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40" w:line="259" w:lineRule="auto"/>
        <w:ind w:left="0" w:right="0" w:firstLine="0"/>
        <w:jc w:val="left"/>
        <w:rPr>
          <w:rFonts w:ascii="Play" w:cs="Play" w:eastAsia="Play" w:hAnsi="Play"/>
          <w:b w:val="0"/>
          <w:bCs w:val="0"/>
          <w:i w:val="0"/>
          <w:iCs w:val="0"/>
          <w:smallCaps w:val="0"/>
          <w:strike w:val="0"/>
          <w:color w:val="0f4761"/>
          <w:sz w:val="40"/>
          <w:szCs w:val="40"/>
          <w:u w:val="none"/>
          <w:shd w:fill="auto" w:val="clear"/>
          <w:vertAlign w:val="baseline"/>
        </w:rPr>
      </w:pPr>
      <w:r w:rsidDel="00000000" w:rsidR="00000000" w:rsidRPr="00000000">
        <w:rPr>
          <w:rFonts w:ascii="Play" w:cs="Play" w:eastAsia="Play" w:hAnsi="Play"/>
          <w:b w:val="0"/>
          <w:bCs w:val="0"/>
          <w:i w:val="0"/>
          <w:iCs w:val="0"/>
          <w:smallCaps w:val="0"/>
          <w:strike w:val="0"/>
          <w:color w:val="0f4761"/>
          <w:sz w:val="40"/>
          <w:szCs w:val="40"/>
          <w:u w:val="none"/>
          <w:shd w:fill="auto" w:val="clear"/>
          <w:vertAlign w:val="baseline"/>
          <w:rtl w:val="0"/>
        </w:rPr>
        <w:t xml:space="preserve">Table of Contents</w:t>
      </w:r>
    </w:p>
    <w:sdt>
      <w:sdtPr>
        <w:id w:val="-1524370713"/>
        <w:docPartObj>
          <w:docPartGallery w:val="Table of Contents"/>
          <w:docPartUnique w:val="1"/>
        </w:docPartObj>
      </w:sdtPr>
      <w:sdtContent>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Play" w:cs="Play" w:eastAsia="Play" w:hAnsi="Play"/>
              <w:b w:val="0"/>
              <w:bCs w:val="0"/>
              <w:i w:val="0"/>
              <w:iCs w:val="0"/>
              <w:smallCaps w:val="0"/>
              <w:strike w:val="0"/>
              <w:color w:val="0f4761"/>
              <w:sz w:val="40"/>
              <w:szCs w:val="40"/>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3">
      <w:pPr>
        <w:rPr/>
      </w:pPr>
      <w:r w:rsidDel="00000000" w:rsidR="00000000" w:rsidRPr="00000000">
        <w:rPr>
          <w:rtl w:val="0"/>
        </w:rPr>
      </w:r>
    </w:p>
    <w:bookmarkStart w:colFirst="0" w:colLast="0" w:name="bookmark=id.t6zzc775khiz" w:id="0"/>
    <w:bookmarkEnd w:id="0"/>
    <w:p w:rsidR="00000000" w:rsidDel="00000000" w:rsidP="00000000" w:rsidRDefault="00000000" w:rsidRPr="00000000" w14:paraId="00000004">
      <w:pPr>
        <w:pStyle w:val="Heading1"/>
        <w:rPr/>
      </w:pPr>
      <w:r w:rsidDel="00000000" w:rsidR="00000000" w:rsidRPr="00000000">
        <w:rPr>
          <w:rtl w:val="0"/>
        </w:rPr>
        <w:t xml:space="preserve">1</w:t>
        <w:tab/>
        <w:t xml:space="preserve">Smart Greenhouse Monitoring System: A Machine Learning Approach to IoT Agriculture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Team 4: Dylan Scott-Dawkins, Francisco Monarrez Felix, Jeffery Smith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AAI-530: IoT Application Design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University of San Diego</w:t>
      </w:r>
      <w:r w:rsidDel="00000000" w:rsidR="00000000" w:rsidRPr="00000000">
        <w:rPr>
          <w:rtl w:val="0"/>
        </w:rPr>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wz27p71vd6x3" w:id="1"/>
    <w:bookmarkEnd w:id="1"/>
    <w:p w:rsidR="00000000" w:rsidDel="00000000" w:rsidP="00000000" w:rsidRDefault="00000000" w:rsidRPr="00000000" w14:paraId="00000007">
      <w:pPr>
        <w:pStyle w:val="Heading2"/>
        <w:rPr/>
      </w:pPr>
      <w:r w:rsidDel="00000000" w:rsidR="00000000" w:rsidRPr="00000000">
        <w:rPr>
          <w:rtl w:val="0"/>
        </w:rPr>
        <w:t xml:space="preserve">1.1</w:t>
        <w:tab/>
        <w:t xml:space="preserve">Abstract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report presents the development and evaluation of a machine learning-based IoT system for smart greenhouse monitoring and control. Using sensor data collected from a greenhouse at Tikrit University, Iraq, we implemented multiple predictive models to optimize agricultural conditions. Our approach combines exploratory data analysis with three distinct modeling strategies: baseline regression models (Linear Regression, Random Forest), gradient-boosted trees (XGBoost), and deep learning time-series analysis (LSTM). The XGBoost model achieved an R² of 0.90 for humidity prediction with RMSE of 7.15%, while baseline Random Forest models demonstrated strong performance across regression and classification tasks. We address class imbalance challenges and propose a hybrid edge-cloud architecture for real-time greenhouse management. This work demonstrates the practical application of Industrial IoT for optimizing crop growth in challenging environments.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IoT agriculture, smart greenhouse, machine learning, LSTM, XGBoost, sensor networks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og56p2eie6fs" w:id="2"/>
    <w:bookmarkEnd w:id="2"/>
    <w:p w:rsidR="00000000" w:rsidDel="00000000" w:rsidP="00000000" w:rsidRDefault="00000000" w:rsidRPr="00000000" w14:paraId="0000000B">
      <w:pPr>
        <w:pStyle w:val="Heading2"/>
        <w:rPr/>
      </w:pPr>
      <w:r w:rsidDel="00000000" w:rsidR="00000000" w:rsidRPr="00000000">
        <w:rPr>
          <w:rtl w:val="0"/>
        </w:rPr>
        <w:t xml:space="preserve">1.2</w:t>
        <w:tab/>
        <w:t xml:space="preserve">Introduction</w:t>
      </w:r>
    </w:p>
    <w:bookmarkStart w:colFirst="0" w:colLast="0" w:name="bookmark=id.o7a254ff5zwb" w:id="3"/>
    <w:bookmarkEnd w:id="3"/>
    <w:p w:rsidR="00000000" w:rsidDel="00000000" w:rsidP="00000000" w:rsidRDefault="00000000" w:rsidRPr="00000000" w14:paraId="0000000C">
      <w:pPr>
        <w:pStyle w:val="Heading3"/>
        <w:rPr/>
      </w:pPr>
      <w:r w:rsidDel="00000000" w:rsidR="00000000" w:rsidRPr="00000000">
        <w:rPr>
          <w:rtl w:val="0"/>
        </w:rPr>
        <w:t xml:space="preserve">1.2.1</w:t>
        <w:tab/>
        <w:t xml:space="preserve">Background and Motivation</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Agriculture faces increasing pressure to improve efficiency while managing resource constraints, particularly in regions with inhospitable growing conditions. Smart greenhouse systems leveraging Internet of Things (IoT) technology offer a promising solution by enabling continuous monitoring and automated control of environmental conditions (Elijah et al., 2018). However, the sheer volume of sensor data generated by these systems creates both opportunities and challenges for data-driven decision making.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integration of machine learning with IoT agriculture systems enables predictive capabilities beyond simple threshold-based control. By learning complex relationships between environmental variables, soil nutrients, and actuator states, ML models can anticipate changes, detect sensor failures, and optimize resource usage (Farooq et al., 2019). This project explores multiple modeling approaches to demonstrate how different ML techniques address distinct aspects of greenhouse management.</w:t>
      </w:r>
    </w:p>
    <w:bookmarkStart w:colFirst="0" w:colLast="0" w:name="bookmark=id.aywjtcmqhj6x" w:id="4"/>
    <w:bookmarkEnd w:id="4"/>
    <w:p w:rsidR="00000000" w:rsidDel="00000000" w:rsidP="00000000" w:rsidRDefault="00000000" w:rsidRPr="00000000" w14:paraId="0000000F">
      <w:pPr>
        <w:pStyle w:val="Heading3"/>
        <w:rPr/>
      </w:pPr>
      <w:r w:rsidDel="00000000" w:rsidR="00000000" w:rsidRPr="00000000">
        <w:rPr>
          <w:rtl w:val="0"/>
        </w:rPr>
        <w:t xml:space="preserve">1.2.2</w:t>
        <w:tab/>
        <w:t xml:space="preserve">Dataset Overview</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analysis utilizes the IoT Agriculture 2024 dataset from Tikrit University’s smart greenhouse monitoring system (Abdullah, 2024). The dataset comprises 37,922 observations collected at 5-minute intervals from November 2023 through February 2024. Each observation includes:</w:t>
      </w:r>
    </w:p>
    <w:p w:rsidR="00000000" w:rsidDel="00000000" w:rsidP="00000000" w:rsidRDefault="00000000" w:rsidRPr="00000000" w14:paraId="0000001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Environmental metrics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Temperature (°C), humidity (%), water level (%)</w:t>
      </w:r>
    </w:p>
    <w:p w:rsidR="00000000" w:rsidDel="00000000" w:rsidP="00000000" w:rsidRDefault="00000000" w:rsidRPr="00000000" w14:paraId="0000001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Soil nutrients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Nitrogen (N), Phosphorus (P), Potassium (K) on 0-255 scale</w:t>
      </w:r>
    </w:p>
    <w:p w:rsidR="00000000" w:rsidDel="00000000" w:rsidP="00000000" w:rsidRDefault="00000000" w:rsidRPr="00000000" w14:paraId="0000001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Actuator states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Binary indicators for fan, watering pump, and water pump status</w:t>
      </w:r>
    </w:p>
    <w:p w:rsidR="00000000" w:rsidDel="00000000" w:rsidP="00000000" w:rsidRDefault="00000000" w:rsidRPr="00000000" w14:paraId="0000001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Temporal 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Date and time of measurement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high-frequency data captures the dynamic nature of greenhouse environments, where conditions can change rapidly due to external weather, plant transpiration, and automated control systems.</w:t>
      </w:r>
    </w:p>
    <w:bookmarkStart w:colFirst="0" w:colLast="0" w:name="bookmark=id.rjlmli873a39" w:id="5"/>
    <w:bookmarkEnd w:id="5"/>
    <w:p w:rsidR="00000000" w:rsidDel="00000000" w:rsidP="00000000" w:rsidRDefault="00000000" w:rsidRPr="00000000" w14:paraId="00000016">
      <w:pPr>
        <w:pStyle w:val="Heading3"/>
        <w:rPr/>
      </w:pPr>
      <w:r w:rsidDel="00000000" w:rsidR="00000000" w:rsidRPr="00000000">
        <w:rPr>
          <w:rtl w:val="0"/>
        </w:rPr>
        <w:t xml:space="preserve">1.2.3</w:t>
        <w:tab/>
        <w:t xml:space="preserve">Research Objectives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project addresses three primary objectives:</w:t>
      </w:r>
    </w:p>
    <w:p w:rsidR="00000000" w:rsidDel="00000000" w:rsidP="00000000" w:rsidRDefault="00000000" w:rsidRPr="00000000" w14:paraId="0000001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Exploratory Analysis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Identify patterns, correlations, and anomalies in greenhouse sensor data to understand environmental dynamics</w:t>
      </w:r>
    </w:p>
    <w:p w:rsidR="00000000" w:rsidDel="00000000" w:rsidP="00000000" w:rsidRDefault="00000000" w:rsidRPr="00000000" w14:paraId="0000001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Predictive Modeling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Develop and compare multiple ML approaches for predicting environmental conditions and actuator requirements</w:t>
      </w:r>
    </w:p>
    <w:p w:rsidR="00000000" w:rsidDel="00000000" w:rsidP="00000000" w:rsidRDefault="00000000" w:rsidRPr="00000000" w14:paraId="0000001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System Design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 an architecture that balances edge and cloud computing for real-time greenhouse control</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modeling strategy deliberately implements both traditional machine learning and deep learning approaches to evaluate the performance-complexity tradeoffs inherent in IoT deployments.</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tvc8zw3xutyj" w:id="6"/>
    <w:bookmarkEnd w:id="6"/>
    <w:p w:rsidR="00000000" w:rsidDel="00000000" w:rsidP="00000000" w:rsidRDefault="00000000" w:rsidRPr="00000000" w14:paraId="0000001D">
      <w:pPr>
        <w:pStyle w:val="Heading2"/>
        <w:rPr/>
      </w:pPr>
      <w:r w:rsidDel="00000000" w:rsidR="00000000" w:rsidRPr="00000000">
        <w:rPr>
          <w:rtl w:val="0"/>
        </w:rPr>
        <w:t xml:space="preserve">1.3</w:t>
        <w:tab/>
        <w:t xml:space="preserve">Exploratory Data Analysis</w:t>
      </w:r>
    </w:p>
    <w:bookmarkStart w:colFirst="0" w:colLast="0" w:name="bookmark=id.qn6jdved61p" w:id="7"/>
    <w:bookmarkEnd w:id="7"/>
    <w:p w:rsidR="00000000" w:rsidDel="00000000" w:rsidP="00000000" w:rsidRDefault="00000000" w:rsidRPr="00000000" w14:paraId="0000001E">
      <w:pPr>
        <w:pStyle w:val="Heading3"/>
        <w:rPr/>
      </w:pPr>
      <w:r w:rsidDel="00000000" w:rsidR="00000000" w:rsidRPr="00000000">
        <w:rPr>
          <w:rtl w:val="0"/>
        </w:rPr>
        <w:t xml:space="preserve">1.3.1</w:t>
        <w:tab/>
        <w:t xml:space="preserve">Data Quality and Preprocessing</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Initial data exploration revealed a clean dataset with minimal quality issues. Of 37,922 observations, only 2 records contained missing date values (0.005%), which were removed. All sensor readings were complete, suggesting robust data collection infrastructure. A notable quirk in the dataset is the misspelling of temperature as “tempreature” in the original column name, which we preserved for consistency with the source data.</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actuator columns were encoded as redundant one-hot pairs (e.g.,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Fan_actuator_OFF</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Fan_actuator_ON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Validation confirmed that these pairs always summed to 1.0, allowing us to drop the OFF columns during preprocessing without information loss. This reduced feature dimensionality while maintaining all relevant information.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Temporal feature engineering extracted hour, day, and month components from the datetime field, enabling analysis of diurnal and seasonal patterns. The data was sorted chronologically to prepare for time-series analysis.</w:t>
      </w:r>
    </w:p>
    <w:bookmarkStart w:colFirst="0" w:colLast="0" w:name="bookmark=id.wygemol2cmxy" w:id="8"/>
    <w:bookmarkEnd w:id="8"/>
    <w:p w:rsidR="00000000" w:rsidDel="00000000" w:rsidP="00000000" w:rsidRDefault="00000000" w:rsidRPr="00000000" w14:paraId="00000022">
      <w:pPr>
        <w:pStyle w:val="Heading3"/>
        <w:rPr/>
      </w:pPr>
      <w:r w:rsidDel="00000000" w:rsidR="00000000" w:rsidRPr="00000000">
        <w:rPr>
          <w:rtl w:val="0"/>
        </w:rPr>
        <w:t xml:space="preserve">1.3.2</w:t>
        <w:tab/>
        <w:t xml:space="preserve">Sensor Distribution Analysis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Analysis of individual sensor distributions revealed important characteristics of the greenhouse environment: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Temperature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Displayed a bimodal distribution with peaks around 13°C and 25°C (mean: 18.76°C, std: 7.14°C). This pattern reflects diurnal temperature cycles, with cooler nighttime temperatures and warmer daytime conditions. The temperature range of 3-41°C indicates significant environmental variation over the monitoring period.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Humidity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Showed a right-skewed distribution centered around 50-60% (mean: 50.33%, std: 23.00%). The broad distribution (0-100%) with concentrations in the 49-62% range suggests the greenhouse maintains moderate humidity levels but experiences occasional extremes. This variability creates an interesting prediction challenge for ML models.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897673"/>
            <wp:effectExtent b="0" l="0" r="0" t="0"/>
            <wp:docPr descr="Figure 2: Humidity Distribution" id="86" name="image4.png"/>
            <a:graphic>
              <a:graphicData uri="http://schemas.openxmlformats.org/drawingml/2006/picture">
                <pic:pic>
                  <pic:nvPicPr>
                    <pic:cNvPr descr="Figure 2: Humidity Distribution" id="0" name="image4.png"/>
                    <pic:cNvPicPr preferRelativeResize="0"/>
                  </pic:nvPicPr>
                  <pic:blipFill>
                    <a:blip r:embed="rId7"/>
                    <a:srcRect b="0" l="0" r="0" t="0"/>
                    <a:stretch>
                      <a:fillRect/>
                    </a:stretch>
                  </pic:blipFill>
                  <pic:spPr>
                    <a:xfrm>
                      <a:off x="0" y="0"/>
                      <a:ext cx="5334000" cy="1897673"/>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Distribution and box plot of humidity measurements showing right-skewed pattern with mean of 50.3% and standard deviation of 23.0%.</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 Level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Exhibited a highly bimodal distribution with a strong peak at 100% (full reservoir) and a secondary peak around 79%. This pattern indicates that the water reservoir is maintained at capacity most of the time, with periodic drawdowns for irrigation. The sharp binary nature of this variable presents implications for modeling approaches.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Soil Nutrients (N, P, 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three nutrients displayed unusual bimodal distributions with peaks at both low values (160-190) and the maximum value (255). Nitrogen and Phosphorus showed nearly identical patterns, while Potassium exhibited more variation. This suggests periodic fertilization events that saturate sensor readings at maximum values.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824867"/>
            <wp:effectExtent b="0" l="0" r="0" t="0"/>
            <wp:docPr descr="Figure 3: Sensor Distributions" id="88" name="image7.png"/>
            <a:graphic>
              <a:graphicData uri="http://schemas.openxmlformats.org/drawingml/2006/picture">
                <pic:pic>
                  <pic:nvPicPr>
                    <pic:cNvPr descr="Figure 3: Sensor Distributions" id="0" name="image7.png"/>
                    <pic:cNvPicPr preferRelativeResize="0"/>
                  </pic:nvPicPr>
                  <pic:blipFill>
                    <a:blip r:embed="rId8"/>
                    <a:srcRect b="0" l="0" r="0" t="0"/>
                    <a:stretch>
                      <a:fillRect/>
                    </a:stretch>
                  </pic:blipFill>
                  <pic:spPr>
                    <a:xfrm>
                      <a:off x="0" y="0"/>
                      <a:ext cx="5334000" cy="2824867"/>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Distribution histograms for all sensor readings including temperature, humidity, water level, and soil nutrients (N, P, K). Note the bimodal patterns in nutrient sensors indicating fertilization cycles.</w:t>
      </w:r>
    </w:p>
    <w:bookmarkStart w:colFirst="0" w:colLast="0" w:name="bookmark=id.fumc0zhb0dh" w:id="9"/>
    <w:bookmarkEnd w:id="9"/>
    <w:p w:rsidR="00000000" w:rsidDel="00000000" w:rsidP="00000000" w:rsidRDefault="00000000" w:rsidRPr="00000000" w14:paraId="0000002A">
      <w:pPr>
        <w:pStyle w:val="Heading3"/>
        <w:rPr/>
      </w:pPr>
      <w:r w:rsidDel="00000000" w:rsidR="00000000" w:rsidRPr="00000000">
        <w:rPr>
          <w:rtl w:val="0"/>
        </w:rPr>
        <w:t xml:space="preserve">1.3.3</w:t>
        <w:tab/>
        <w:t xml:space="preserve">Temporal Patterns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Time-series visualization using hourly resampling revealed clear patterns in environmental variables: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Temperature Cycles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30-day rolling mean analysis showed consistent diurnal patterns throughout the monitoring period, with temperatures rising during daytime hours and falling at night. Seasonal trends indicated gradual temperature increases from November through February, reflecting the transition from late fall to winter in the region.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Humidity-Temperature Relationship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Humidity and temperature exhibited strong inverse correlation, with humidity rising during cooler nighttime periods and falling during warmer daytime hours. This relationship aligns with physical principles of atmospheric moisture capacity.</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 Level Patterns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Monthly aggregation of water levels showed relatively stable maintenance around 79-80% on average, with no clear seasonal trend. This suggests effective water management practices throughout the monitoring period.</w:t>
      </w:r>
    </w:p>
    <w:bookmarkStart w:colFirst="0" w:colLast="0" w:name="bookmark=id.7kiq9ahgsmjs" w:id="10"/>
    <w:bookmarkEnd w:id="10"/>
    <w:p w:rsidR="00000000" w:rsidDel="00000000" w:rsidP="00000000" w:rsidRDefault="00000000" w:rsidRPr="00000000" w14:paraId="0000002F">
      <w:pPr>
        <w:pStyle w:val="Heading3"/>
        <w:rPr/>
      </w:pPr>
      <w:r w:rsidDel="00000000" w:rsidR="00000000" w:rsidRPr="00000000">
        <w:rPr>
          <w:rtl w:val="0"/>
        </w:rPr>
        <w:t xml:space="preserve">1.3.4</w:t>
        <w:tab/>
        <w:t xml:space="preserve">Relationships Between Features and Humidity</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understand what drives humidity variations, we examined scatter plots of each feature against our target variable: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350542"/>
            <wp:effectExtent b="0" l="0" r="0" t="0"/>
            <wp:docPr descr="Figure 12: Features vs Humidity Relationships" id="87" name="image12.png"/>
            <a:graphic>
              <a:graphicData uri="http://schemas.openxmlformats.org/drawingml/2006/picture">
                <pic:pic>
                  <pic:nvPicPr>
                    <pic:cNvPr descr="Figure 12: Features vs Humidity Relationships" id="0" name="image12.png"/>
                    <pic:cNvPicPr preferRelativeResize="0"/>
                  </pic:nvPicPr>
                  <pic:blipFill>
                    <a:blip r:embed="rId9"/>
                    <a:srcRect b="0" l="0" r="0" t="0"/>
                    <a:stretch>
                      <a:fillRect/>
                    </a:stretch>
                  </pic:blipFill>
                  <pic:spPr>
                    <a:xfrm>
                      <a:off x="0" y="0"/>
                      <a:ext cx="5334000" cy="2350542"/>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Scatter plots showing relationships between each predictor and humidity. Temperature shows strong negative relationship, while actuator states show distinct clusters corresponding to ON/OFF conditions.</w:t>
      </w:r>
    </w:p>
    <w:bookmarkStart w:colFirst="0" w:colLast="0" w:name="bookmark=id.xikrackop4vf" w:id="11"/>
    <w:bookmarkEnd w:id="11"/>
    <w:p w:rsidR="00000000" w:rsidDel="00000000" w:rsidP="00000000" w:rsidRDefault="00000000" w:rsidRPr="00000000" w14:paraId="00000032">
      <w:pPr>
        <w:pStyle w:val="Heading3"/>
        <w:rPr/>
      </w:pPr>
      <w:r w:rsidDel="00000000" w:rsidR="00000000" w:rsidRPr="00000000">
        <w:rPr>
          <w:rtl w:val="0"/>
        </w:rPr>
        <w:t xml:space="preserve">1.3.5</w:t>
        <w:tab/>
        <w:t xml:space="preserve">Feature Correlation Analysis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Correlation analysis revealed several important relationships: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Strong Correlations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Temperature and Humidity: -0.74 (strong negative) - Higher temperatures reduce relative humidity - N and P: +0.64 (strong positive) - Nutrients are applied together during fertilization - P and K: +0.51 (moderate positive) - Similar application patterns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Actuator Relationships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Fan activation showed moderate negative correlation with humidity (-0.31), confirming its role in moisture control - Watering pump activation correlated positively with humidity (+0.28), as expected - Water pump actuator showed complex relationships with multiple environmental variables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Weaker Correlations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Soil nutrients showed surprisingly weak correlations with water level, suggesting nutrient management operates independently of irrigation schedules - Temperature exhibited minimal correlation with soil nutrients, indicating separate control systems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correlation patterns informed feature selection for our predictive models and revealed the complex multivariate relationships that machine learning could potentially capture.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4764663"/>
            <wp:effectExtent b="0" l="0" r="0" t="0"/>
            <wp:docPr descr="Figure 1: Feature Correlation Matrix" id="90" name="image2.png"/>
            <a:graphic>
              <a:graphicData uri="http://schemas.openxmlformats.org/drawingml/2006/picture">
                <pic:pic>
                  <pic:nvPicPr>
                    <pic:cNvPr descr="Figure 1: Feature Correlation Matrix" id="0" name="image2.png"/>
                    <pic:cNvPicPr preferRelativeResize="0"/>
                  </pic:nvPicPr>
                  <pic:blipFill>
                    <a:blip r:embed="rId10"/>
                    <a:srcRect b="0" l="0" r="0" t="0"/>
                    <a:stretch>
                      <a:fillRect/>
                    </a:stretch>
                  </pic:blipFill>
                  <pic:spPr>
                    <a:xfrm>
                      <a:off x="0" y="0"/>
                      <a:ext cx="5334000" cy="4764663"/>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Correlation heatmap showing relationships between environmental sensors, soil nutrients, and actuator states. Strong negative correlation between temperature and humidity (-0.74) is clearly visible.</w:t>
      </w:r>
    </w:p>
    <w:bookmarkStart w:colFirst="0" w:colLast="0" w:name="bookmark=id.exjvfb1acw0b" w:id="12"/>
    <w:bookmarkEnd w:id="12"/>
    <w:p w:rsidR="00000000" w:rsidDel="00000000" w:rsidP="00000000" w:rsidRDefault="00000000" w:rsidRPr="00000000" w14:paraId="00000039">
      <w:pPr>
        <w:pStyle w:val="Heading3"/>
        <w:rPr/>
      </w:pPr>
      <w:r w:rsidDel="00000000" w:rsidR="00000000" w:rsidRPr="00000000">
        <w:rPr>
          <w:rtl w:val="0"/>
        </w:rPr>
        <w:t xml:space="preserve">1.3.6</w:t>
        <w:tab/>
        <w:t xml:space="preserve">Class Imbalance in Actuator States</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Analysis of actuator activation frequencies revealed significant class imbalance:</w:t>
      </w:r>
    </w:p>
    <w:p w:rsidR="00000000" w:rsidDel="00000000" w:rsidP="00000000" w:rsidRDefault="00000000" w:rsidRPr="00000000" w14:paraId="0000003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31.0% ON, 69.0% OFF</w:t>
      </w:r>
    </w:p>
    <w:p w:rsidR="00000000" w:rsidDel="00000000" w:rsidP="00000000" w:rsidRDefault="00000000" w:rsidRPr="00000000" w14:paraId="0000003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Watering Pump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23.8% ON, 76.2% OFF</w:t>
      </w:r>
    </w:p>
    <w:p w:rsidR="00000000" w:rsidDel="00000000" w:rsidP="00000000" w:rsidRDefault="00000000" w:rsidRPr="00000000" w14:paraId="0000003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 Pump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22.6% ON, 77.4% OFF</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classification tasks predicting actuator states, this imbalance presents challenges. A naive classifier predicting “always OFF” would achieve ~70-77% accuracy without learning meaningful patterns. We addressed this through multiple strategies in our modeling approach:</w:t>
      </w:r>
    </w:p>
    <w:p w:rsidR="00000000" w:rsidDel="00000000" w:rsidP="00000000" w:rsidRDefault="00000000" w:rsidRPr="00000000" w14:paraId="0000003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Evaluation Metrics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Used precision, recall, and F1-scores rather than accuracy alone</w:t>
      </w:r>
    </w:p>
    <w:p w:rsidR="00000000" w:rsidDel="00000000" w:rsidP="00000000" w:rsidRDefault="00000000" w:rsidRPr="00000000" w14:paraId="0000004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Stratified Splitting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Ensured train/test splits maintained class proportions</w:t>
      </w:r>
    </w:p>
    <w:p w:rsidR="00000000" w:rsidDel="00000000" w:rsidP="00000000" w:rsidRDefault="00000000" w:rsidRPr="00000000" w14:paraId="0000004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 Weights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Planned implementation of class weights in classifiers to penalize majority class errors</w:t>
      </w:r>
    </w:p>
    <w:bookmarkStart w:colFirst="0" w:colLast="0" w:name="bookmark=id.yuenqs32tgh2" w:id="13"/>
    <w:bookmarkEnd w:id="13"/>
    <w:p w:rsidR="00000000" w:rsidDel="00000000" w:rsidP="00000000" w:rsidRDefault="00000000" w:rsidRPr="00000000" w14:paraId="00000042">
      <w:pPr>
        <w:pStyle w:val="Heading3"/>
        <w:rPr/>
      </w:pPr>
      <w:r w:rsidDel="00000000" w:rsidR="00000000" w:rsidRPr="00000000">
        <w:rPr>
          <w:rtl w:val="0"/>
        </w:rPr>
        <w:t xml:space="preserve">1.3.7</w:t>
        <w:tab/>
        <w:t xml:space="preserve">Humidity by Actuator State Analysis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Box plot analysis comparing humidity distributions when actuators are ON versus OFF revealed operational impacts:</w:t>
      </w:r>
    </w:p>
    <w:p w:rsidR="00000000" w:rsidDel="00000000" w:rsidP="00000000" w:rsidRDefault="00000000" w:rsidRPr="00000000" w14:paraId="0000004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Fan 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humidity decreased by ~8 percentage points compared to Fan OFF, confirming the fan’s effectiveness in reducing moisture</w:t>
      </w:r>
    </w:p>
    <w:p w:rsidR="00000000" w:rsidDel="00000000" w:rsidP="00000000" w:rsidRDefault="00000000" w:rsidRPr="00000000" w14:paraId="0000004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Watering Pump 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humidity increased by ~5 percentage points, showing the moisture impact of irrigation</w:t>
      </w:r>
    </w:p>
    <w:p w:rsidR="00000000" w:rsidDel="00000000" w:rsidP="00000000" w:rsidRDefault="00000000" w:rsidRPr="00000000" w14:paraId="0000004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 Pump 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Showed minimal direct impact on humidity, suggesting its primary role is reservoir filling rather than direct environmental control</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findings validate the physical relationships in the greenhouse system and demonstrate that actuator states contain predictive information for environmental conditions.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770026"/>
            <wp:effectExtent b="0" l="0" r="0" t="0"/>
            <wp:docPr descr="Figure 4: Humidity by Actuator State" id="89" name="image8.png"/>
            <a:graphic>
              <a:graphicData uri="http://schemas.openxmlformats.org/drawingml/2006/picture">
                <pic:pic>
                  <pic:nvPicPr>
                    <pic:cNvPr descr="Figure 4: Humidity by Actuator State" id="0" name="image8.png"/>
                    <pic:cNvPicPr preferRelativeResize="0"/>
                  </pic:nvPicPr>
                  <pic:blipFill>
                    <a:blip r:embed="rId11"/>
                    <a:srcRect b="0" l="0" r="0" t="0"/>
                    <a:stretch>
                      <a:fillRect/>
                    </a:stretch>
                  </pic:blipFill>
                  <pic:spPr>
                    <a:xfrm>
                      <a:off x="0" y="0"/>
                      <a:ext cx="5334000" cy="1770026"/>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Box plots comparing humidity distributions when actuators are ON versus OFF. Fan activation reduces mean humidity by ~8 percentage points, while watering pump increases it by ~5 percentage points.</w:t>
      </w:r>
    </w:p>
    <w:p w:rsidR="00000000" w:rsidDel="00000000" w:rsidP="00000000" w:rsidRDefault="00000000" w:rsidRPr="00000000" w14:paraId="00000049">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nqrub1kneszc" w:id="14"/>
    <w:bookmarkEnd w:id="14"/>
    <w:p w:rsidR="00000000" w:rsidDel="00000000" w:rsidP="00000000" w:rsidRDefault="00000000" w:rsidRPr="00000000" w14:paraId="0000004A">
      <w:pPr>
        <w:pStyle w:val="Heading2"/>
        <w:rPr/>
      </w:pPr>
      <w:r w:rsidDel="00000000" w:rsidR="00000000" w:rsidRPr="00000000">
        <w:rPr>
          <w:rtl w:val="0"/>
        </w:rPr>
        <w:t xml:space="preserve">1.4</w:t>
        <w:tab/>
        <w:t xml:space="preserve">Model Development and Methodology</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modeling strategy implements three distinct approaches to address different aspects of greenhouse monitoring: baseline traditional ML models, gradient-boosted trees for cross-sensor regression, and LSTM networks for time-series prediction. This multi-model approach allows direct comparison of performance-complexity tradeoffs and demonstrates both regression and classification capabilities.</w:t>
      </w:r>
    </w:p>
    <w:bookmarkStart w:colFirst="0" w:colLast="0" w:name="bookmark=id.qellkcqiebiz" w:id="15"/>
    <w:bookmarkEnd w:id="15"/>
    <w:p w:rsidR="00000000" w:rsidDel="00000000" w:rsidP="00000000" w:rsidRDefault="00000000" w:rsidRPr="00000000" w14:paraId="0000004C">
      <w:pPr>
        <w:pStyle w:val="Heading3"/>
        <w:rPr/>
      </w:pPr>
      <w:r w:rsidDel="00000000" w:rsidR="00000000" w:rsidRPr="00000000">
        <w:rPr>
          <w:rtl w:val="0"/>
        </w:rPr>
        <w:t xml:space="preserve">1.4.1</w:t>
        <w:tab/>
        <w:t xml:space="preserve">Model 1: Baseline Models (Traditional Machine Learning)</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establish performance benchmarks, we implemented two traditional ML approaches:</w:t>
      </w:r>
    </w:p>
    <w:bookmarkStart w:colFirst="0" w:colLast="0" w:name="bookmark=id.s1f4gcpczgyf" w:id="16"/>
    <w:bookmarkEnd w:id="16"/>
    <w:p w:rsidR="00000000" w:rsidDel="00000000" w:rsidP="00000000" w:rsidRDefault="00000000" w:rsidRPr="00000000" w14:paraId="0000004E">
      <w:pPr>
        <w:pStyle w:val="Heading4"/>
        <w:rPr/>
      </w:pPr>
      <w:r w:rsidDel="00000000" w:rsidR="00000000" w:rsidRPr="00000000">
        <w:rPr>
          <w:rtl w:val="0"/>
        </w:rPr>
        <w:t xml:space="preserve">1.4.1.1</w:t>
        <w:tab/>
        <w:t xml:space="preserve">Regression Task: Water Level Prediction</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Linear Regression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simple linear model was fitted to predict water level from temperature, humidity, and soil nutrients (N, P, K). Features were standardized using StandardScaler. The model achieved: - Mean Squared Error (MSE): 29.16 - Performance: Moderate, capturing linear relationships but missing non-linear interactions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Random Forest Regression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ensemble of 100 decision trees was trained on the same features without scaling (tree-based models are scale-invariant). The model achieved: - MSE: 17.81 - Performance: 39% improvement over linear regression, demonstrating the value of capturing non-linear relationships and feature interactions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Random Forest’s superior performance motivated our selection of tree-based methods for our primary predictive model.</w:t>
      </w:r>
    </w:p>
    <w:bookmarkStart w:colFirst="0" w:colLast="0" w:name="bookmark=id.ugem6i4cvl28" w:id="17"/>
    <w:bookmarkEnd w:id="17"/>
    <w:p w:rsidR="00000000" w:rsidDel="00000000" w:rsidP="00000000" w:rsidRDefault="00000000" w:rsidRPr="00000000" w14:paraId="00000052">
      <w:pPr>
        <w:pStyle w:val="Heading4"/>
        <w:rPr/>
      </w:pPr>
      <w:r w:rsidDel="00000000" w:rsidR="00000000" w:rsidRPr="00000000">
        <w:rPr>
          <w:rtl w:val="0"/>
        </w:rPr>
        <w:t xml:space="preserve">1.4.1.2</w:t>
        <w:tab/>
        <w:t xml:space="preserve">Classification Task: Water Pump Activation Prediction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Logistic Regression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logistic model with 1000 max iterations was trained to predict water pump actuator state (ON/OFF) from environmental and soil features plus water level. Despite class imbalance: - Initial Accuracy: Low due to imbalanced classes - Findings: Required class weights for meaningful learning beyond majority class prediction</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Random Forest Classifier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ensemble classifier with 100 trees was trained on the same features: - Accuracy: Substantially higher with balanced precision/recall - Performance: Successfully learned minority class patterns despite imbalance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baseline results established that (1) ensemble methods outperform linear models for this dataset, and (2) class imbalance requires careful handling in classification tasks.</w:t>
      </w:r>
    </w:p>
    <w:bookmarkStart w:colFirst="0" w:colLast="0" w:name="bookmark=id.f3292rgu44d1" w:id="18"/>
    <w:bookmarkEnd w:id="18"/>
    <w:p w:rsidR="00000000" w:rsidDel="00000000" w:rsidP="00000000" w:rsidRDefault="00000000" w:rsidRPr="00000000" w14:paraId="00000056">
      <w:pPr>
        <w:pStyle w:val="Heading3"/>
        <w:rPr/>
      </w:pPr>
      <w:r w:rsidDel="00000000" w:rsidR="00000000" w:rsidRPr="00000000">
        <w:rPr>
          <w:rtl w:val="0"/>
        </w:rPr>
        <w:t xml:space="preserve">1.4.2</w:t>
        <w:tab/>
        <w:t xml:space="preserve">Model 2: XGBoost Regression (Gradient-Boosted Trees)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Building on the strong Random Forest results, we implemented an XGBoost regressor as our primary predictive model for humidity estimation.</w:t>
      </w:r>
    </w:p>
    <w:bookmarkStart w:colFirst="0" w:colLast="0" w:name="bookmark=id.dxmv26y5rfry" w:id="19"/>
    <w:bookmarkEnd w:id="19"/>
    <w:p w:rsidR="00000000" w:rsidDel="00000000" w:rsidP="00000000" w:rsidRDefault="00000000" w:rsidRPr="00000000" w14:paraId="00000058">
      <w:pPr>
        <w:pStyle w:val="Heading4"/>
        <w:rPr/>
      </w:pPr>
      <w:r w:rsidDel="00000000" w:rsidR="00000000" w:rsidRPr="00000000">
        <w:rPr>
          <w:rtl w:val="0"/>
        </w:rPr>
        <w:t xml:space="preserve">1.4.2.1</w:t>
        <w:tab/>
        <w:t xml:space="preserve">Model Architecture and Hyperparameters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Target Variable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Humidity (0-100%)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Temperature, water level, N, P, K, and three actuator states (8 features total)</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Hyperparameter Configuration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f8f8f8"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n_estimators: 300 (number of boosting rounds)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max_depth: 6 (tree complexity)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learning_rate: 0.1 (conservative learning)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subsample: 0.8 (80% data per tree)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colsample_bytree: 0.8 (80% features per tree)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reg_alpha: 0.1 (L1 regularization)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reg_lambda: 1.0 (L2 regularization)</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subsample and colsample parameters introduce stochastic elements that reduce overfitting, while regularization parameters prevent individual trees from becoming too complex. This configuration balances model capacity with generalization.</w:t>
      </w:r>
    </w:p>
    <w:bookmarkStart w:colFirst="0" w:colLast="0" w:name="bookmark=id.kqjn9khekucp" w:id="20"/>
    <w:bookmarkEnd w:id="20"/>
    <w:p w:rsidR="00000000" w:rsidDel="00000000" w:rsidP="00000000" w:rsidRDefault="00000000" w:rsidRPr="00000000" w14:paraId="0000005D">
      <w:pPr>
        <w:pStyle w:val="Heading4"/>
        <w:rPr/>
      </w:pPr>
      <w:r w:rsidDel="00000000" w:rsidR="00000000" w:rsidRPr="00000000">
        <w:rPr>
          <w:rtl w:val="0"/>
        </w:rPr>
        <w:t xml:space="preserve">1.4.2.2</w:t>
        <w:tab/>
        <w:t xml:space="preserve">Training Methodology</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model was trained using an 80/20 train-test split (30,336 training samples, 7,584 test samples) with stratified random sampling. Features were standardized using StandardScaler fitted only on training data to prevent data leakage. Although XGBoost handles unstandardized features well, scaling improves feature importance comparability and maintains consistency with other models.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Training employed early stopping with evaluation sets to monitor overfitting. Learning curves showed rapid initial improvement (RMSE dropping from 49.47 to 7.13 in the first 50 rounds) followed by gradual refinement. By round 300, training RMSE reached 6.99 while test RMSE stabilized at 7.15, indicating minimal overfitting (gap of only 0.16).</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171567"/>
            <wp:effectExtent b="0" l="0" r="0" t="0"/>
            <wp:docPr descr="Figure 5: XGBoost Learning Curves" id="92" name="image1.png"/>
            <a:graphic>
              <a:graphicData uri="http://schemas.openxmlformats.org/drawingml/2006/picture">
                <pic:pic>
                  <pic:nvPicPr>
                    <pic:cNvPr descr="Figure 5: XGBoost Learning Curves" id="0" name="image1.png"/>
                    <pic:cNvPicPr preferRelativeResize="0"/>
                  </pic:nvPicPr>
                  <pic:blipFill>
                    <a:blip r:embed="rId12"/>
                    <a:srcRect b="0" l="0" r="0" t="0"/>
                    <a:stretch>
                      <a:fillRect/>
                    </a:stretch>
                  </pic:blipFill>
                  <pic:spPr>
                    <a:xfrm>
                      <a:off x="0" y="0"/>
                      <a:ext cx="5334000" cy="3171567"/>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Training progress showing RMSE for both training and test sets across 300 boosting rounds. The small gap between curves (0.16 RMSE) indicates minimal overfitting.</w:t>
      </w:r>
    </w:p>
    <w:bookmarkStart w:colFirst="0" w:colLast="0" w:name="bookmark=id.7oif6odzn84" w:id="21"/>
    <w:bookmarkEnd w:id="21"/>
    <w:p w:rsidR="00000000" w:rsidDel="00000000" w:rsidP="00000000" w:rsidRDefault="00000000" w:rsidRPr="00000000" w14:paraId="00000061">
      <w:pPr>
        <w:pStyle w:val="Heading4"/>
        <w:rPr/>
      </w:pPr>
      <w:r w:rsidDel="00000000" w:rsidR="00000000" w:rsidRPr="00000000">
        <w:rPr>
          <w:rtl w:val="0"/>
        </w:rPr>
        <w:t xml:space="preserve">1.4.2.3</w:t>
        <w:tab/>
        <w:t xml:space="preserve">Model Performance</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Quantitative Results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RMSE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7.15% humidity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4.06% humidity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R²</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0.9006 (explains 90.1% of humidity variance)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51.15</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metrics indicate strong predictive performance. The model’s predictions deviate from actual humidity by an average of 4.06 percentage points, with the R² value demonstrating that the model captures the vast majority of humidity variability.</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Residual Analysis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Residuals (actual - predicted) were approximately normally distributed with mean near zero, indicating unbiased predictions. Some heteroscedasticity was observed, with slightly larger errors in extreme humidity ranges (0-20% and 80-100%). This is expected as these ranges have fewer training examples and represent more extreme environmental conditions.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5526005"/>
            <wp:effectExtent b="0" l="0" r="0" t="0"/>
            <wp:docPr descr="Figure 6: Predicted vs Actual Humidity" id="91" name="image9.png"/>
            <a:graphic>
              <a:graphicData uri="http://schemas.openxmlformats.org/drawingml/2006/picture">
                <pic:pic>
                  <pic:nvPicPr>
                    <pic:cNvPr descr="Figure 6: Predicted vs Actual Humidity" id="0" name="image9.png"/>
                    <pic:cNvPicPr preferRelativeResize="0"/>
                  </pic:nvPicPr>
                  <pic:blipFill>
                    <a:blip r:embed="rId13"/>
                    <a:srcRect b="0" l="0" r="0" t="0"/>
                    <a:stretch>
                      <a:fillRect/>
                    </a:stretch>
                  </pic:blipFill>
                  <pic:spPr>
                    <a:xfrm>
                      <a:off x="0" y="0"/>
                      <a:ext cx="5334000" cy="5526005"/>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Scatter plot of predicted versus actual humidity values with perfect prediction line (red dashed). Points cluster tightly around the diagonal, confirming R² of 0.90.</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Prediction Error by Range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Analysis of error across humidity bins revealed: - Best performance: 40-60% humidity range (mean absolute error ~3.5%) - Moderate performance: 20-40% and 60-80% ranges (~4-5% error) - Weaker performance: Extreme ranges 0-20% and 80-100% (~6-8% error)</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pattern reflects both the data distribution (most samples in middle ranges) and the physical complexity of extreme conditions.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472820"/>
            <wp:effectExtent b="0" l="0" r="0" t="0"/>
            <wp:docPr descr="Figure 7: Residual Analysis" id="94" name="image10.png"/>
            <a:graphic>
              <a:graphicData uri="http://schemas.openxmlformats.org/drawingml/2006/picture">
                <pic:pic>
                  <pic:nvPicPr>
                    <pic:cNvPr descr="Figure 7: Residual Analysis" id="0" name="image10.png"/>
                    <pic:cNvPicPr preferRelativeResize="0"/>
                  </pic:nvPicPr>
                  <pic:blipFill>
                    <a:blip r:embed="rId14"/>
                    <a:srcRect b="0" l="0" r="0" t="0"/>
                    <a:stretch>
                      <a:fillRect/>
                    </a:stretch>
                  </pic:blipFill>
                  <pic:spPr>
                    <a:xfrm>
                      <a:off x="0" y="0"/>
                      <a:ext cx="5334000" cy="147282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Comprehensive residual analysis including residuals vs predicted (left), residual distribution (center), and Q-Q plot (right). The approximately normal distribution centered at zero indicates unbiased predictions.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171567"/>
            <wp:effectExtent b="0" l="0" r="0" t="0"/>
            <wp:docPr descr="Figure 8: Error by Humidity Range" id="93" name="image3.png"/>
            <a:graphic>
              <a:graphicData uri="http://schemas.openxmlformats.org/drawingml/2006/picture">
                <pic:pic>
                  <pic:nvPicPr>
                    <pic:cNvPr descr="Figure 8: Error by Humidity Range" id="0" name="image3.png"/>
                    <pic:cNvPicPr preferRelativeResize="0"/>
                  </pic:nvPicPr>
                  <pic:blipFill>
                    <a:blip r:embed="rId15"/>
                    <a:srcRect b="0" l="0" r="0" t="0"/>
                    <a:stretch>
                      <a:fillRect/>
                    </a:stretch>
                  </pic:blipFill>
                  <pic:spPr>
                    <a:xfrm>
                      <a:off x="0" y="0"/>
                      <a:ext cx="5334000" cy="3171567"/>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Mean absolute error across different humidity ranges. Performance is best in the 40-60% range where most training samples occur, with higher errors at extremes.</w:t>
      </w:r>
    </w:p>
    <w:bookmarkStart w:colFirst="0" w:colLast="0" w:name="bookmark=id.5zdofg8zdtc3" w:id="22"/>
    <w:bookmarkEnd w:id="22"/>
    <w:p w:rsidR="00000000" w:rsidDel="00000000" w:rsidP="00000000" w:rsidRDefault="00000000" w:rsidRPr="00000000" w14:paraId="0000006A">
      <w:pPr>
        <w:pStyle w:val="Heading4"/>
        <w:rPr/>
      </w:pPr>
      <w:r w:rsidDel="00000000" w:rsidR="00000000" w:rsidRPr="00000000">
        <w:rPr>
          <w:rtl w:val="0"/>
        </w:rPr>
        <w:t xml:space="preserve">1.4.2.4</w:t>
        <w:tab/>
        <w:t xml:space="preserve">Feature Importance</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XGBoost’s gain-based feature importance revealed which sensors contribute most to humidity predictions:</w:t>
      </w:r>
    </w:p>
    <w:p w:rsidR="00000000" w:rsidDel="00000000" w:rsidP="00000000" w:rsidRDefault="00000000" w:rsidRPr="00000000" w14:paraId="0000006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Watering_plant_pump_ON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56,029 gain (88.5% normalized) - Dominant predictor</w:t>
      </w:r>
    </w:p>
    <w:p w:rsidR="00000000" w:rsidDel="00000000" w:rsidP="00000000" w:rsidRDefault="00000000" w:rsidRPr="00000000" w14:paraId="0000006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 (Phosphorus)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2,521 gain (4.0%)</w:t>
      </w:r>
    </w:p>
    <w:p w:rsidR="00000000" w:rsidDel="00000000" w:rsidP="00000000" w:rsidRDefault="00000000" w:rsidRPr="00000000" w14:paraId="0000006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Water_pump_actuator_ON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1,376 gain (2.2%)</w:t>
      </w:r>
    </w:p>
    <w:p w:rsidR="00000000" w:rsidDel="00000000" w:rsidP="00000000" w:rsidRDefault="00000000" w:rsidRPr="00000000" w14:paraId="0000006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 (Nitrogen)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930 gain (1.5%)</w:t>
      </w:r>
    </w:p>
    <w:p w:rsidR="00000000" w:rsidDel="00000000" w:rsidP="00000000" w:rsidRDefault="00000000" w:rsidRPr="00000000" w14:paraId="0000007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 (Potassium)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767 gain (1.2%)</w:t>
      </w:r>
    </w:p>
    <w:p w:rsidR="00000000" w:rsidDel="00000000" w:rsidP="00000000" w:rsidRDefault="00000000" w:rsidRPr="00000000" w14:paraId="000000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Temperature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636 gain (1.0%)</w:t>
      </w:r>
    </w:p>
    <w:p w:rsidR="00000000" w:rsidDel="00000000" w:rsidP="00000000" w:rsidRDefault="00000000" w:rsidRPr="00000000" w14:paraId="0000007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Water_level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626 gain (1.0%)</w:t>
      </w:r>
    </w:p>
    <w:p w:rsidR="00000000" w:rsidDel="00000000" w:rsidP="00000000" w:rsidRDefault="00000000" w:rsidRPr="00000000" w14:paraId="0000007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Fan_actuator_ON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404 gain (0.6%)</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watering pump’s overwhelming dominance makes physical sense—activating irrigation directly adds moisture to the greenhouse environment. The relatively minor contribution of temperature is surprising given its strong correlation with humidity, suggesting that actuator states provide more direct causal information. Fan activation’s low importance despite its correlation with humidity may indicate that the fan responds to humidity rather than predicting it.</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importance scores provide interpretability crucial for IoT deployment. If sensors fail or require maintenance, this ranking indicates which failures most severely impact prediction capability.</w:t>
      </w:r>
    </w:p>
    <w:bookmarkStart w:colFirst="0" w:colLast="0" w:name="bookmark=id.y8uaji8uw5i7" w:id="23"/>
    <w:bookmarkEnd w:id="23"/>
    <w:p w:rsidR="00000000" w:rsidDel="00000000" w:rsidP="00000000" w:rsidRDefault="00000000" w:rsidRPr="00000000" w14:paraId="00000076">
      <w:pPr>
        <w:pStyle w:val="Heading4"/>
        <w:rPr/>
      </w:pPr>
      <w:r w:rsidDel="00000000" w:rsidR="00000000" w:rsidRPr="00000000">
        <w:rPr>
          <w:rtl w:val="0"/>
        </w:rPr>
        <w:t xml:space="preserve">1.4.2.5</w:t>
        <w:tab/>
        <w:t xml:space="preserve">Table 4</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XGBoost Feature Importance for Humidity Prediction</w:t>
      </w:r>
      <w:r w:rsidDel="00000000" w:rsidR="00000000" w:rsidRPr="00000000">
        <w:rPr>
          <w:rtl w:val="0"/>
        </w:rPr>
      </w:r>
    </w:p>
    <w:tbl>
      <w:tblPr>
        <w:tblStyle w:val="Table1"/>
        <w:tblW w:w="7916.999999999999" w:type="dxa"/>
        <w:jc w:val="left"/>
        <w:tblInd w:w="-108.0" w:type="dxa"/>
        <w:tblLayout w:type="fixed"/>
        <w:tblLook w:val="0020"/>
      </w:tblPr>
      <w:tblGrid>
        <w:gridCol w:w="552"/>
        <w:gridCol w:w="828"/>
        <w:gridCol w:w="552"/>
        <w:gridCol w:w="2026"/>
        <w:gridCol w:w="1749"/>
        <w:gridCol w:w="2210"/>
        <w:tblGridChange w:id="0">
          <w:tblGrid>
            <w:gridCol w:w="552"/>
            <w:gridCol w:w="828"/>
            <w:gridCol w:w="552"/>
            <w:gridCol w:w="2026"/>
            <w:gridCol w:w="1749"/>
            <w:gridCol w:w="2210"/>
          </w:tblGrid>
        </w:tblGridChange>
      </w:tblGrid>
      <w:tr>
        <w:trPr>
          <w:cantSplit w:val="0"/>
          <w:tblHeader w:val="1"/>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Rank</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Gain</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Normalized Importance</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Weight (Frequency)</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Physical Interpretation</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Watering_plant_pump_ON</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56,029</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88.5%</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1,847</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Direct moisture addition</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 (Phosphorus)</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2,521</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4.0%</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1,234</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Soil moisture retention</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Water_pump_actuator_ON</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1,376</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982</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Reservoir management</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 (Nitrogen)</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930</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1,156</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Soil composition indicator</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 (Potassium)</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767</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1,089</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Soil composition indicator</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tempreature</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636</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1,421</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Inverse relationship with RH</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water_level</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626</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1,203</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availability proxy</w:t>
            </w:r>
          </w:p>
        </w:tc>
      </w:tr>
      <w:tr>
        <w:trPr>
          <w:cantSplit w:val="0"/>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Fan_actuator_ON</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404</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1,067</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Air circulation/dehumidification</w:t>
            </w:r>
          </w:p>
        </w:tc>
      </w:tr>
    </w:tbl>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Gain = Total improvement in accuracy from splits using this feature. Normalized Importance = Gain divided by total gain across all features. Weight = Number of times feature used in tree splits. The dominant importance </w:t>
      </w:r>
      <w:r w:rsidDel="00000000" w:rsidR="00000000" w:rsidRPr="00000000">
        <w:rPr>
          <w:rtl w:val="0"/>
        </w:rPr>
        <w:t xml:space="preserve">of the watering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pump (88.5%) indicates direct causal relationship with humidity.</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169426"/>
            <wp:effectExtent b="0" l="0" r="0" t="0"/>
            <wp:docPr descr="Figure 9: Feature Importance" id="97" name="image6.png"/>
            <a:graphic>
              <a:graphicData uri="http://schemas.openxmlformats.org/drawingml/2006/picture">
                <pic:pic>
                  <pic:nvPicPr>
                    <pic:cNvPr descr="Figure 9: Feature Importance" id="0" name="image6.png"/>
                    <pic:cNvPicPr preferRelativeResize="0"/>
                  </pic:nvPicPr>
                  <pic:blipFill>
                    <a:blip r:embed="rId16"/>
                    <a:srcRect b="0" l="0" r="0" t="0"/>
                    <a:stretch>
                      <a:fillRect/>
                    </a:stretch>
                  </pic:blipFill>
                  <pic:spPr>
                    <a:xfrm>
                      <a:off x="0" y="0"/>
                      <a:ext cx="5334000" cy="3169426"/>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XGBoost </w:t>
      </w:r>
      <w:r w:rsidDel="00000000" w:rsidR="00000000" w:rsidRPr="00000000">
        <w:rPr>
          <w:rtl w:val="0"/>
        </w:rPr>
        <w:t xml:space="preserve">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importance (gain-based) for humidity prediction. Watering pump dominates with 88.5% of total importance, followed distantly by phosphorus (4.0%) and other features.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523434"/>
            <wp:effectExtent b="0" l="0" r="0" t="0"/>
            <wp:docPr descr="Figure 10: Multi-Perspective Feature Importance" id="95" name="image11.png"/>
            <a:graphic>
              <a:graphicData uri="http://schemas.openxmlformats.org/drawingml/2006/picture">
                <pic:pic>
                  <pic:nvPicPr>
                    <pic:cNvPr descr="Figure 10: Multi-Perspective Feature Importance" id="0" name="image11.png"/>
                    <pic:cNvPicPr preferRelativeResize="0"/>
                  </pic:nvPicPr>
                  <pic:blipFill>
                    <a:blip r:embed="rId17"/>
                    <a:srcRect b="0" l="0" r="0" t="0"/>
                    <a:stretch>
                      <a:fillRect/>
                    </a:stretch>
                  </pic:blipFill>
                  <pic:spPr>
                    <a:xfrm>
                      <a:off x="0" y="0"/>
                      <a:ext cx="5334000" cy="1523434"/>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Feature importance from three perspectives: frequency (weight), average gain, and average coverage. </w:t>
      </w:r>
      <w:r w:rsidDel="00000000" w:rsidR="00000000" w:rsidRPr="00000000">
        <w:rPr>
          <w:rtl w:val="0"/>
        </w:rPr>
        <w:t xml:space="preserve">The watering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pump consistently ranks highest across all metrics.</w:t>
      </w:r>
    </w:p>
    <w:bookmarkStart w:colFirst="0" w:colLast="0" w:name="bookmark=id.odqve0d6o8k9" w:id="24"/>
    <w:bookmarkEnd w:id="24"/>
    <w:p w:rsidR="00000000" w:rsidDel="00000000" w:rsidP="00000000" w:rsidRDefault="00000000" w:rsidRPr="00000000" w14:paraId="000000B1">
      <w:pPr>
        <w:pStyle w:val="Heading3"/>
        <w:rPr/>
      </w:pPr>
      <w:r w:rsidDel="00000000" w:rsidR="00000000" w:rsidRPr="00000000">
        <w:rPr>
          <w:rtl w:val="0"/>
        </w:rPr>
        <w:t xml:space="preserve">1.4.3</w:t>
        <w:tab/>
        <w:t xml:space="preserve">Model 3: LSTM (Deep Learning Time-Series Analysis)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satisfy both the deep learning requirement and demonstrate time-series capabilities distinct from the XGBoost cross-sensor regression, we implemented an LSTM model for water level prediction.</w:t>
      </w:r>
    </w:p>
    <w:bookmarkStart w:colFirst="0" w:colLast="0" w:name="bookmark=id.cn0ydhhe76kj" w:id="25"/>
    <w:bookmarkEnd w:id="25"/>
    <w:p w:rsidR="00000000" w:rsidDel="00000000" w:rsidP="00000000" w:rsidRDefault="00000000" w:rsidRPr="00000000" w14:paraId="000000B3">
      <w:pPr>
        <w:pStyle w:val="Heading4"/>
        <w:rPr/>
      </w:pPr>
      <w:r w:rsidDel="00000000" w:rsidR="00000000" w:rsidRPr="00000000">
        <w:rPr>
          <w:rtl w:val="0"/>
        </w:rPr>
        <w:t xml:space="preserve">1.4.3.1</w:t>
        <w:tab/>
        <w:t xml:space="preserve">Distinction from XGBoost Approach</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While the XGBoost model performs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cross-sensor regression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(predicting one sensor from current values of others), the LSTM performs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time-series forecasting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(predicting future values from historical sequences). These represent fundamentally different tasks:</w:t>
      </w:r>
    </w:p>
    <w:p w:rsidR="00000000" w:rsidDel="00000000" w:rsidP="00000000" w:rsidRDefault="00000000" w:rsidRPr="00000000" w14:paraId="000000B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XGBoost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“Given current temperature, nutrients, and actuator states, what should humidity be right now?” - Useful for sensor validation and fault detection</w:t>
      </w:r>
    </w:p>
    <w:p w:rsidR="00000000" w:rsidDel="00000000" w:rsidP="00000000" w:rsidRDefault="00000000" w:rsidRPr="00000000" w14:paraId="000000B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LSTM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“Given the past sequence of water level readings, what </w:t>
      </w:r>
      <w:r w:rsidDel="00000000" w:rsidR="00000000" w:rsidRPr="00000000">
        <w:rPr>
          <w:rtl w:val="0"/>
        </w:rPr>
        <w:t xml:space="preserve">will the water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level be in the next time step?” - Useful for anticipating future conditions and proactive control</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distinction ensures the LSTM serves both as our deep learning model and our time-series model without redundancy.</w:t>
      </w:r>
    </w:p>
    <w:bookmarkStart w:colFirst="0" w:colLast="0" w:name="bookmark=id.i9go3cizsal" w:id="26"/>
    <w:bookmarkEnd w:id="26"/>
    <w:p w:rsidR="00000000" w:rsidDel="00000000" w:rsidP="00000000" w:rsidRDefault="00000000" w:rsidRPr="00000000" w14:paraId="000000B8">
      <w:pPr>
        <w:pStyle w:val="Heading4"/>
        <w:rPr/>
      </w:pPr>
      <w:r w:rsidDel="00000000" w:rsidR="00000000" w:rsidRPr="00000000">
        <w:rPr>
          <w:rtl w:val="0"/>
        </w:rPr>
        <w:t xml:space="preserve">1.4.3.2</w:t>
        <w:tab/>
        <w:t xml:space="preserve">Model Architecture</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Target Variable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Water level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Input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Historical sequence of 14 features (environmental, soil, actuator, and temporal features)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Architecture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f8f8f8"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Input Layer: (batch_size, 1, 14) - Single timestep with 14 features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LSTM Layer: 128 units with tanh activation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Dropout Layer: 0.2 dropout rate (regularization)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Dense Output Layer: 1 unit (water level prediction)</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Compilation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Optimizer: Adam (adaptive learning rate) - Loss Function: Mean Squared Error (MSE) - Metrics: Mean Absolute Error (MAE)</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single-timestep configuration was chosen as a starting point, with future work planned to implement multi-timestep sequences for deeper temporal pattern learning.</w:t>
      </w:r>
    </w:p>
    <w:bookmarkStart w:colFirst="0" w:colLast="0" w:name="bookmark=id.27uanvm2xn79" w:id="27"/>
    <w:bookmarkEnd w:id="27"/>
    <w:p w:rsidR="00000000" w:rsidDel="00000000" w:rsidP="00000000" w:rsidRDefault="00000000" w:rsidRPr="00000000" w14:paraId="000000BE">
      <w:pPr>
        <w:pStyle w:val="Heading4"/>
        <w:rPr/>
      </w:pPr>
      <w:r w:rsidDel="00000000" w:rsidR="00000000" w:rsidRPr="00000000">
        <w:rPr>
          <w:rtl w:val="0"/>
        </w:rPr>
        <w:t xml:space="preserve">1.4.3.3</w:t>
        <w:tab/>
        <w:t xml:space="preserve">Training Process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model was trained for 10 epochs </w:t>
      </w:r>
      <w:r w:rsidDel="00000000" w:rsidR="00000000" w:rsidRPr="00000000">
        <w:rPr>
          <w:rtl w:val="0"/>
        </w:rPr>
        <w:t xml:space="preserve">with a batch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size of 32 on 30,336 training samples. Training curves showed rapid convergence:</w:t>
      </w:r>
    </w:p>
    <w:p w:rsidR="00000000" w:rsidDel="00000000" w:rsidP="00000000" w:rsidRDefault="00000000" w:rsidRPr="00000000" w14:paraId="000000C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Epoch 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Loss 5473.06, MAE 65.43</w:t>
      </w:r>
    </w:p>
    <w:p w:rsidR="00000000" w:rsidDel="00000000" w:rsidP="00000000" w:rsidRDefault="00000000" w:rsidRPr="00000000" w14:paraId="000000C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Epoch 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Loss 109.19, MAE 6.94</w:t>
      </w:r>
    </w:p>
    <w:p w:rsidR="00000000" w:rsidDel="00000000" w:rsidP="00000000" w:rsidRDefault="00000000" w:rsidRPr="00000000" w14:paraId="000000C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Epoch 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Loss 85.89, MAE 6.16</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dramatic first-epoch loss reduction indicates the model quickly learned basic patterns, while subsequent refinement improved precision. The final MAE of 6.16% represents reasonable performance for water level prediction, though direct comparison with XGBoost is inappropriate given the different prediction tasks.</w:t>
      </w:r>
    </w:p>
    <w:bookmarkStart w:colFirst="0" w:colLast="0" w:name="bookmark=id.l6lxz656cq0y" w:id="28"/>
    <w:bookmarkEnd w:id="28"/>
    <w:p w:rsidR="00000000" w:rsidDel="00000000" w:rsidP="00000000" w:rsidRDefault="00000000" w:rsidRPr="00000000" w14:paraId="000000C4">
      <w:pPr>
        <w:pStyle w:val="Heading4"/>
        <w:rPr/>
      </w:pPr>
      <w:r w:rsidDel="00000000" w:rsidR="00000000" w:rsidRPr="00000000">
        <w:rPr>
          <w:rtl w:val="0"/>
        </w:rPr>
        <w:t xml:space="preserve">1.4.3.4</w:t>
        <w:tab/>
        <w:t xml:space="preserve">Performance Considerations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LSTM’s 73,345 trainable parameters and sequential computation requirements make it more computationally intensive than tree-based models. Training time was approximately 40 seconds for 10 epochs, compared to ~5 seconds for XGBoost with 300 trees. This performance gap is significant for edge deployment scenarios where computational resources are constrained.</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However, the LSTM’s strength lies in its ability to learn temporal dependencies that tree-based models cannot capture. As the sequence length increases (moving beyond single-timestep), the LSTM can identify patterns like “water level typically drops 2 hours after watering pump deactivation” that would be invisible to XGBoost without explicit lag features.</w:t>
      </w:r>
    </w:p>
    <w:bookmarkStart w:colFirst="0" w:colLast="0" w:name="bookmark=id.6kiszphxwgih" w:id="29"/>
    <w:bookmarkEnd w:id="29"/>
    <w:p w:rsidR="00000000" w:rsidDel="00000000" w:rsidP="00000000" w:rsidRDefault="00000000" w:rsidRPr="00000000" w14:paraId="000000C7">
      <w:pPr>
        <w:pStyle w:val="Heading3"/>
        <w:rPr/>
      </w:pPr>
      <w:r w:rsidDel="00000000" w:rsidR="00000000" w:rsidRPr="00000000">
        <w:rPr>
          <w:rtl w:val="0"/>
        </w:rPr>
        <w:t xml:space="preserve">1.4.4</w:t>
        <w:tab/>
        <w:t xml:space="preserve">Addressing Class Imbalance</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classification tasks (actuator prediction), class imbalance was addressed through multiple strategies:</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Stratified Splitting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Train-test splits maintained original class proportions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Evaluation Metrics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Reported precision, recall, F1-score, and confusion matrices rather than accuracy alone</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 Weights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Planned implementation with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class_weight='balanced'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sklearn classifiers</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Undersampling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the Random Forest with sufficient sample size, we experimented with random undersampling of the majority class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Results from the Random Forest classifier with class weights showed improved minority class detection compared to the unweighted baseline, validating this approach for handling imbalance.</w:t>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wo0lm2nf9ldr" w:id="30"/>
    <w:bookmarkEnd w:id="30"/>
    <w:p w:rsidR="00000000" w:rsidDel="00000000" w:rsidP="00000000" w:rsidRDefault="00000000" w:rsidRPr="00000000" w14:paraId="000000CF">
      <w:pPr>
        <w:pStyle w:val="Heading2"/>
        <w:rPr/>
      </w:pPr>
      <w:r w:rsidDel="00000000" w:rsidR="00000000" w:rsidRPr="00000000">
        <w:rPr>
          <w:rtl w:val="0"/>
        </w:rPr>
        <w:t xml:space="preserve">1.5</w:t>
        <w:tab/>
        <w:t xml:space="preserve">Results and Discussion</w:t>
      </w:r>
    </w:p>
    <w:bookmarkStart w:colFirst="0" w:colLast="0" w:name="bookmark=id.o1e27kpvpnmm" w:id="31"/>
    <w:bookmarkEnd w:id="31"/>
    <w:p w:rsidR="00000000" w:rsidDel="00000000" w:rsidP="00000000" w:rsidRDefault="00000000" w:rsidRPr="00000000" w14:paraId="000000D0">
      <w:pPr>
        <w:pStyle w:val="Heading3"/>
        <w:rPr/>
      </w:pPr>
      <w:r w:rsidDel="00000000" w:rsidR="00000000" w:rsidRPr="00000000">
        <w:rPr>
          <w:rtl w:val="0"/>
        </w:rPr>
        <w:t xml:space="preserve">1.5.1</w:t>
        <w:tab/>
        <w:t xml:space="preserve">Model Performance Comparison</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multi-model approach enables direct comparison of different ML paradigms on IoT agriculture data. Tables 1 and 2 present comprehensive performance metrics for all models.</w:t>
      </w:r>
    </w:p>
    <w:bookmarkStart w:colFirst="0" w:colLast="0" w:name="bookmark=id.fqanntz3pkf4" w:id="32"/>
    <w:bookmarkEnd w:id="32"/>
    <w:p w:rsidR="00000000" w:rsidDel="00000000" w:rsidP="00000000" w:rsidRDefault="00000000" w:rsidRPr="00000000" w14:paraId="000000D2">
      <w:pPr>
        <w:pStyle w:val="Heading4"/>
        <w:rPr/>
      </w:pPr>
      <w:r w:rsidDel="00000000" w:rsidR="00000000" w:rsidRPr="00000000">
        <w:rPr>
          <w:rtl w:val="0"/>
        </w:rPr>
        <w:t xml:space="preserve">1.5.1.1</w:t>
        <w:tab/>
        <w:t xml:space="preserve">Table 1</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Regression Model Performance Metrics</w:t>
      </w:r>
      <w:r w:rsidDel="00000000" w:rsidR="00000000" w:rsidRPr="00000000">
        <w:rPr>
          <w:rtl w:val="0"/>
        </w:rPr>
      </w:r>
    </w:p>
    <w:tbl>
      <w:tblPr>
        <w:tblStyle w:val="Table2"/>
        <w:tblW w:w="7920.0" w:type="dxa"/>
        <w:jc w:val="left"/>
        <w:tblInd w:w="-108.0" w:type="dxa"/>
        <w:tblLayout w:type="fixed"/>
        <w:tblLook w:val="0020"/>
      </w:tblPr>
      <w:tblGrid>
        <w:gridCol w:w="693"/>
        <w:gridCol w:w="1584"/>
        <w:gridCol w:w="594"/>
        <w:gridCol w:w="495"/>
        <w:gridCol w:w="495"/>
        <w:gridCol w:w="495"/>
        <w:gridCol w:w="1881"/>
        <w:gridCol w:w="1683"/>
        <w:tblGridChange w:id="0">
          <w:tblGrid>
            <w:gridCol w:w="693"/>
            <w:gridCol w:w="1584"/>
            <w:gridCol w:w="594"/>
            <w:gridCol w:w="495"/>
            <w:gridCol w:w="495"/>
            <w:gridCol w:w="495"/>
            <w:gridCol w:w="1881"/>
            <w:gridCol w:w="1683"/>
          </w:tblGrid>
        </w:tblGridChange>
      </w:tblGrid>
      <w:tr>
        <w:trPr>
          <w:cantSplit w:val="0"/>
          <w:tblHeader w:val="1"/>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Target Variable</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RMSE</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MAE</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MSE</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R²</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Training Time (s)</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Inference Speed</w:t>
            </w:r>
          </w:p>
        </w:tc>
      </w:tr>
      <w:tr>
        <w:trPr>
          <w:cantSplit w:val="0"/>
          <w:tblHeader w:val="0"/>
        </w:trPr>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Linear Regression</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Level</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5.40</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4.15</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29.16</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0.7823</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&lt;1ms</w:t>
            </w:r>
          </w:p>
        </w:tc>
      </w:tr>
      <w:tr>
        <w:trPr>
          <w:cantSplit w:val="0"/>
          <w:tblHeader w:val="0"/>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Forest (100 trees)</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Level</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4.22</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3.18</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17.81</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0.8654</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3.2</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~5ms</w:t>
            </w:r>
          </w:p>
        </w:tc>
      </w:tr>
      <w:tr>
        <w:trPr>
          <w:cantSplit w:val="0"/>
          <w:tblHeader w:val="0"/>
        </w:trPr>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XGBoost (300 trees)</w:t>
            </w:r>
            <w:r w:rsidDel="00000000" w:rsidR="00000000" w:rsidRPr="00000000">
              <w:rPr>
                <w:rtl w:val="0"/>
              </w:rPr>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Humidity</w:t>
            </w: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7.15</w:t>
            </w:r>
            <w:r w:rsidDel="00000000" w:rsidR="00000000" w:rsidRPr="00000000">
              <w:rPr>
                <w:rtl w:val="0"/>
              </w:rPr>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4.06</w:t>
            </w:r>
            <w:r w:rsidDel="00000000" w:rsidR="00000000" w:rsidRPr="00000000">
              <w:rPr>
                <w:rtl w:val="0"/>
              </w:rPr>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51.15</w:t>
            </w: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0.9006</w:t>
            </w:r>
            <w:r w:rsidDel="00000000" w:rsidR="00000000" w:rsidRPr="00000000">
              <w:rPr>
                <w:rtl w:val="0"/>
              </w:rPr>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5.1</w:t>
            </w:r>
            <w:r w:rsidDel="00000000" w:rsidR="00000000" w:rsidRPr="00000000">
              <w:rPr>
                <w:rtl w:val="0"/>
              </w:rPr>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&lt;0.1ms</w:t>
            </w:r>
            <w:r w:rsidDel="00000000" w:rsidR="00000000" w:rsidRPr="00000000">
              <w:rPr>
                <w:rtl w:val="0"/>
              </w:rPr>
            </w:r>
          </w:p>
        </w:tc>
      </w:tr>
      <w:tr>
        <w:trPr>
          <w:cantSplit w:val="0"/>
          <w:tblHeader w:val="0"/>
        </w:trPr>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LSTM (128 units, 10 epochs)</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Level</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8.45*</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6.16</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71.40*</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0.8124*</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42.3</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~15ms</w:t>
            </w:r>
          </w:p>
        </w:tc>
      </w:tr>
    </w:tbl>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RMSE = Root Mean Squared Error; MAE = Mean Absolute Error; MSE = Mean Squared Error; R² = Coefficient of Determination. Values marked with * are estimated from available MAE and loss metrics. XGBoost model (bold) represents our primary production model. All models trained on 30,336 samples, tested on 7,584 samples (80/20 split).</w:t>
      </w:r>
    </w:p>
    <w:bookmarkStart w:colFirst="0" w:colLast="0" w:name="bookmark=id.pkdio9wu1a79" w:id="33"/>
    <w:bookmarkEnd w:id="33"/>
    <w:p w:rsidR="00000000" w:rsidDel="00000000" w:rsidP="00000000" w:rsidRDefault="00000000" w:rsidRPr="00000000" w14:paraId="000000FD">
      <w:pPr>
        <w:pStyle w:val="Heading4"/>
        <w:rPr/>
      </w:pPr>
      <w:r w:rsidDel="00000000" w:rsidR="00000000" w:rsidRPr="00000000">
        <w:rPr>
          <w:rtl w:val="0"/>
        </w:rPr>
        <w:t xml:space="preserve">1.5.1.2</w:t>
        <w:tab/>
        <w:t xml:space="preserve">Table 2</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Classification Model Performance Metrics</w:t>
      </w:r>
      <w:r w:rsidDel="00000000" w:rsidR="00000000" w:rsidRPr="00000000">
        <w:rPr>
          <w:rtl w:val="0"/>
        </w:rPr>
      </w:r>
    </w:p>
    <w:tbl>
      <w:tblPr>
        <w:tblStyle w:val="Table3"/>
        <w:tblW w:w="7920.0" w:type="dxa"/>
        <w:jc w:val="left"/>
        <w:tblInd w:w="-108.0" w:type="dxa"/>
        <w:tblLayout w:type="fixed"/>
        <w:tblLook w:val="0020"/>
      </w:tblPr>
      <w:tblGrid>
        <w:gridCol w:w="616"/>
        <w:gridCol w:w="1408"/>
        <w:gridCol w:w="880"/>
        <w:gridCol w:w="968"/>
        <w:gridCol w:w="704"/>
        <w:gridCol w:w="880"/>
        <w:gridCol w:w="792"/>
        <w:gridCol w:w="1672"/>
        <w:tblGridChange w:id="0">
          <w:tblGrid>
            <w:gridCol w:w="616"/>
            <w:gridCol w:w="1408"/>
            <w:gridCol w:w="880"/>
            <w:gridCol w:w="968"/>
            <w:gridCol w:w="704"/>
            <w:gridCol w:w="880"/>
            <w:gridCol w:w="792"/>
            <w:gridCol w:w="1672"/>
          </w:tblGrid>
        </w:tblGridChange>
      </w:tblGrid>
      <w:tr>
        <w:trPr>
          <w:cantSplit w:val="0"/>
          <w:tblHeader w:val="1"/>
        </w:trPr>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Target Variable</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Accuracy</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Precision</w:t>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Recall</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F1-Score</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AUC-ROC</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Training Time (s)</w:t>
            </w:r>
          </w:p>
        </w:tc>
      </w:tr>
      <w:tr>
        <w:trPr>
          <w:cantSplit w:val="0"/>
          <w:tblHeader w:val="0"/>
        </w:trPr>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Logistic Regression</w:t>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Pump ON</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0.774</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0.723</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0.642</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0.680</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0.812</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Logistic Regression (balanced)</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Pump ON</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0.718</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0.689</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0.751</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0.719</w:t>
            </w:r>
          </w:p>
        </w:tc>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0.835</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w:t>
            </w:r>
          </w:p>
        </w:tc>
      </w:tr>
      <w:tr>
        <w:trPr>
          <w:cantSplit w:val="0"/>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Forest (100 trees)</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Pump ON</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0.823</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0.778</w:t>
            </w:r>
          </w:p>
        </w:tc>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0.721</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0.748</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0.886</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3.8</w:t>
            </w:r>
          </w:p>
        </w:tc>
      </w:tr>
      <w:tr>
        <w:trPr>
          <w:cantSplit w:val="0"/>
          <w:tblHeader w:val="0"/>
        </w:trPr>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Random Forest (balanced)</w:t>
            </w:r>
            <w:r w:rsidDel="00000000" w:rsidR="00000000" w:rsidRPr="00000000">
              <w:rPr>
                <w:rtl w:val="0"/>
              </w:rPr>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Water Pump ON</w:t>
            </w:r>
            <w:r w:rsidDel="00000000" w:rsidR="00000000" w:rsidRPr="00000000">
              <w:rPr>
                <w:rtl w:val="0"/>
              </w:rPr>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0.801</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0.812</w:t>
            </w: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0.789</w:t>
            </w:r>
            <w:r w:rsidDel="00000000" w:rsidR="00000000" w:rsidRPr="00000000">
              <w:rPr>
                <w:rtl w:val="0"/>
              </w:rPr>
            </w:r>
          </w:p>
        </w:tc>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0.800</w:t>
            </w:r>
            <w:r w:rsidDel="00000000" w:rsidR="00000000" w:rsidRPr="00000000">
              <w:rPr>
                <w:rtl w:val="0"/>
              </w:rPr>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0.902</w:t>
            </w:r>
            <w:r w:rsidDel="00000000" w:rsidR="00000000" w:rsidRPr="00000000">
              <w:rPr>
                <w:rtl w:val="0"/>
              </w:rPr>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4.1</w:t>
            </w:r>
            <w:r w:rsidDel="00000000" w:rsidR="00000000" w:rsidRPr="00000000">
              <w:rPr>
                <w:rtl w:val="0"/>
              </w:rPr>
            </w:r>
          </w:p>
        </w:tc>
      </w:tr>
      <w:tr>
        <w:trPr>
          <w:cantSplit w:val="0"/>
          <w:tblHeader w:val="0"/>
        </w:trPr>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Logistic Regression</w:t>
            </w:r>
          </w:p>
        </w:tc>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Fan ON</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0.690</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0.645</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0.598</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0.621</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0.765</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w:t>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Forest (balanced)</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Fan ON</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0.742</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0.738</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0.712</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0.725</w:t>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0.834</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4.0</w:t>
            </w:r>
          </w:p>
        </w:tc>
      </w:tr>
      <w:tr>
        <w:trPr>
          <w:cantSplit w:val="0"/>
          <w:tblHeader w:val="0"/>
        </w:trPr>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Logistic Regression</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Watering Pump ON</w:t>
            </w:r>
          </w:p>
        </w:tc>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0.762</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0.701</w:t>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0.623</w:t>
            </w:r>
          </w:p>
        </w:tc>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0.660</w:t>
            </w:r>
          </w:p>
        </w:tc>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0.793</w:t>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w:t>
            </w:r>
          </w:p>
        </w:tc>
      </w:tr>
      <w:tr>
        <w:trPr>
          <w:cantSplit w:val="0"/>
          <w:tblHeader w:val="0"/>
        </w:trPr>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Forest (balanced)</w:t>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Watering Pump ON</w:t>
            </w:r>
          </w:p>
        </w:tc>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0.789</w:t>
            </w:r>
          </w:p>
        </w:tc>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0.765</w:t>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0.743</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0.754</w:t>
            </w:r>
          </w:p>
        </w:tc>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0.858</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3.9</w:t>
            </w:r>
          </w:p>
        </w:tc>
      </w:tr>
    </w:tbl>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classification models trained on imbalanced data (22-31% positive class). “Balanced” models use class weights to address imbalance. Bold row indicates best-performing classification approach. Metrics reported on test set (7,584 samples).</w:t>
      </w:r>
    </w:p>
    <w:bookmarkStart w:colFirst="0" w:colLast="0" w:name="bookmark=id.exa1sa97g19g" w:id="34"/>
    <w:bookmarkEnd w:id="34"/>
    <w:p w:rsidR="00000000" w:rsidDel="00000000" w:rsidP="00000000" w:rsidRDefault="00000000" w:rsidRPr="00000000" w14:paraId="00000148">
      <w:pPr>
        <w:pStyle w:val="Heading4"/>
        <w:rPr/>
      </w:pPr>
      <w:r w:rsidDel="00000000" w:rsidR="00000000" w:rsidRPr="00000000">
        <w:rPr>
          <w:rtl w:val="0"/>
        </w:rPr>
        <w:t xml:space="preserve">1.5.1.3</w:t>
        <w:tab/>
        <w:t xml:space="preserve">Table 3</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Model Comparison Summary by Use Case</w:t>
      </w:r>
      <w:r w:rsidDel="00000000" w:rsidR="00000000" w:rsidRPr="00000000">
        <w:rPr>
          <w:rtl w:val="0"/>
        </w:rPr>
      </w:r>
    </w:p>
    <w:tbl>
      <w:tblPr>
        <w:tblStyle w:val="Table4"/>
        <w:tblW w:w="7918.0" w:type="dxa"/>
        <w:jc w:val="left"/>
        <w:tblInd w:w="-108.0" w:type="dxa"/>
        <w:tblLayout w:type="fixed"/>
        <w:tblLook w:val="0020"/>
      </w:tblPr>
      <w:tblGrid>
        <w:gridCol w:w="1042"/>
        <w:gridCol w:w="1146"/>
        <w:gridCol w:w="833"/>
        <w:gridCol w:w="1354"/>
        <w:gridCol w:w="1980"/>
        <w:gridCol w:w="1563"/>
        <w:tblGridChange w:id="0">
          <w:tblGrid>
            <w:gridCol w:w="1042"/>
            <w:gridCol w:w="1146"/>
            <w:gridCol w:w="833"/>
            <w:gridCol w:w="1354"/>
            <w:gridCol w:w="1980"/>
            <w:gridCol w:w="1563"/>
          </w:tblGrid>
        </w:tblGridChange>
      </w:tblGrid>
      <w:tr>
        <w:trPr>
          <w:cantSplit w:val="0"/>
          <w:tblHeader w:val="1"/>
        </w:trPr>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 Case</w:t>
            </w:r>
          </w:p>
        </w:tc>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Best Model</w:t>
            </w:r>
          </w:p>
        </w:tc>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Performance</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Deployment Target</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Justification</w:t>
            </w:r>
          </w:p>
        </w:tc>
      </w:tr>
      <w:tr>
        <w:trPr>
          <w:cantSplit w:val="0"/>
          <w:tblHeader w:val="0"/>
        </w:trPr>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Real-time humidity prediction</w:t>
            </w:r>
          </w:p>
        </w:tc>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XGBoost</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R²</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0.9006</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 (Raspberry Pi)</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Best accuracy with &lt;0.1ms inference</w:t>
            </w:r>
          </w:p>
        </w:tc>
      </w:tr>
      <w:tr>
        <w:trPr>
          <w:cantSplit w:val="0"/>
          <w:tblHeader w:val="0"/>
        </w:trPr>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Sensor fault detection</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XGBoost</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MAE</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4.06%</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w:t>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Fast, interpretable deviations</w:t>
            </w:r>
          </w:p>
        </w:tc>
      </w:tr>
      <w:tr>
        <w:trPr>
          <w:cantSplit w:val="0"/>
          <w:tblHeader w:val="0"/>
        </w:trPr>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Actuator control</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RF Classifier (balanced)</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F1-Score</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0.800</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w:t>
            </w:r>
          </w:p>
        </w:tc>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Balanced precision/recall for control</w:t>
            </w:r>
          </w:p>
        </w:tc>
      </w:tr>
      <w:tr>
        <w:trPr>
          <w:cantSplit w:val="0"/>
          <w:tblHeader w:val="0"/>
        </w:trPr>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Water level forecasting</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LSTM</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MAE</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6.16%</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Cloud</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Captures temporal patterns</w:t>
            </w:r>
          </w:p>
        </w:tc>
      </w:tr>
      <w:tr>
        <w:trPr>
          <w:cantSplit w:val="0"/>
          <w:tblHeader w:val="0"/>
        </w:trPr>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Long-term trend analysis</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LSTM</w:t>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Cloud</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Sequential dependencies</w:t>
            </w:r>
          </w:p>
        </w:tc>
      </w:tr>
      <w:tr>
        <w:trPr>
          <w:cantSplit w:val="0"/>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Resource planning</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Random Forest Reg.</w:t>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RMSE</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4.22</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Cloud</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Good accuracy, low complexity</w:t>
            </w:r>
          </w:p>
        </w:tc>
      </w:tr>
    </w:tbl>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Note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RF = Random Forest. Edge deployment refers to on-device processing (Raspberry Pi 4, 4GB RAM). Cloud deployment leverages remote GPU resources.</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 Findings from Tables 1-3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76">
      <w:pPr>
        <w:numPr>
          <w:ilvl w:val="0"/>
          <w:numId w:val="2"/>
        </w:numPr>
        <w:ind w:left="720" w:hanging="360"/>
        <w:rPr/>
      </w:pPr>
      <w:r w:rsidDel="00000000" w:rsidR="00000000" w:rsidRPr="00000000">
        <w:rPr>
          <w:b w:val="1"/>
          <w:bCs w:val="1"/>
          <w:rtl w:val="0"/>
        </w:rPr>
        <w:t xml:space="preserve">Tree-based methods outperform linear models</w:t>
      </w:r>
      <w:r w:rsidDel="00000000" w:rsidR="00000000" w:rsidRPr="00000000">
        <w:rPr>
          <w:rtl w:val="0"/>
        </w:rPr>
        <w:t xml:space="preserve">: Random Forest achieved 39% lower MSE (17.81 vs 29.16) than Linear Regression for water level prediction, demonstrating the value of capturing non-linear relationships and feature interactions in greenhouse data.</w:t>
      </w:r>
    </w:p>
    <w:p w:rsidR="00000000" w:rsidDel="00000000" w:rsidP="00000000" w:rsidRDefault="00000000" w:rsidRPr="00000000" w14:paraId="00000177">
      <w:pPr>
        <w:numPr>
          <w:ilvl w:val="0"/>
          <w:numId w:val="2"/>
        </w:numPr>
        <w:ind w:left="720" w:hanging="360"/>
        <w:rPr/>
      </w:pPr>
      <w:r w:rsidDel="00000000" w:rsidR="00000000" w:rsidRPr="00000000">
        <w:rPr>
          <w:b w:val="1"/>
          <w:bCs w:val="1"/>
          <w:rtl w:val="0"/>
        </w:rPr>
        <w:t xml:space="preserve">XGBoost provides optimal regression performance</w:t>
      </w:r>
      <w:r w:rsidDel="00000000" w:rsidR="00000000" w:rsidRPr="00000000">
        <w:rPr>
          <w:rtl w:val="0"/>
        </w:rPr>
        <w:t xml:space="preserve">: With R² of 0.9006 and RMSE of 7.15% for humidity prediction (Table 1), XGBoost delivers excellent accuracy while maintaining fast inference speeds (&lt;0.1ms) suitable for edge deployment.</w:t>
      </w:r>
    </w:p>
    <w:p w:rsidR="00000000" w:rsidDel="00000000" w:rsidP="00000000" w:rsidRDefault="00000000" w:rsidRPr="00000000" w14:paraId="00000178">
      <w:pPr>
        <w:numPr>
          <w:ilvl w:val="0"/>
          <w:numId w:val="2"/>
        </w:numPr>
        <w:ind w:left="720" w:hanging="360"/>
        <w:rPr/>
      </w:pPr>
      <w:r w:rsidDel="00000000" w:rsidR="00000000" w:rsidRPr="00000000">
        <w:rPr>
          <w:b w:val="1"/>
          <w:bCs w:val="1"/>
          <w:rtl w:val="0"/>
        </w:rPr>
        <w:t xml:space="preserve">Class balancing significantly improves classification</w:t>
      </w:r>
      <w:r w:rsidDel="00000000" w:rsidR="00000000" w:rsidRPr="00000000">
        <w:rPr>
          <w:rtl w:val="0"/>
        </w:rPr>
        <w:t xml:space="preserve">: Table 2 shows that Random Forest with balanced class weights improved F1-score from 0.748 to 0.800 for water pump prediction, with balanced precision (0.812) and recall (0.789). This 7% improvement in F1-score validates our class imbalance mitigation strategy.</w:t>
      </w:r>
    </w:p>
    <w:p w:rsidR="00000000" w:rsidDel="00000000" w:rsidP="00000000" w:rsidRDefault="00000000" w:rsidRPr="00000000" w14:paraId="00000179">
      <w:pPr>
        <w:numPr>
          <w:ilvl w:val="0"/>
          <w:numId w:val="2"/>
        </w:numPr>
        <w:ind w:left="720" w:hanging="360"/>
        <w:rPr/>
      </w:pPr>
      <w:r w:rsidDel="00000000" w:rsidR="00000000" w:rsidRPr="00000000">
        <w:rPr>
          <w:b w:val="1"/>
          <w:bCs w:val="1"/>
          <w:rtl w:val="0"/>
        </w:rPr>
        <w:t xml:space="preserve">LSTM adds time-series capabilities</w:t>
      </w:r>
      <w:r w:rsidDel="00000000" w:rsidR="00000000" w:rsidRPr="00000000">
        <w:rPr>
          <w:rtl w:val="0"/>
        </w:rPr>
        <w:t xml:space="preserve">: While computationally more expensive (42.3s training, 15ms inference), the LSTM model captures temporal dependencies unavailable to cross-sensor regression approaches. The 6.16% MAE for water level prediction demonstrates competent performance, with room for improvement through multi-timestep sequences.</w:t>
      </w:r>
    </w:p>
    <w:p w:rsidR="00000000" w:rsidDel="00000000" w:rsidP="00000000" w:rsidRDefault="00000000" w:rsidRPr="00000000" w14:paraId="0000017A">
      <w:pPr>
        <w:numPr>
          <w:ilvl w:val="0"/>
          <w:numId w:val="2"/>
        </w:numPr>
        <w:ind w:left="720" w:hanging="360"/>
        <w:rPr/>
      </w:pPr>
      <w:r w:rsidDel="00000000" w:rsidR="00000000" w:rsidRPr="00000000">
        <w:rPr>
          <w:b w:val="1"/>
          <w:bCs w:val="1"/>
          <w:rtl w:val="0"/>
        </w:rPr>
        <w:t xml:space="preserve">Baseline models validate approach</w:t>
      </w:r>
      <w:r w:rsidDel="00000000" w:rsidR="00000000" w:rsidRPr="00000000">
        <w:rPr>
          <w:rtl w:val="0"/>
        </w:rPr>
        <w:t xml:space="preserve">: The strong performance of simpler models (Random Forest: R² = 0.8654) confirms that the dataset contains learnable patterns, while the incremental improvement from XGBoost (R² = 0.9006) justifies the added complexity for production deployment.</w:t>
      </w:r>
    </w:p>
    <w:p w:rsidR="00000000" w:rsidDel="00000000" w:rsidP="00000000" w:rsidRDefault="00000000" w:rsidRPr="00000000" w14:paraId="0000017B">
      <w:pPr>
        <w:numPr>
          <w:ilvl w:val="0"/>
          <w:numId w:val="2"/>
        </w:numPr>
        <w:ind w:left="720" w:hanging="360"/>
        <w:rPr/>
      </w:pPr>
      <w:r w:rsidDel="00000000" w:rsidR="00000000" w:rsidRPr="00000000">
        <w:rPr>
          <w:b w:val="1"/>
          <w:bCs w:val="1"/>
          <w:rtl w:val="0"/>
        </w:rPr>
        <w:t xml:space="preserve">Inference speed enables edge deployment</w:t>
      </w:r>
      <w:r w:rsidDel="00000000" w:rsidR="00000000" w:rsidRPr="00000000">
        <w:rPr>
          <w:rtl w:val="0"/>
        </w:rPr>
        <w:t xml:space="preserve">: Table 1 shows XGBoost achieves &lt;0.1ms inference time, making it 150x faster than LSTM (15ms). This speed advantage is critical for real-time actuator control on resource-constrained edge devices.</w:t>
      </w:r>
    </w:p>
    <w:bookmarkStart w:colFirst="0" w:colLast="0" w:name="bookmark=id.585p30d4xj2w" w:id="35"/>
    <w:bookmarkEnd w:id="35"/>
    <w:p w:rsidR="00000000" w:rsidDel="00000000" w:rsidP="00000000" w:rsidRDefault="00000000" w:rsidRPr="00000000" w14:paraId="0000017C">
      <w:pPr>
        <w:pStyle w:val="Heading3"/>
        <w:rPr/>
      </w:pPr>
      <w:r w:rsidDel="00000000" w:rsidR="00000000" w:rsidRPr="00000000">
        <w:rPr>
          <w:rtl w:val="0"/>
        </w:rPr>
        <w:t xml:space="preserve">1.5.2</w:t>
        <w:tab/>
        <w:t xml:space="preserve">Deep Learning vs. Traditional ML Tradeoffs</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comparison between XGBoost (traditional ensemble ML) and LSTM (deep learning) reveals important tradeoffs for IoT applications: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XGBoost Advantages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- 8x faster training (5s vs 40s) - Significantly faster inference (microseconds vs milliseconds) - Built-in feature importance for interpretability - Requires less hyperparameter tuning - Works well with small-to-medium datasets - No GPU required for efficient training</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LSTM Advantages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Captures temporal dependencies and sequential patterns - Can handle variable-length input sequences - Learns hierarchical representations - Better for long-term forecasting tasks - Scales well to very large datasets</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IoT agriculture use case, this suggests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hybrid architecture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XGBoost for real-time sensor validation and actuator control (where instant response is needed), and LSTM for longer-term forecasting and trend analysis (where prediction horizon justifies computation cost).</w:t>
      </w:r>
    </w:p>
    <w:bookmarkStart w:colFirst="0" w:colLast="0" w:name="bookmark=id.7rzxv8hff0b2" w:id="36"/>
    <w:bookmarkEnd w:id="36"/>
    <w:p w:rsidR="00000000" w:rsidDel="00000000" w:rsidP="00000000" w:rsidRDefault="00000000" w:rsidRPr="00000000" w14:paraId="00000181">
      <w:pPr>
        <w:pStyle w:val="Heading3"/>
        <w:rPr/>
      </w:pPr>
      <w:r w:rsidDel="00000000" w:rsidR="00000000" w:rsidRPr="00000000">
        <w:rPr>
          <w:rtl w:val="0"/>
        </w:rPr>
        <w:t xml:space="preserve">1.5.3</w:t>
        <w:tab/>
        <w:t xml:space="preserve">Feature Importance and Domain Insights</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XGBoost feature importance analysis provides valuable domain insights:</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Physical Validation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watering pump’s dominant importance (88.5% of gain) for humidity prediction aligns perfectly with physical principles—irrigation directly introduces moisture. This validates that the model learns real relationships rather than spurious correlations.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Sensor Redundancy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relatively low importance of individual nutrient sensors (N, P, K each contributing &lt;2%) suggests potential for sensor reduction in cost-constrained deployments. However, their collective contribution remains meaningful.</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Unexpected Patterns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Temperature’s modest contribution (1.0%) despite strong correlation with humidity suggests that actuator states provide more direct causal information. This insight could inform control system design—managing pumps and fans may be more effective for humidity control than temperature-based strategies alone.</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Sensor Fault Detection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feature importance ranking directly informs sensor maintenance priorities. A malfunctioning watering pump sensor would severely degrade model performance, while a failed temperature sensor would have minimal impact. This enables risk-based maintenance scheduling.</w:t>
      </w:r>
    </w:p>
    <w:bookmarkStart w:colFirst="0" w:colLast="0" w:name="bookmark=id.hkb72ud9ho" w:id="37"/>
    <w:bookmarkEnd w:id="37"/>
    <w:p w:rsidR="00000000" w:rsidDel="00000000" w:rsidP="00000000" w:rsidRDefault="00000000" w:rsidRPr="00000000" w14:paraId="00000187">
      <w:pPr>
        <w:pStyle w:val="Heading3"/>
        <w:rPr/>
      </w:pPr>
      <w:r w:rsidDel="00000000" w:rsidR="00000000" w:rsidRPr="00000000">
        <w:rPr>
          <w:rtl w:val="0"/>
        </w:rPr>
        <w:t xml:space="preserve">1.5.4</w:t>
        <w:tab/>
        <w:t xml:space="preserve">Class Imbalance Results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Addressing class imbalance significantly improved classification model performance:</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Baseline (no balancing)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Random Forest classifier achieved high overall accuracy (~80%) but poor minority class detection (precision/recall imbalance).</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With class weights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Balanced Random Forest showed: - Reduced overall accuracy (~75%) but improved F1-score - Increased minority class recall (from ~30% to ~60%) - More balanced precision/recall tradeoff - Better suitability for actuator control where false negatives (missing an ON state) may be more costly than false positives</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results demonstrate that for IoT control applications, raw accuracy is less important than balanced detection of both states. A system that never predicts “pump ON” could achieve 77% accuracy but would be useless for automation.</w:t>
      </w:r>
    </w:p>
    <w:bookmarkStart w:colFirst="0" w:colLast="0" w:name="bookmark=id.s9rxu5whdgk7" w:id="38"/>
    <w:bookmarkEnd w:id="38"/>
    <w:p w:rsidR="00000000" w:rsidDel="00000000" w:rsidP="00000000" w:rsidRDefault="00000000" w:rsidRPr="00000000" w14:paraId="0000018C">
      <w:pPr>
        <w:pStyle w:val="Heading3"/>
        <w:rPr/>
      </w:pPr>
      <w:r w:rsidDel="00000000" w:rsidR="00000000" w:rsidRPr="00000000">
        <w:rPr>
          <w:rtl w:val="0"/>
        </w:rPr>
        <w:t xml:space="preserve">1.5.5</w:t>
        <w:tab/>
        <w:t xml:space="preserve">Error Analysis</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Analysis of prediction errors revealed several patterns:</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XGBoost Residuals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Approximately normally distributed with mean near zero (unbiased) - Slightly larger errors at humidity extremes (0-20%, 80-100%) - Some heteroscedasticity suggesting fixed-percentage errors rather than fixed-absolute errors</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Systematic Errors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Both XGBoost and LSTM showed decreased performance during rapid environmental transitions - Models performed best during stable conditions - Rare events (e.g., all actuators ON simultaneously) had higher prediction errors due to limited training examples</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Implications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error patterns suggest that model confidence scores should be incorporated into deployment. During rapid changes or extreme conditions, the system should increase measurement frequency or revert to conservative rule-based control until conditions stabilize.</w:t>
      </w:r>
    </w:p>
    <w:p w:rsidR="00000000" w:rsidDel="00000000" w:rsidP="00000000" w:rsidRDefault="00000000" w:rsidRPr="00000000" w14:paraId="00000191">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5ljd6zyu2cpp" w:id="39"/>
    <w:bookmarkEnd w:id="39"/>
    <w:p w:rsidR="00000000" w:rsidDel="00000000" w:rsidP="00000000" w:rsidRDefault="00000000" w:rsidRPr="00000000" w14:paraId="00000192">
      <w:pPr>
        <w:pStyle w:val="Heading2"/>
        <w:rPr/>
      </w:pPr>
      <w:r w:rsidDel="00000000" w:rsidR="00000000" w:rsidRPr="00000000">
        <w:rPr>
          <w:rtl w:val="0"/>
        </w:rPr>
        <w:t xml:space="preserve">1.6</w:t>
        <w:tab/>
        <w:t xml:space="preserve">System Design and Deployment Considerations</w:t>
      </w:r>
    </w:p>
    <w:bookmarkStart w:colFirst="0" w:colLast="0" w:name="bookmark=id.yl7mdq1fn7m0" w:id="40"/>
    <w:bookmarkEnd w:id="40"/>
    <w:p w:rsidR="00000000" w:rsidDel="00000000" w:rsidP="00000000" w:rsidRDefault="00000000" w:rsidRPr="00000000" w14:paraId="00000193">
      <w:pPr>
        <w:pStyle w:val="Heading3"/>
        <w:rPr/>
      </w:pPr>
      <w:r w:rsidDel="00000000" w:rsidR="00000000" w:rsidRPr="00000000">
        <w:rPr>
          <w:rtl w:val="0"/>
        </w:rPr>
        <w:t xml:space="preserve">1.6.1</w:t>
        <w:tab/>
        <w:t xml:space="preserve">Hybrid Edge-Cloud Architecture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Based on latency requirements and model characteristics, we propose a hybrid architecture that distributes computation between edge devices and cloud infrastructure:</w:t>
      </w:r>
    </w:p>
    <w:bookmarkStart w:colFirst="0" w:colLast="0" w:name="bookmark=id.ff6c6i5sf9uk" w:id="41"/>
    <w:bookmarkEnd w:id="41"/>
    <w:p w:rsidR="00000000" w:rsidDel="00000000" w:rsidP="00000000" w:rsidRDefault="00000000" w:rsidRPr="00000000" w14:paraId="00000195">
      <w:pPr>
        <w:pStyle w:val="Heading4"/>
        <w:rPr/>
      </w:pPr>
      <w:r w:rsidDel="00000000" w:rsidR="00000000" w:rsidRPr="00000000">
        <w:rPr>
          <w:rtl w:val="0"/>
        </w:rPr>
        <w:t xml:space="preserve">1.6.1.1</w:t>
        <w:tab/>
        <w:t xml:space="preserve">Edge Computing Layer</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Real-Time Control (Local Processing)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XGBoost humidity prediction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Deployed on edge devices (e.g., Raspberry Pi 4, Arduino with ML capability)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Latency requirement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&lt;100ms for actuator decisions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Rationale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Watering pump and fan control require immediate response to environmental changes. Network latency to cloud (50-200ms) could delay critical interventions. XGBoost’s microsecond inference time easily meets edge constraints.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Resources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Model size ~1.2MB (pkl) or ~1.8MB (json) fits in edge device memory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Implementation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Load pre-trained model on device startup, perform inference on each sensor reading</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Rule-Based Fallback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Simple threshold-based control as backup if ML model fails - Ensures greenhouse safety even during system failures - Example: “IF humidity &gt; 80% AND temp &gt; 30°C THEN activate fan”</w:t>
      </w:r>
    </w:p>
    <w:bookmarkStart w:colFirst="0" w:colLast="0" w:name="bookmark=id.1b1yljq819e0" w:id="42"/>
    <w:bookmarkEnd w:id="42"/>
    <w:p w:rsidR="00000000" w:rsidDel="00000000" w:rsidP="00000000" w:rsidRDefault="00000000" w:rsidRPr="00000000" w14:paraId="00000198">
      <w:pPr>
        <w:pStyle w:val="Heading4"/>
        <w:rPr/>
      </w:pPr>
      <w:r w:rsidDel="00000000" w:rsidR="00000000" w:rsidRPr="00000000">
        <w:rPr>
          <w:rtl w:val="0"/>
        </w:rPr>
        <w:t xml:space="preserve">1.6.1.2</w:t>
        <w:tab/>
        <w:t xml:space="preserve">Cloud Computing Layer</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Analytics and Forecasting (Batch Processing)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LSTM time-series forecasting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Runs on cloud servers with GPU acceleration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Latency requirement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Minutes to hours acceptable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Rationale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Forecasting tasks (predicting tomorrow’s conditions) don’t require real-time response. Cloud GPU resources accelerate LSTM inference and enable ensemble predictions.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Resources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Leverage cloud scalability for training model updates on accumulated historical data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Training and Updates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Retrain models weekly/monthly on accumulated data - A/B testing of model improvements before edge deployment - Hyperparameter optimization using cloud compute resources</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Data Storage and Visualization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Time-series database (InfluxDB) for long-term sensor history - Dashboard for farmers (Grafana, Tableau) - Model performance monitoring and drift detection</w:t>
      </w:r>
    </w:p>
    <w:bookmarkStart w:colFirst="0" w:colLast="0" w:name="bookmark=id.xcn9uyljec1x" w:id="43"/>
    <w:bookmarkEnd w:id="43"/>
    <w:p w:rsidR="00000000" w:rsidDel="00000000" w:rsidP="00000000" w:rsidRDefault="00000000" w:rsidRPr="00000000" w14:paraId="0000019C">
      <w:pPr>
        <w:pStyle w:val="Heading4"/>
        <w:rPr/>
      </w:pPr>
      <w:r w:rsidDel="00000000" w:rsidR="00000000" w:rsidRPr="00000000">
        <w:rPr>
          <w:rtl w:val="0"/>
        </w:rPr>
        <w:t xml:space="preserve">1.6.1.3</w:t>
        <w:tab/>
        <w:t xml:space="preserve">Communication Layer</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Edge-to-Cloud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Sensor readings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Batch upload every 5 minutes (reduces network overhead)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Predictions and actions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Upload for audit trail and model improvement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Protocol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MQTT (lightweight, IoT-optimized) or HTTPS REST API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Offline handling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Edge device continues local control if cloud connection lost, queues data for later upload</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Cloud-to-Edge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updates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Push updated model weights when available (weekly/monthly)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Configuration changes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Adjust control thresholds based on crop growth stage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Alerts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Notify edge devices of extreme weather forecasts requiring preemptive action</w:t>
      </w:r>
    </w:p>
    <w:bookmarkStart w:colFirst="0" w:colLast="0" w:name="bookmark=id.xsxwd2ohtopz" w:id="44"/>
    <w:bookmarkEnd w:id="44"/>
    <w:p w:rsidR="00000000" w:rsidDel="00000000" w:rsidP="00000000" w:rsidRDefault="00000000" w:rsidRPr="00000000" w14:paraId="0000019F">
      <w:pPr>
        <w:pStyle w:val="Heading3"/>
        <w:rPr/>
      </w:pPr>
      <w:r w:rsidDel="00000000" w:rsidR="00000000" w:rsidRPr="00000000">
        <w:rPr>
          <w:rtl w:val="0"/>
        </w:rPr>
        <w:t xml:space="preserve">1.6.2</w:t>
        <w:tab/>
        <w:t xml:space="preserve">Latency Requirements Analysis</w:t>
      </w:r>
    </w:p>
    <w:tbl>
      <w:tblPr>
        <w:tblStyle w:val="Table5"/>
        <w:tblW w:w="7920.0" w:type="dxa"/>
        <w:jc w:val="left"/>
        <w:tblInd w:w="-108.0" w:type="dxa"/>
        <w:tblLayout w:type="fixed"/>
        <w:tblLook w:val="0020"/>
      </w:tblPr>
      <w:tblGrid>
        <w:gridCol w:w="792"/>
        <w:gridCol w:w="2376"/>
        <w:gridCol w:w="2772"/>
        <w:gridCol w:w="1980"/>
        <w:tblGridChange w:id="0">
          <w:tblGrid>
            <w:gridCol w:w="792"/>
            <w:gridCol w:w="2376"/>
            <w:gridCol w:w="2772"/>
            <w:gridCol w:w="1980"/>
          </w:tblGrid>
        </w:tblGridChange>
      </w:tblGrid>
      <w:tr>
        <w:trPr>
          <w:cantSplit w:val="0"/>
          <w:tblHeader w:val="1"/>
        </w:trPr>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Task</w:t>
            </w:r>
          </w:p>
        </w:tc>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Latency Tolerance</w:t>
            </w:r>
          </w:p>
        </w:tc>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Processing Location</w:t>
            </w:r>
          </w:p>
        </w:tc>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Justification</w:t>
            </w:r>
          </w:p>
        </w:tc>
      </w:tr>
      <w:tr>
        <w:trPr>
          <w:cantSplit w:val="0"/>
          <w:tblHeader w:val="0"/>
        </w:trPr>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Humidity spike detection</w:t>
            </w:r>
          </w:p>
        </w:tc>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&lt;1 second</w:t>
            </w:r>
          </w:p>
        </w:tc>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w:t>
            </w:r>
          </w:p>
        </w:tc>
        <w:tc>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Plant stress occurs quickly</w:t>
            </w:r>
          </w:p>
        </w:tc>
      </w:tr>
      <w:tr>
        <w:trPr>
          <w:cantSplit w:val="0"/>
          <w:tblHeader w:val="0"/>
        </w:trPr>
        <w:tc>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Actuator activation</w:t>
            </w:r>
          </w:p>
        </w:tc>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&lt;1 second</w:t>
            </w:r>
          </w:p>
        </w:tc>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w:t>
            </w:r>
          </w:p>
        </w:tc>
        <w:tc>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Immediate response prevents damage</w:t>
            </w:r>
          </w:p>
        </w:tc>
      </w:tr>
      <w:tr>
        <w:trPr>
          <w:cantSplit w:val="0"/>
          <w:tblHeader w:val="0"/>
        </w:trPr>
        <w:tc>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Sensor validation</w:t>
            </w:r>
          </w:p>
        </w:tc>
        <w:tc>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&lt;5 seconds</w:t>
            </w:r>
          </w:p>
        </w:tc>
        <w:tc>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w:t>
            </w:r>
          </w:p>
        </w:tc>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Detect and flag faulty sensors</w:t>
            </w:r>
          </w:p>
        </w:tc>
      </w:tr>
      <w:tr>
        <w:trPr>
          <w:cantSplit w:val="0"/>
          <w:tblHeader w:val="0"/>
        </w:trPr>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Hourly trend analysis</w:t>
            </w:r>
          </w:p>
        </w:tc>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Minutes</w:t>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Cloud</w:t>
            </w:r>
          </w:p>
        </w:tc>
        <w:tc>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Planning, not reactive</w:t>
            </w:r>
          </w:p>
        </w:tc>
      </w:tr>
      <w:tr>
        <w:trPr>
          <w:cantSplit w:val="0"/>
          <w:tblHeader w:val="0"/>
        </w:trPr>
        <w:tc>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Daily forecasting</w:t>
            </w:r>
          </w:p>
        </w:tc>
        <w:tc>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Hours</w:t>
            </w:r>
          </w:p>
        </w:tc>
        <w:tc>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Cloud</w:t>
            </w:r>
          </w:p>
        </w:tc>
        <w:tc>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Strategic scheduling</w:t>
            </w:r>
          </w:p>
        </w:tc>
      </w:tr>
      <w:tr>
        <w:trPr>
          <w:cantSplit w:val="0"/>
          <w:tblHeader w:val="0"/>
        </w:trPr>
        <w:tc>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retraining</w:t>
            </w:r>
          </w:p>
        </w:tc>
        <w:tc>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Days</w:t>
            </w:r>
          </w:p>
        </w:tc>
        <w:tc>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Cloud</w:t>
            </w:r>
          </w:p>
        </w:tc>
        <w:tc>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Batch process with accumulated data</w:t>
            </w:r>
          </w:p>
        </w:tc>
      </w:tr>
    </w:tbl>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latency analysis drives the edge/cloud split. Any control decision affecting plant health requires edge processing, while analytical and planning tasks can tolerate cloud latency.</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782524"/>
            <wp:effectExtent b="0" l="0" r="0" t="0"/>
            <wp:docPr descr="Figure 11: XGBoost Dashboard Summary" id="96" name="image5.png"/>
            <a:graphic>
              <a:graphicData uri="http://schemas.openxmlformats.org/drawingml/2006/picture">
                <pic:pic>
                  <pic:nvPicPr>
                    <pic:cNvPr descr="Figure 11: XGBoost Dashboard Summary" id="0" name="image5.png"/>
                    <pic:cNvPicPr preferRelativeResize="0"/>
                  </pic:nvPicPr>
                  <pic:blipFill>
                    <a:blip r:embed="rId18"/>
                    <a:srcRect b="0" l="0" r="0" t="0"/>
                    <a:stretch>
                      <a:fillRect/>
                    </a:stretch>
                  </pic:blipFill>
                  <pic:spPr>
                    <a:xfrm>
                      <a:off x="0" y="0"/>
                      <a:ext cx="5334000" cy="3782524"/>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Comprehensive dashboard summarizing XGBoost model performance including predicted vs actual scatter, residual distribution, feature importance, and learning curves. This visualization provides a complete at-a-glance model evaluation.</w:t>
      </w:r>
    </w:p>
    <w:bookmarkStart w:colFirst="0" w:colLast="0" w:name="bookmark=id.z8rt3wtng4m2" w:id="45"/>
    <w:bookmarkEnd w:id="45"/>
    <w:p w:rsidR="00000000" w:rsidDel="00000000" w:rsidP="00000000" w:rsidRDefault="00000000" w:rsidRPr="00000000" w14:paraId="000001BE">
      <w:pPr>
        <w:pStyle w:val="Heading3"/>
        <w:rPr/>
      </w:pPr>
      <w:r w:rsidDel="00000000" w:rsidR="00000000" w:rsidRPr="00000000">
        <w:rPr>
          <w:rtl w:val="0"/>
        </w:rPr>
        <w:t xml:space="preserve">1.6.3</w:t>
        <w:tab/>
        <w:t xml:space="preserve">Deployment Workflow</w:t>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Initial Setup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C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Deploy pre-trained XGBoost model to edge devices</w:t>
      </w:r>
    </w:p>
    <w:p w:rsidR="00000000" w:rsidDel="00000000" w:rsidP="00000000" w:rsidRDefault="00000000" w:rsidRPr="00000000" w14:paraId="000001C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Configure cloud infrastructure (database, API, dashboard)</w:t>
      </w:r>
    </w:p>
    <w:p w:rsidR="00000000" w:rsidDel="00000000" w:rsidP="00000000" w:rsidRDefault="00000000" w:rsidRPr="00000000" w14:paraId="000001C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Establish MQTT broker for edge-cloud communication</w:t>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Operational Loop</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C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Edge device collects sensor readings every 5 minutes</w:t>
      </w:r>
    </w:p>
    <w:p w:rsidR="00000000" w:rsidDel="00000000" w:rsidP="00000000" w:rsidRDefault="00000000" w:rsidRPr="00000000" w14:paraId="000001C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XGBoost predicts expected humidity from other sensors</w:t>
      </w:r>
    </w:p>
    <w:p w:rsidR="00000000" w:rsidDel="00000000" w:rsidP="00000000" w:rsidRDefault="00000000" w:rsidRPr="00000000" w14:paraId="000001C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prediction deviates from actual (&gt;10% difference), flag potential sensor fault</w:t>
      </w:r>
    </w:p>
    <w:p w:rsidR="00000000" w:rsidDel="00000000" w:rsidP="00000000" w:rsidRDefault="00000000" w:rsidRPr="00000000" w14:paraId="000001C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Make actuator decisions based on sensor + predictions</w:t>
      </w:r>
    </w:p>
    <w:p w:rsidR="00000000" w:rsidDel="00000000" w:rsidP="00000000" w:rsidRDefault="00000000" w:rsidRPr="00000000" w14:paraId="000001C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Batch upload data to cloud every 5 minutes</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Cloud Analytics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CA">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Store sensor data and predictions in time-series database</w:t>
      </w:r>
    </w:p>
    <w:p w:rsidR="00000000" w:rsidDel="00000000" w:rsidP="00000000" w:rsidRDefault="00000000" w:rsidRPr="00000000" w14:paraId="000001CB">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Run LSTM forecasting models every 6 hours for next-day predictions</w:t>
      </w:r>
    </w:p>
    <w:p w:rsidR="00000000" w:rsidDel="00000000" w:rsidP="00000000" w:rsidRDefault="00000000" w:rsidRPr="00000000" w14:paraId="000001CC">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Monitor model drift (compare predictions to actuals over rolling window)</w:t>
      </w:r>
    </w:p>
    <w:p w:rsidR="00000000" w:rsidDel="00000000" w:rsidP="00000000" w:rsidRDefault="00000000" w:rsidRPr="00000000" w14:paraId="000001C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Trigger model retraining if drift exceeds threshold</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Model Updates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C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 improved models on cloud using accumulated historical data</w:t>
      </w:r>
    </w:p>
    <w:p w:rsidR="00000000" w:rsidDel="00000000" w:rsidP="00000000" w:rsidRDefault="00000000" w:rsidRPr="00000000" w14:paraId="000001D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Validate new models on held-out test set</w:t>
      </w:r>
    </w:p>
    <w:p w:rsidR="00000000" w:rsidDel="00000000" w:rsidP="00000000" w:rsidRDefault="00000000" w:rsidRPr="00000000" w14:paraId="000001D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Deploy to staging edge device for A/B testing</w:t>
      </w:r>
    </w:p>
    <w:p w:rsidR="00000000" w:rsidDel="00000000" w:rsidP="00000000" w:rsidRDefault="00000000" w:rsidRPr="00000000" w14:paraId="000001D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36" w:before="36" w:line="240"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Roll out to production edge devices if performance improves</w:t>
      </w:r>
    </w:p>
    <w:bookmarkStart w:colFirst="0" w:colLast="0" w:name="bookmark=id.7m808a5wx9gs" w:id="46"/>
    <w:bookmarkEnd w:id="46"/>
    <w:p w:rsidR="00000000" w:rsidDel="00000000" w:rsidP="00000000" w:rsidRDefault="00000000" w:rsidRPr="00000000" w14:paraId="000001D3">
      <w:pPr>
        <w:pStyle w:val="Heading3"/>
        <w:rPr/>
      </w:pPr>
      <w:r w:rsidDel="00000000" w:rsidR="00000000" w:rsidRPr="00000000">
        <w:rPr>
          <w:rtl w:val="0"/>
        </w:rPr>
        <w:t xml:space="preserve">1.6.4</w:t>
        <w:tab/>
        <w:t xml:space="preserve">Scalability Considerations</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Multi-Greenhouse Deployment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Federated learning: Train models locally, aggregate improvements centrally - Transfer learning: Use model from one greenhouse as starting point for another - Personalization: Fine-tune general model for each greenhouse’s microclimate</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Cost Optimization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Edge device: Raspberry Pi 4 (~$75) sufficient for XGBoost inference - Cloud costs: ~$50/month for basic tier (database, compute, storage) - Network: MQTT bandwidth minimal (&lt;1KB per 5-min reading)</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Maintenance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Over-the-air (OTA) updates for edge software - Automated model retraining pipeline reduces manual intervention - Monitoring dashboard alerts operators to sensor or model failures</w:t>
      </w:r>
    </w:p>
    <w:p w:rsidR="00000000" w:rsidDel="00000000" w:rsidP="00000000" w:rsidRDefault="00000000" w:rsidRPr="00000000" w14:paraId="000001D7">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3p0wv2keedzw" w:id="47"/>
    <w:bookmarkEnd w:id="47"/>
    <w:p w:rsidR="00000000" w:rsidDel="00000000" w:rsidP="00000000" w:rsidRDefault="00000000" w:rsidRPr="00000000" w14:paraId="000001D8">
      <w:pPr>
        <w:pStyle w:val="Heading2"/>
        <w:rPr/>
      </w:pPr>
      <w:r w:rsidDel="00000000" w:rsidR="00000000" w:rsidRPr="00000000">
        <w:rPr>
          <w:rtl w:val="0"/>
        </w:rPr>
        <w:t xml:space="preserve">1.7</w:t>
        <w:tab/>
        <w:t xml:space="preserve">Conclusion</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project demonstrates the practical application of multiple machine learning paradigms to IoT agriculture, with each approach offering distinct advantages. Our baseline models established that greenhouse sensor data contains learnable patterns, achieving reasonable performance with Linear Regression and strong performance with Random Forest. The XGBoost model, our primary predictive system, achieved 90% variance explanation (R²=0.90) for humidity prediction with only 7.15% RMSE, making it highly suitable for real-time edge deployment. The LSTM model adds complementary time-series forecasting capabilities, enabling proactive control strategies despite higher computational requirements.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Key contributions include:</w:t>
      </w:r>
    </w:p>
    <w:p w:rsidR="00000000" w:rsidDel="00000000" w:rsidP="00000000" w:rsidRDefault="00000000" w:rsidRPr="00000000" w14:paraId="000001D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Comprehensive EDA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Identified temporal patterns, feature correlations, and class imbalance issues that informed model design</w:t>
      </w:r>
    </w:p>
    <w:p w:rsidR="00000000" w:rsidDel="00000000" w:rsidP="00000000" w:rsidRDefault="00000000" w:rsidRPr="00000000" w14:paraId="000001D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Multi-Model Comparison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Direct evaluation of traditional ML vs. deep learning tradeoffs in IoT contexts</w:t>
      </w:r>
    </w:p>
    <w:p w:rsidR="00000000" w:rsidDel="00000000" w:rsidP="00000000" w:rsidRDefault="00000000" w:rsidRPr="00000000" w14:paraId="000001D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Feature Importance Analysis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Revealed that actuator states (especially watering pump) dominate environmental predictions, providing actionable insights for control system design</w:t>
      </w:r>
    </w:p>
    <w:p w:rsidR="00000000" w:rsidDel="00000000" w:rsidP="00000000" w:rsidRDefault="00000000" w:rsidRPr="00000000" w14:paraId="000001D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 Imbalance Solutions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Demonstrated that class weights improve minority class detection for actuator prediction tasks</w:t>
      </w:r>
    </w:p>
    <w:p w:rsidR="00000000" w:rsidDel="00000000" w:rsidP="00000000" w:rsidRDefault="00000000" w:rsidRPr="00000000" w14:paraId="000001D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Hybrid Architecture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edge-cloud split based on latency requirements, with XGBoost on edge for real-time control and LSTM on cloud for forecasting</w:t>
      </w:r>
    </w:p>
    <w:bookmarkStart w:colFirst="0" w:colLast="0" w:name="bookmark=id.wiai6oplam4w" w:id="48"/>
    <w:bookmarkEnd w:id="48"/>
    <w:p w:rsidR="00000000" w:rsidDel="00000000" w:rsidP="00000000" w:rsidRDefault="00000000" w:rsidRPr="00000000" w14:paraId="000001E0">
      <w:pPr>
        <w:pStyle w:val="Heading3"/>
        <w:rPr/>
      </w:pPr>
      <w:r w:rsidDel="00000000" w:rsidR="00000000" w:rsidRPr="00000000">
        <w:rPr>
          <w:rtl w:val="0"/>
        </w:rPr>
        <w:t xml:space="preserve">1.7.1</w:t>
        <w:tab/>
        <w:t xml:space="preserve">Addressing Model Requirements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Per the project requirements, we have clearly distinguished:</w:t>
      </w:r>
    </w:p>
    <w:p w:rsidR="00000000" w:rsidDel="00000000" w:rsidP="00000000" w:rsidRDefault="00000000" w:rsidRPr="00000000" w14:paraId="000001E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Baseline Traditional 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Linear Regression and Random Forest establish performance benchmarks</w:t>
      </w:r>
    </w:p>
    <w:p w:rsidR="00000000" w:rsidDel="00000000" w:rsidP="00000000" w:rsidRDefault="00000000" w:rsidRPr="00000000" w14:paraId="000001E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Advanced Traditional 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XGBoost provides production-ready cross-sensor regression</w:t>
      </w:r>
    </w:p>
    <w:p w:rsidR="00000000" w:rsidDel="00000000" w:rsidP="00000000" w:rsidRDefault="00000000" w:rsidRPr="00000000" w14:paraId="000001E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Deep Learning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LSTM neural network fulfills deep learning requirement</w:t>
      </w:r>
    </w:p>
    <w:p w:rsidR="00000000" w:rsidDel="00000000" w:rsidP="00000000" w:rsidRDefault="00000000" w:rsidRPr="00000000" w14:paraId="000001E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Time-Series Analysis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LSTM’s sequential processing fulfills time-series requirement with tasks distinct from XGBoost’s cross-sensor regression</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LSTM serves both deep learning and time-series requirements through fundamentally different prediction tasks: XGBoost answers “what should this sensor read now?” while LSTM answers “what will this sensor read next?”</w:t>
      </w:r>
    </w:p>
    <w:bookmarkStart w:colFirst="0" w:colLast="0" w:name="bookmark=id.leoj0iwtghh" w:id="49"/>
    <w:bookmarkEnd w:id="49"/>
    <w:p w:rsidR="00000000" w:rsidDel="00000000" w:rsidP="00000000" w:rsidRDefault="00000000" w:rsidRPr="00000000" w14:paraId="000001E7">
      <w:pPr>
        <w:pStyle w:val="Heading3"/>
        <w:rPr/>
      </w:pPr>
      <w:r w:rsidDel="00000000" w:rsidR="00000000" w:rsidRPr="00000000">
        <w:rPr>
          <w:rtl w:val="0"/>
        </w:rPr>
        <w:t xml:space="preserve">1.7.2</w:t>
        <w:tab/>
        <w:t xml:space="preserve">Future Work</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Several enhancements would improve system performance and capabilities:</w:t>
      </w:r>
    </w:p>
    <w:p w:rsidR="00000000" w:rsidDel="00000000" w:rsidP="00000000" w:rsidRDefault="00000000" w:rsidRPr="00000000" w14:paraId="000001E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Extended LSTM Sequences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Implement multi-timestep LSTM inputs (e.g., last 12 readings) to capture longer temporal dependencies</w:t>
      </w:r>
    </w:p>
    <w:p w:rsidR="00000000" w:rsidDel="00000000" w:rsidP="00000000" w:rsidRDefault="00000000" w:rsidRPr="00000000" w14:paraId="000001E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Ensemble Predictions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Combine XGBoost and LSTM predictions using weighted averaging or stacking</w:t>
      </w:r>
    </w:p>
    <w:p w:rsidR="00000000" w:rsidDel="00000000" w:rsidP="00000000" w:rsidRDefault="00000000" w:rsidRPr="00000000" w14:paraId="000001E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Attention Mechanisms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Add attention layers to LSTM to identify which past timesteps are most predictive</w:t>
      </w:r>
    </w:p>
    <w:p w:rsidR="00000000" w:rsidDel="00000000" w:rsidP="00000000" w:rsidRDefault="00000000" w:rsidRPr="00000000" w14:paraId="000001E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Automated Retraining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Implement online learning or automated retraining triggers based on model drift detection</w:t>
      </w:r>
    </w:p>
    <w:p w:rsidR="00000000" w:rsidDel="00000000" w:rsidP="00000000" w:rsidRDefault="00000000" w:rsidRPr="00000000" w14:paraId="000001E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Multi-Greenhouse Transfer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Evaluate transfer learning across different greenhouse environments</w:t>
      </w:r>
    </w:p>
    <w:p w:rsidR="00000000" w:rsidDel="00000000" w:rsidP="00000000" w:rsidRDefault="00000000" w:rsidRPr="00000000" w14:paraId="000001E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Explainable AI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Integrate SHAP values for instance-level prediction explanations</w:t>
      </w:r>
    </w:p>
    <w:p w:rsidR="00000000" w:rsidDel="00000000" w:rsidP="00000000" w:rsidRDefault="00000000" w:rsidRPr="00000000" w14:paraId="000001E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Reinforcement Learning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Explore RL for optimal actuator control policies that maximize yield while minimizing resource usage</w:t>
      </w:r>
    </w:p>
    <w:bookmarkStart w:colFirst="0" w:colLast="0" w:name="bookmark=id.4lj94vp3516i" w:id="50"/>
    <w:bookmarkEnd w:id="50"/>
    <w:p w:rsidR="00000000" w:rsidDel="00000000" w:rsidP="00000000" w:rsidRDefault="00000000" w:rsidRPr="00000000" w14:paraId="000001F0">
      <w:pPr>
        <w:pStyle w:val="Heading3"/>
        <w:rPr/>
      </w:pPr>
      <w:r w:rsidDel="00000000" w:rsidR="00000000" w:rsidRPr="00000000">
        <w:rPr>
          <w:rtl w:val="0"/>
        </w:rPr>
        <w:t xml:space="preserve">1.7.3</w:t>
        <w:tab/>
        <w:t xml:space="preserve">Practical Impact</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work demonstrates that sophisticated ML capabilities can be deployed on low-cost edge hardware for IoT agriculture, making precision agriculture accessible to resource-constrained farmers. The feature importance insights (watering pump dominance) validate that models learn physically meaningful relationships rather than spurious correlations. The hybrid edge-cloud architecture balances real-time responsiveness with advanced analytics, providing a practical blueprint for production greenhouse systems.</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By achieving 90% variance explanation for humidity prediction, our system could reduce manual monitoring burden, detect sensor failures automatically, and optimize resource usage. For greenhouses in inhospitable environments (like Iraq’s climate), such precision can mean the difference between crop success and failure.</w:t>
      </w:r>
    </w:p>
    <w:p w:rsidR="00000000" w:rsidDel="00000000" w:rsidP="00000000" w:rsidRDefault="00000000" w:rsidRPr="00000000" w14:paraId="000001F3">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s3akks8c8qb9" w:id="51"/>
    <w:bookmarkEnd w:id="51"/>
    <w:p w:rsidR="00000000" w:rsidDel="00000000" w:rsidP="00000000" w:rsidRDefault="00000000" w:rsidRPr="00000000" w14:paraId="000001F4">
      <w:pPr>
        <w:pStyle w:val="Heading2"/>
        <w:rPr/>
      </w:pPr>
      <w:r w:rsidDel="00000000" w:rsidR="00000000" w:rsidRPr="00000000">
        <w:rPr>
          <w:rtl w:val="0"/>
        </w:rPr>
        <w:t xml:space="preserve">1.8</w:t>
        <w:tab/>
        <w:t xml:space="preserve">References</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Abdullah, W. D. (2024).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IoT Agriculture 2024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 set]. Kaggle. https://www.kaggle.com/datasets/wisam1985/iot-agriculture-2024</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Chen, T., &amp; Guestrin, C. (2016). XGBoost: A scalable tree boosting system.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Proceedings of the 22nd ACM SIGKDD International Conference on Knowledge Discovery and Data Mining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785-794. https://doi.org/10.1145/2939672.2939785</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Elijah, O., Rahman, T. A., Orikumhi, I., Leow, C. Y., &amp; Hindia, M. N. (2018). An overview of Internet of Things (IoT) and data analytics in agriculture: Benefits and challenges.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IEEE Internet of Things Journal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5(5), 3758-3773. https://doi.org/10.1109/JIOT.2018.2844296</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Farooq, M. S., Riaz, S., Abid, A., Abid, K., &amp; Naeem, M. A. (2019). A survey on the role of IoT in agriculture for the implementation of smart farming.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IEEE Access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 156237-156271. https://doi.org/10.1109/ACCESS.2019.2949703</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Goodfellow, I., Bengio, Y., &amp; Courville, A. (2016).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Deep learning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MIT Press.</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Hochreiter, S., &amp; Schmidhuber, J. (1997). Long short-term memory.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Neural Computation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9(8), 1735-1780. https://doi.org/10.1162/neco.1997.9.8.1735</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Liakos, K. G., Busato, P., Moshou, D., Pearson, S., &amp; Bochtis, D. (2018). Machine learning in agriculture: A review.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Sensors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18(8), 2674. https://doi.org/10.3390/s18082674</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Pedregosa, F., Varoquaux, G., Gramfort, A., Michel, V., Thirion, B., Grisel, O., Blondel, M., Prettenhofer, P., Weiss, R., Dubourg, V., Vanderplas, J., Passos, A., Cournapeau, D., Brucher, M., Perrot, M., &amp; Duchesnay, É. (2011). Scikit-learn: Machine learning in Python.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Journal of Machine Learning Research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12, 2825-2830.</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Tzounis, A., Katsoulas, N., Bartzanas, T., &amp; Kittas, C. (2017). Internet of Things in agriculture, recent advances and future challenges.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Biosystems Engineering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164, 31-48. https://doi.org/10.1016/j.biosystemseng.2017.09.007</w:t>
      </w:r>
    </w:p>
    <w:p w:rsidR="00000000" w:rsidDel="00000000" w:rsidP="00000000" w:rsidRDefault="00000000" w:rsidRPr="00000000" w14:paraId="000001FE">
      <w:pPr>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bookmark=id.525olxuw9hgp" w:id="52"/>
    <w:bookmarkEnd w:id="52"/>
    <w:p w:rsidR="00000000" w:rsidDel="00000000" w:rsidP="00000000" w:rsidRDefault="00000000" w:rsidRPr="00000000" w14:paraId="000001FF">
      <w:pPr>
        <w:pStyle w:val="Heading2"/>
        <w:rPr/>
      </w:pPr>
      <w:r w:rsidDel="00000000" w:rsidR="00000000" w:rsidRPr="00000000">
        <w:rPr>
          <w:rtl w:val="0"/>
        </w:rPr>
        <w:t xml:space="preserve">1.9</w:t>
        <w:tab/>
        <w:t xml:space="preserve">Appendix: Model Hyperparameters and Configuration</w:t>
      </w:r>
    </w:p>
    <w:bookmarkStart w:colFirst="0" w:colLast="0" w:name="bookmark=id.qjfeqd4x2vod" w:id="53"/>
    <w:bookmarkEnd w:id="53"/>
    <w:p w:rsidR="00000000" w:rsidDel="00000000" w:rsidP="00000000" w:rsidRDefault="00000000" w:rsidRPr="00000000" w14:paraId="00000200">
      <w:pPr>
        <w:pStyle w:val="Heading3"/>
        <w:rPr/>
      </w:pPr>
      <w:r w:rsidDel="00000000" w:rsidR="00000000" w:rsidRPr="00000000">
        <w:rPr>
          <w:rtl w:val="0"/>
        </w:rPr>
        <w:t xml:space="preserve">1.9.1</w:t>
        <w:tab/>
        <w:t xml:space="preserve">XGBoost Configuration</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f8f8f8"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XGBRegressor(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n_estimators</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300</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max_depth</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6</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learning_rate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0.1</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subsample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0.8</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colsample_bytree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0.8</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reg_alpha</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0.1</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reg_lambda</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1.0</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random_state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1234</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n_jobs</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tl w:val="0"/>
        </w:rPr>
      </w:r>
    </w:p>
    <w:bookmarkStart w:colFirst="0" w:colLast="0" w:name="bookmark=id.c68kzw2j7j5d" w:id="54"/>
    <w:bookmarkEnd w:id="54"/>
    <w:p w:rsidR="00000000" w:rsidDel="00000000" w:rsidP="00000000" w:rsidRDefault="00000000" w:rsidRPr="00000000" w14:paraId="00000202">
      <w:pPr>
        <w:pStyle w:val="Heading3"/>
        <w:rPr/>
      </w:pPr>
      <w:r w:rsidDel="00000000" w:rsidR="00000000" w:rsidRPr="00000000">
        <w:rPr>
          <w:rtl w:val="0"/>
        </w:rPr>
        <w:t xml:space="preserve">1.9.2</w:t>
        <w:tab/>
        <w:t xml:space="preserve">LSTM Architecture</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f8f8f8"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Sequential([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LSTM(</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128</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input_shape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14</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Dropout(</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0.2</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Dense(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Optimizer: Adam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Loss: MSE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Metrics: MAE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Epochs: </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Batch Size: </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32</w:t>
      </w:r>
      <w:r w:rsidDel="00000000" w:rsidR="00000000" w:rsidRPr="00000000">
        <w:rPr>
          <w:rtl w:val="0"/>
        </w:rPr>
      </w:r>
    </w:p>
    <w:bookmarkStart w:colFirst="0" w:colLast="0" w:name="bookmark=id.1iq5qzp6e03s" w:id="55"/>
    <w:bookmarkEnd w:id="55"/>
    <w:p w:rsidR="00000000" w:rsidDel="00000000" w:rsidP="00000000" w:rsidRDefault="00000000" w:rsidRPr="00000000" w14:paraId="00000204">
      <w:pPr>
        <w:pStyle w:val="Heading3"/>
        <w:rPr/>
      </w:pPr>
      <w:r w:rsidDel="00000000" w:rsidR="00000000" w:rsidRPr="00000000">
        <w:rPr>
          <w:rtl w:val="0"/>
        </w:rPr>
        <w:t xml:space="preserve">1.9.3</w:t>
        <w:tab/>
        <w:t xml:space="preserve">Random Forest Configuration</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f8f8f8"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RandomForestRegressor(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n_estimators</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100</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random_state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42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RandomForestClassifier(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n_estimators</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100</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random_state</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cf"/>
          <w:sz w:val="22"/>
          <w:szCs w:val="22"/>
          <w:u w:val="none"/>
          <w:shd w:fill="f8f8f8" w:val="clear"/>
          <w:vertAlign w:val="baseline"/>
          <w:rtl w:val="0"/>
        </w:rPr>
        <w:t xml:space="preserve">42</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class_weight</w:t>
      </w:r>
      <w:r w:rsidDel="00000000" w:rsidR="00000000" w:rsidRPr="00000000">
        <w:rPr>
          <w:rFonts w:ascii="Consolas" w:cs="Consolas" w:eastAsia="Consolas" w:hAnsi="Consolas"/>
          <w:b w:val="1"/>
          <w:bCs w:val="1"/>
          <w:i w:val="0"/>
          <w:iCs w:val="0"/>
          <w:smallCaps w:val="0"/>
          <w:strike w:val="0"/>
          <w:color w:val="ce5c00"/>
          <w:sz w:val="22"/>
          <w:szCs w:val="22"/>
          <w:u w:val="none"/>
          <w:shd w:fill="f8f8f8"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4e9a06"/>
          <w:sz w:val="22"/>
          <w:szCs w:val="22"/>
          <w:u w:val="none"/>
          <w:shd w:fill="f8f8f8" w:val="clear"/>
          <w:vertAlign w:val="baseline"/>
          <w:rtl w:val="0"/>
        </w:rPr>
        <w:t xml:space="preserve">'balanced'</w:t>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  </w:t>
      </w:r>
      <w:r w:rsidDel="00000000" w:rsidR="00000000" w:rsidRPr="00000000">
        <w:rPr>
          <w:rFonts w:ascii="Consolas" w:cs="Consolas" w:eastAsia="Consolas" w:hAnsi="Consolas"/>
          <w:b w:val="0"/>
          <w:bCs w:val="0"/>
          <w:i w:val="1"/>
          <w:iCs w:val="1"/>
          <w:smallCaps w:val="0"/>
          <w:strike w:val="0"/>
          <w:color w:val="8f5902"/>
          <w:sz w:val="22"/>
          <w:szCs w:val="22"/>
          <w:u w:val="none"/>
          <w:shd w:fill="f8f8f8" w:val="clear"/>
          <w:vertAlign w:val="baseline"/>
          <w:rtl w:val="0"/>
        </w:rPr>
        <w:t xml:space="preserve"># For imbalanced classification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onsolas" w:cs="Consolas" w:eastAsia="Consolas" w:hAnsi="Consolas"/>
          <w:b w:val="0"/>
          <w:bCs w:val="0"/>
          <w:i w:val="0"/>
          <w:iCs w:val="0"/>
          <w:smallCaps w:val="0"/>
          <w:strike w:val="0"/>
          <w:color w:val="000000"/>
          <w:sz w:val="22"/>
          <w:szCs w:val="22"/>
          <w:u w:val="none"/>
          <w:shd w:fill="f8f8f8" w:val="clear"/>
          <w:vertAlign w:val="baseline"/>
          <w:rtl w:val="0"/>
        </w:rPr>
        <w:t xml:space="preserve">)</w:t>
      </w:r>
      <w:r w:rsidDel="00000000" w:rsidR="00000000" w:rsidRPr="00000000">
        <w:rPr>
          <w:rtl w:val="0"/>
        </w:rPr>
      </w:r>
    </w:p>
    <w:bookmarkStart w:colFirst="0" w:colLast="0" w:name="bookmark=id.tnf1ykdnxewp" w:id="56"/>
    <w:bookmarkEnd w:id="56"/>
    <w:p w:rsidR="00000000" w:rsidDel="00000000" w:rsidP="00000000" w:rsidRDefault="00000000" w:rsidRPr="00000000" w14:paraId="00000206">
      <w:pPr>
        <w:pStyle w:val="Heading3"/>
        <w:rPr/>
      </w:pPr>
      <w:r w:rsidDel="00000000" w:rsidR="00000000" w:rsidRPr="00000000">
        <w:rPr>
          <w:rtl w:val="0"/>
        </w:rPr>
        <w:t xml:space="preserve">1.9.4</w:t>
        <w:tab/>
        <w:t xml:space="preserve">Data Preprocessing</w:t>
      </w:r>
    </w:p>
    <w:p w:rsidR="00000000" w:rsidDel="00000000" w:rsidP="00000000" w:rsidRDefault="00000000" w:rsidRPr="00000000" w14:paraId="0000020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Train-Test Split: 80/20 with random_state=42</w:t>
      </w:r>
    </w:p>
    <w:p w:rsidR="00000000" w:rsidDel="00000000" w:rsidP="00000000" w:rsidRDefault="00000000" w:rsidRPr="00000000" w14:paraId="0000020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 Scaling: StandardScaler (fit on train only)</w:t>
      </w:r>
    </w:p>
    <w:p w:rsidR="00000000" w:rsidDel="00000000" w:rsidP="00000000" w:rsidRDefault="00000000" w:rsidRPr="00000000" w14:paraId="0000020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Missing Value Handling: Dropped 2 rows with missing dates</w:t>
      </w:r>
    </w:p>
    <w:p w:rsidR="00000000" w:rsidDel="00000000" w:rsidP="00000000" w:rsidRDefault="00000000" w:rsidRPr="00000000" w14:paraId="0000020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 Engineering: Extracted hour, day, month from datetime</w:t>
      </w:r>
    </w:p>
    <w:p w:rsidR="00000000" w:rsidDel="00000000" w:rsidP="00000000" w:rsidRDefault="00000000" w:rsidRPr="00000000" w14:paraId="000002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Actuator Encoding: Kept only ON columns, dropped redundant OFF columns</w:t>
      </w:r>
    </w:p>
    <w:p w:rsidR="00000000" w:rsidDel="00000000" w:rsidP="00000000" w:rsidRDefault="00000000" w:rsidRPr="00000000" w14:paraId="000002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Word Count: ~5,500 words | Pages: 5 (formatted)</w:t>
      </w: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shd w:fill="f8f8f8" w:val="clear"/>
      <w:wordWrap w:val="0"/>
    </w:pPr>
  </w:style>
  <w:style w:type="character" w:styleId="KeywordTok" w:customStyle="1">
    <w:name w:val="KeywordTok"/>
    <w:basedOn w:val="VerbatimChar"/>
    <w:rPr>
      <w:b w:val="1"/>
      <w:color w:val="204a87"/>
      <w:shd w:fill="f8f8f8" w:val="clear"/>
    </w:rPr>
  </w:style>
  <w:style w:type="character" w:styleId="DataTypeTok" w:customStyle="1">
    <w:name w:val="DataTypeTok"/>
    <w:basedOn w:val="VerbatimChar"/>
    <w:rPr>
      <w:color w:val="204a87"/>
      <w:shd w:fill="f8f8f8" w:val="clear"/>
    </w:rPr>
  </w:style>
  <w:style w:type="character" w:styleId="DecValTok" w:customStyle="1">
    <w:name w:val="DecValTok"/>
    <w:basedOn w:val="VerbatimChar"/>
    <w:rPr>
      <w:color w:val="0000cf"/>
      <w:shd w:fill="f8f8f8" w:val="clear"/>
    </w:rPr>
  </w:style>
  <w:style w:type="character" w:styleId="BaseNTok" w:customStyle="1">
    <w:name w:val="BaseNTok"/>
    <w:basedOn w:val="VerbatimChar"/>
    <w:rPr>
      <w:color w:val="0000cf"/>
      <w:shd w:fill="f8f8f8" w:val="clear"/>
    </w:rPr>
  </w:style>
  <w:style w:type="character" w:styleId="FloatTok" w:customStyle="1">
    <w:name w:val="FloatTok"/>
    <w:basedOn w:val="VerbatimChar"/>
    <w:rPr>
      <w:color w:val="0000cf"/>
      <w:shd w:fill="f8f8f8" w:val="clear"/>
    </w:rPr>
  </w:style>
  <w:style w:type="character" w:styleId="ConstantTok" w:customStyle="1">
    <w:name w:val="ConstantTok"/>
    <w:basedOn w:val="VerbatimChar"/>
    <w:rPr>
      <w:color w:val="8f5902"/>
      <w:shd w:fill="f8f8f8" w:val="clear"/>
    </w:rPr>
  </w:style>
  <w:style w:type="character" w:styleId="CharTok" w:customStyle="1">
    <w:name w:val="CharTok"/>
    <w:basedOn w:val="VerbatimChar"/>
    <w:rPr>
      <w:color w:val="4e9a06"/>
      <w:shd w:fill="f8f8f8" w:val="clear"/>
    </w:rPr>
  </w:style>
  <w:style w:type="character" w:styleId="SpecialCharTok" w:customStyle="1">
    <w:name w:val="SpecialCharTok"/>
    <w:basedOn w:val="VerbatimChar"/>
    <w:rPr>
      <w:b w:val="1"/>
      <w:color w:val="ce5c00"/>
      <w:shd w:fill="f8f8f8" w:val="clear"/>
    </w:rPr>
  </w:style>
  <w:style w:type="character" w:styleId="StringTok" w:customStyle="1">
    <w:name w:val="StringTok"/>
    <w:basedOn w:val="VerbatimChar"/>
    <w:rPr>
      <w:color w:val="4e9a06"/>
      <w:shd w:fill="f8f8f8" w:val="clear"/>
    </w:rPr>
  </w:style>
  <w:style w:type="character" w:styleId="VerbatimStringTok" w:customStyle="1">
    <w:name w:val="VerbatimStringTok"/>
    <w:basedOn w:val="VerbatimChar"/>
    <w:rPr>
      <w:color w:val="4e9a06"/>
      <w:shd w:fill="f8f8f8" w:val="clear"/>
    </w:rPr>
  </w:style>
  <w:style w:type="character" w:styleId="SpecialStringTok" w:customStyle="1">
    <w:name w:val="SpecialStringTok"/>
    <w:basedOn w:val="VerbatimChar"/>
    <w:rPr>
      <w:color w:val="4e9a06"/>
      <w:shd w:fill="f8f8f8" w:val="clear"/>
    </w:rPr>
  </w:style>
  <w:style w:type="character" w:styleId="ImportTok" w:customStyle="1">
    <w:name w:val="ImportTok"/>
    <w:basedOn w:val="VerbatimChar"/>
    <w:rPr>
      <w:shd w:fill="f8f8f8" w:val="clear"/>
    </w:rPr>
  </w:style>
  <w:style w:type="character" w:styleId="CommentTok" w:customStyle="1">
    <w:name w:val="CommentTok"/>
    <w:basedOn w:val="VerbatimChar"/>
    <w:rPr>
      <w:i w:val="1"/>
      <w:color w:val="8f5902"/>
      <w:shd w:fill="f8f8f8" w:val="clear"/>
    </w:rPr>
  </w:style>
  <w:style w:type="character" w:styleId="DocumentationTok" w:customStyle="1">
    <w:name w:val="DocumentationTok"/>
    <w:basedOn w:val="VerbatimChar"/>
    <w:rPr>
      <w:b w:val="1"/>
      <w:i w:val="1"/>
      <w:color w:val="8f5902"/>
      <w:shd w:fill="f8f8f8" w:val="clear"/>
    </w:rPr>
  </w:style>
  <w:style w:type="character" w:styleId="AnnotationTok" w:customStyle="1">
    <w:name w:val="AnnotationTok"/>
    <w:basedOn w:val="VerbatimChar"/>
    <w:rPr>
      <w:b w:val="1"/>
      <w:i w:val="1"/>
      <w:color w:val="8f5902"/>
      <w:shd w:fill="f8f8f8" w:val="clear"/>
    </w:rPr>
  </w:style>
  <w:style w:type="character" w:styleId="CommentVarTok" w:customStyle="1">
    <w:name w:val="CommentVarTok"/>
    <w:basedOn w:val="VerbatimChar"/>
    <w:rPr>
      <w:b w:val="1"/>
      <w:i w:val="1"/>
      <w:color w:val="8f5902"/>
      <w:shd w:fill="f8f8f8" w:val="clear"/>
    </w:rPr>
  </w:style>
  <w:style w:type="character" w:styleId="OtherTok" w:customStyle="1">
    <w:name w:val="OtherTok"/>
    <w:basedOn w:val="VerbatimChar"/>
    <w:rPr>
      <w:color w:val="8f5902"/>
      <w:shd w:fill="f8f8f8" w:val="clear"/>
    </w:rPr>
  </w:style>
  <w:style w:type="character" w:styleId="FunctionTok" w:customStyle="1">
    <w:name w:val="FunctionTok"/>
    <w:basedOn w:val="VerbatimChar"/>
    <w:rPr>
      <w:b w:val="1"/>
      <w:color w:val="204a87"/>
      <w:shd w:fill="f8f8f8" w:val="clear"/>
    </w:rPr>
  </w:style>
  <w:style w:type="character" w:styleId="VariableTok" w:customStyle="1">
    <w:name w:val="VariableTok"/>
    <w:basedOn w:val="VerbatimChar"/>
    <w:rPr>
      <w:color w:val="000000"/>
      <w:shd w:fill="f8f8f8" w:val="clear"/>
    </w:rPr>
  </w:style>
  <w:style w:type="character" w:styleId="ControlFlowTok" w:customStyle="1">
    <w:name w:val="ControlFlowTok"/>
    <w:basedOn w:val="VerbatimChar"/>
    <w:rPr>
      <w:b w:val="1"/>
      <w:color w:val="204a87"/>
      <w:shd w:fill="f8f8f8" w:val="clear"/>
    </w:rPr>
  </w:style>
  <w:style w:type="character" w:styleId="OperatorTok" w:customStyle="1">
    <w:name w:val="OperatorTok"/>
    <w:basedOn w:val="VerbatimChar"/>
    <w:rPr>
      <w:b w:val="1"/>
      <w:color w:val="ce5c00"/>
      <w:shd w:fill="f8f8f8" w:val="clear"/>
    </w:rPr>
  </w:style>
  <w:style w:type="character" w:styleId="BuiltInTok" w:customStyle="1">
    <w:name w:val="BuiltInTok"/>
    <w:basedOn w:val="VerbatimChar"/>
    <w:rPr>
      <w:shd w:fill="f8f8f8" w:val="clear"/>
    </w:rPr>
  </w:style>
  <w:style w:type="character" w:styleId="ExtensionTok" w:customStyle="1">
    <w:name w:val="ExtensionTok"/>
    <w:basedOn w:val="VerbatimChar"/>
    <w:rPr>
      <w:shd w:fill="f8f8f8" w:val="clear"/>
    </w:rPr>
  </w:style>
  <w:style w:type="character" w:styleId="PreprocessorTok" w:customStyle="1">
    <w:name w:val="PreprocessorTok"/>
    <w:basedOn w:val="VerbatimChar"/>
    <w:rPr>
      <w:i w:val="1"/>
      <w:color w:val="8f5902"/>
      <w:shd w:fill="f8f8f8" w:val="clear"/>
    </w:rPr>
  </w:style>
  <w:style w:type="character" w:styleId="AttributeTok" w:customStyle="1">
    <w:name w:val="AttributeTok"/>
    <w:basedOn w:val="VerbatimChar"/>
    <w:rPr>
      <w:color w:val="204a87"/>
      <w:shd w:fill="f8f8f8" w:val="clear"/>
    </w:rPr>
  </w:style>
  <w:style w:type="character" w:styleId="RegionMarkerTok" w:customStyle="1">
    <w:name w:val="RegionMarkerTok"/>
    <w:basedOn w:val="VerbatimChar"/>
    <w:rPr>
      <w:shd w:fill="f8f8f8" w:val="clear"/>
    </w:rPr>
  </w:style>
  <w:style w:type="character" w:styleId="InformationTok" w:customStyle="1">
    <w:name w:val="InformationTok"/>
    <w:basedOn w:val="VerbatimChar"/>
    <w:rPr>
      <w:b w:val="1"/>
      <w:i w:val="1"/>
      <w:color w:val="8f5902"/>
      <w:shd w:fill="f8f8f8" w:val="clear"/>
    </w:rPr>
  </w:style>
  <w:style w:type="character" w:styleId="WarningTok" w:customStyle="1">
    <w:name w:val="WarningTok"/>
    <w:basedOn w:val="VerbatimChar"/>
    <w:rPr>
      <w:b w:val="1"/>
      <w:i w:val="1"/>
      <w:color w:val="8f5902"/>
      <w:shd w:fill="f8f8f8" w:val="clear"/>
    </w:rPr>
  </w:style>
  <w:style w:type="character" w:styleId="AlertTok" w:customStyle="1">
    <w:name w:val="AlertTok"/>
    <w:basedOn w:val="VerbatimChar"/>
    <w:rPr>
      <w:color w:val="ef2929"/>
      <w:shd w:fill="f8f8f8" w:val="clear"/>
    </w:rPr>
  </w:style>
  <w:style w:type="character" w:styleId="ErrorTok" w:customStyle="1">
    <w:name w:val="ErrorTok"/>
    <w:basedOn w:val="VerbatimChar"/>
    <w:rPr>
      <w:b w:val="1"/>
      <w:color w:val="a40000"/>
      <w:shd w:fill="f8f8f8" w:val="clear"/>
    </w:rPr>
  </w:style>
  <w:style w:type="character" w:styleId="NormalTok" w:customStyle="1">
    <w:name w:val="NormalTok"/>
    <w:basedOn w:val="VerbatimChar"/>
    <w:rPr>
      <w:shd w:fill="f8f8f8" w:val="clear"/>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2.png"/><Relationship Id="rId13" Type="http://schemas.openxmlformats.org/officeDocument/2006/relationships/image" Target="media/image9.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3.png"/><Relationship Id="rId14" Type="http://schemas.openxmlformats.org/officeDocument/2006/relationships/image" Target="media/image10.png"/><Relationship Id="rId17" Type="http://schemas.openxmlformats.org/officeDocument/2006/relationships/image" Target="media/image11.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A1Fe50BLEjrH06fyGD1kHMm+0w==">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2026-02-16T06:00:23Z</dcterms:created>
</cp:coreProperties>
</file>

<file path=docProps/custom.xml><?xml version="1.0" encoding="utf-8"?>
<Properties xmlns="http://schemas.openxmlformats.org/officeDocument/2006/custom-properties" xmlns:vt="http://schemas.openxmlformats.org/officeDocument/2006/docPropsVTypes"/>
</file>