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200"/>
        <w:jc w:val="center"/>
      </w:pPr>
      <w:r>
        <w:rPr>
          <w:rFonts w:ascii="Arial" w:cs="Arial" w:eastAsia="Arial" w:hAnsi="Arial"/>
          <w:b/>
          <w:bCs/>
          <w:color w:val="1A5276"/>
          <w:sz w:val="48"/>
          <w:szCs w:val="48"/>
        </w:rPr>
        <w:t xml:space="preserve">RÈGLEMENT INTÉRIEUR</w:t>
      </w:r>
    </w:p>
    <w:p>
      <w:pPr>
        <w:spacing w:after="40" w:before="0"/>
        <w:jc w:val="center"/>
      </w:pPr>
      <w:r>
        <w:rPr>
          <w:rFonts w:ascii="Arial" w:cs="Arial" w:eastAsia="Arial" w:hAnsi="Arial"/>
          <w:color w:val="555555"/>
          <w:sz w:val="30"/>
          <w:szCs w:val="30"/>
        </w:rPr>
        <w:t xml:space="preserve">[Nom du club]</w:t>
      </w:r>
    </w:p>
    <w:p>
      <w:pPr>
        <w:spacing w:after="320" w:before="0"/>
        <w:jc w:val="center"/>
      </w:pPr>
      <w:r>
        <w:rPr>
          <w:rFonts w:ascii="Arial" w:cs="Arial" w:eastAsia="Arial" w:hAnsi="Arial"/>
          <w:color w:val="888888"/>
          <w:sz w:val="20"/>
          <w:szCs w:val="20"/>
        </w:rPr>
        <w:t xml:space="preserve">Adopté par le bureau — en vigueur dès sa publication</w:t>
      </w:r>
    </w:p>
    <w:p>
      <w:pPr>
        <w:pStyle w:val="Heading1"/>
        <w:pBdr>
          <w:bottom w:val="single" w:color="1A5276" w:sz="6" w:space="4"/>
        </w:pBdr>
        <w:spacing w:after="120" w:before="280"/>
      </w:pPr>
      <w:r>
        <w:rPr>
          <w:rFonts w:ascii="Arial" w:cs="Arial" w:eastAsia="Arial" w:hAnsi="Arial"/>
          <w:b/>
          <w:bCs/>
          <w:color w:val="1A5276"/>
          <w:sz w:val="28"/>
          <w:szCs w:val="28"/>
        </w:rPr>
        <w:t xml:space="preserve">PRÉAMBULE</w:t>
      </w:r>
    </w:p>
    <w:p>
      <w:pPr>
        <w:spacing w:after="60" w:before="60"/>
        <w:jc w:val="both"/>
      </w:pPr>
      <w:r>
        <w:rPr>
          <w:rFonts w:ascii="Arial" w:cs="Arial" w:eastAsia="Arial" w:hAnsi="Arial"/>
          <w:b w:val="false"/>
          <w:bCs w:val="false"/>
          <w:color w:val="000000"/>
          <w:sz w:val="22"/>
          <w:szCs w:val="22"/>
        </w:rPr>
        <w:t xml:space="preserve">Le présent règlement intérieur a pour objet de définir les règles de fonctionnement, de comportement et d'utilisation des installations du club de tennis. Il s'applique à l'ensemble des membres, adhérents, invités et personnels du club. Son respect est une condition indispensable à la bonne entente et à la qualité de la pratique de chacun.</w:t>
      </w:r>
    </w:p>
    <w:p>
      <w:pPr>
        <w:spacing w:after="60" w:before="60"/>
        <w:jc w:val="both"/>
      </w:pPr>
      <w:r>
        <w:rPr>
          <w:rFonts w:ascii="Arial" w:cs="Arial" w:eastAsia="Arial" w:hAnsi="Arial"/>
          <w:b w:val="false"/>
          <w:bCs w:val="false"/>
          <w:color w:val="000000"/>
          <w:sz w:val="22"/>
          <w:szCs w:val="22"/>
        </w:rPr>
        <w:t xml:space="preserve">Tout membre s'engage, lors de son adhésion, à respecter le présent règlement ainsi que les statuts du club. Le non-respect de ces dispositions peut entraîner des sanctions pouvant aller jusqu'à l'exclusion.</w:t>
      </w:r>
    </w:p>
    <w:p>
      <w:pPr>
        <w:spacing w:after="80" w:before="80"/>
      </w:pPr>
      <w:r>
        <w:t xml:space="preserve"/>
      </w:r>
    </w:p>
    <w:p>
      <w:pPr>
        <w:pStyle w:val="Heading1"/>
        <w:pBdr>
          <w:bottom w:val="single" w:color="1A5276" w:sz="6" w:space="4"/>
        </w:pBdr>
        <w:spacing w:after="120" w:before="280"/>
      </w:pPr>
      <w:r>
        <w:rPr>
          <w:rFonts w:ascii="Arial" w:cs="Arial" w:eastAsia="Arial" w:hAnsi="Arial"/>
          <w:b/>
          <w:bCs/>
          <w:color w:val="1A5276"/>
          <w:sz w:val="28"/>
          <w:szCs w:val="28"/>
        </w:rPr>
        <w:t xml:space="preserve">ARTICLE 1 — ADHÉSION ET ACCÈS AU CLUB</w:t>
      </w:r>
    </w:p>
    <w:p>
      <w:pPr>
        <w:spacing w:after="60" w:before="60"/>
        <w:jc w:val="both"/>
      </w:pPr>
      <w:r>
        <w:rPr>
          <w:rFonts w:ascii="Arial" w:cs="Arial" w:eastAsia="Arial" w:hAnsi="Arial"/>
          <w:b w:val="false"/>
          <w:bCs w:val="false"/>
          <w:color w:val="000000"/>
          <w:sz w:val="22"/>
          <w:szCs w:val="22"/>
        </w:rPr>
        <w:t xml:space="preserve">1.1  L'accès aux courts et aux équipements du club est réservé aux membres à jour de leur cotisation annuelle.</w:t>
      </w:r>
    </w:p>
    <w:p>
      <w:pPr>
        <w:spacing w:after="60" w:before="60"/>
        <w:jc w:val="both"/>
      </w:pPr>
      <w:r>
        <w:rPr>
          <w:rFonts w:ascii="Arial" w:cs="Arial" w:eastAsia="Arial" w:hAnsi="Arial"/>
          <w:b w:val="false"/>
          <w:bCs w:val="false"/>
          <w:color w:val="000000"/>
          <w:sz w:val="22"/>
          <w:szCs w:val="22"/>
        </w:rPr>
        <w:t xml:space="preserve">1.2  Tout membre souhaitant inviter une personne extérieure doit utiliser un ticket d’invitation. Un contingent de tickets est offert à l’adhésion ; des carnets d’invitation supplémentaires peuvent également être achetés auprès du bureau. L’invité est placé sous la responsabilité du membre qui l’accompagne et doit respecter le présent règlement.</w:t>
      </w:r>
    </w:p>
    <w:p>
      <w:pPr>
        <w:spacing w:after="60" w:before="60"/>
        <w:jc w:val="both"/>
      </w:pPr>
      <w:r>
        <w:rPr>
          <w:rFonts w:ascii="Arial" w:cs="Arial" w:eastAsia="Arial" w:hAnsi="Arial"/>
          <w:b w:val="false"/>
          <w:bCs w:val="false"/>
          <w:color w:val="000000"/>
          <w:sz w:val="22"/>
          <w:szCs w:val="22"/>
        </w:rPr>
        <w:t xml:space="preserve">1.3  L’identité des joueurs pourra être vérifiée à tout moment par un responsable du club. Tout membre doit être en mesure de justifier de son adhésion en cours de validité.</w:t>
      </w:r>
    </w:p>
    <w:p>
      <w:pPr>
        <w:spacing w:after="80" w:before="80"/>
      </w:pPr>
      <w:r>
        <w:t xml:space="preserve"/>
      </w:r>
    </w:p>
    <w:p>
      <w:pPr>
        <w:pStyle w:val="Heading1"/>
        <w:pBdr>
          <w:bottom w:val="single" w:color="1A5276" w:sz="6" w:space="4"/>
        </w:pBdr>
        <w:spacing w:after="120" w:before="280"/>
      </w:pPr>
      <w:r>
        <w:rPr>
          <w:rFonts w:ascii="Arial" w:cs="Arial" w:eastAsia="Arial" w:hAnsi="Arial"/>
          <w:b/>
          <w:bCs/>
          <w:color w:val="1A5276"/>
          <w:sz w:val="28"/>
          <w:szCs w:val="28"/>
        </w:rPr>
        <w:t xml:space="preserve">ARTICLE 2 — RÉSERVATION DES COURTS (TenUp)</w:t>
      </w:r>
    </w:p>
    <w:p>
      <w:pPr>
        <w:pStyle w:val="Heading2"/>
        <w:spacing w:after="80" w:before="200"/>
      </w:pPr>
      <w:r>
        <w:rPr>
          <w:rFonts w:ascii="Arial" w:cs="Arial" w:eastAsia="Arial" w:hAnsi="Arial"/>
          <w:b/>
          <w:bCs/>
          <w:color w:val="1A5276"/>
          <w:sz w:val="24"/>
          <w:szCs w:val="24"/>
        </w:rPr>
        <w:t xml:space="preserve">2.1  Obligation de réserver via TenUp</w:t>
      </w:r>
    </w:p>
    <w:p>
      <w:pPr>
        <w:spacing w:after="60" w:before="60"/>
        <w:jc w:val="both"/>
      </w:pPr>
      <w:r>
        <w:rPr>
          <w:rFonts w:ascii="Arial" w:cs="Arial" w:eastAsia="Arial" w:hAnsi="Arial"/>
          <w:b/>
          <w:bCs/>
          <w:color w:val="000000"/>
          <w:sz w:val="22"/>
          <w:szCs w:val="22"/>
        </w:rPr>
        <w:t xml:space="preserve">Toute utilisation d'un court — qu'il s'agisse de pratique libre, d'entraînement ou de cours — doit faire l'objet d'une réservation préalable sur l'application TenUp, plateforme officielle du club.</w:t>
      </w:r>
    </w:p>
    <w:p>
      <w:pPr>
        <w:spacing w:after="60" w:before="60"/>
        <w:jc w:val="both"/>
      </w:pPr>
      <w:r>
        <w:rPr>
          <w:rFonts w:ascii="Arial" w:cs="Arial" w:eastAsia="Arial" w:hAnsi="Arial"/>
          <w:b w:val="false"/>
          <w:bCs w:val="false"/>
          <w:color w:val="000000"/>
          <w:sz w:val="22"/>
          <w:szCs w:val="22"/>
        </w:rPr>
        <w:t xml:space="preserve">Aucune occupation spontanée d'un court libre n'est autorisée sans réservation active sur TenUp. En cas de litige, la réservation enregistrée fait foi.</w:t>
      </w:r>
    </w:p>
    <w:p>
      <w:pPr>
        <w:spacing w:after="80" w:before="80"/>
      </w:pPr>
      <w:r>
        <w:t xml:space="preserve"/>
      </w:r>
    </w:p>
    <w:p>
      <w:pPr>
        <w:pStyle w:val="Heading2"/>
        <w:spacing w:after="80" w:before="200"/>
      </w:pPr>
      <w:r>
        <w:rPr>
          <w:rFonts w:ascii="Arial" w:cs="Arial" w:eastAsia="Arial" w:hAnsi="Arial"/>
          <w:b/>
          <w:bCs/>
          <w:color w:val="1A5276"/>
          <w:sz w:val="24"/>
          <w:szCs w:val="24"/>
        </w:rPr>
        <w:t xml:space="preserve">2.2  Annulation : signaler au plus tôt sur TenUp</w:t>
      </w:r>
    </w:p>
    <w:p>
      <w:pPr>
        <w:spacing w:after="60" w:before="60"/>
        <w:jc w:val="both"/>
      </w:pPr>
      <w:r>
        <w:rPr>
          <w:rFonts w:ascii="Arial" w:cs="Arial" w:eastAsia="Arial" w:hAnsi="Arial"/>
          <w:b w:val="false"/>
          <w:bCs w:val="false"/>
          <w:color w:val="000000"/>
          <w:sz w:val="22"/>
          <w:szCs w:val="22"/>
        </w:rPr>
        <w:t xml:space="preserve">En cas d'empêchement, le membre est tenu d'annuler sa réservation le plus tôt possible directement sur TenUp, afin de libérer le créneau pour les autres membres.</w:t>
      </w:r>
    </w:p>
    <w:p>
      <w:pPr>
        <w:pBdr>
          <w:left w:val="single" w:color="F39C12" w:sz="12" w:space="8"/>
        </w:pBdr>
        <w:shd w:fill="FEF9E7"/>
        <w:spacing w:after="100" w:before="100"/>
        <w:ind w:left="400" w:right="400"/>
      </w:pPr>
      <w:r>
        <w:rPr>
          <w:rFonts w:ascii="Arial" w:cs="Arial" w:eastAsia="Arial" w:hAnsi="Arial"/>
          <w:color w:val="7D6608"/>
          <w:sz w:val="20"/>
          <w:szCs w:val="20"/>
        </w:rPr>
        <w:t xml:space="preserve">⚠️  Une annulation tardive ou une absence non signalée prive un autre membre d'un créneau. Ce comportement, s'il est répété, pourra faire l'objet d'un avertissement ou d'une restriction d'accès à la réservation.</w:t>
      </w:r>
    </w:p>
    <w:p>
      <w:pPr>
        <w:spacing w:after="80" w:before="80"/>
      </w:pPr>
      <w:r>
        <w:t xml:space="preserve"/>
      </w:r>
    </w:p>
    <w:p>
      <w:pPr>
        <w:pStyle w:val="Heading2"/>
        <w:spacing w:after="80" w:before="200"/>
      </w:pPr>
      <w:r>
        <w:rPr>
          <w:rFonts w:ascii="Arial" w:cs="Arial" w:eastAsia="Arial" w:hAnsi="Arial"/>
          <w:b/>
          <w:bCs/>
          <w:color w:val="1A5276"/>
          <w:sz w:val="24"/>
          <w:szCs w:val="24"/>
        </w:rPr>
        <w:t xml:space="preserve">2.3  Règles générales de réservation</w:t>
      </w:r>
    </w:p>
    <w:p>
      <w:pPr>
        <w:pStyle w:val="ListParagraph"/>
        <w:numPr>
          <w:ilvl w:val="0"/>
          <w:numId w:val="2"/>
        </w:numPr>
        <w:spacing w:after="40" w:before="40"/>
      </w:pPr>
      <w:r>
        <w:rPr>
          <w:rFonts w:ascii="Arial" w:cs="Arial" w:eastAsia="Arial" w:hAnsi="Arial"/>
          <w:b w:val="false"/>
          <w:bCs w:val="false"/>
          <w:sz w:val="22"/>
          <w:szCs w:val="22"/>
        </w:rPr>
        <w:t xml:space="preserve">La durée maximum de réservation par session est fixée à 1 heure. Les réservations sont ouvertes jusqu’à 48 heures à l’avance.</w:t>
      </w:r>
    </w:p>
    <w:p>
      <w:pPr>
        <w:pStyle w:val="ListParagraph"/>
        <w:numPr>
          <w:ilvl w:val="0"/>
          <w:numId w:val="2"/>
        </w:numPr>
        <w:spacing w:after="40" w:before="40"/>
      </w:pPr>
      <w:r>
        <w:rPr>
          <w:rFonts w:ascii="Arial" w:cs="Arial" w:eastAsia="Arial" w:hAnsi="Arial"/>
          <w:b w:val="false"/>
          <w:bCs w:val="false"/>
          <w:sz w:val="22"/>
          <w:szCs w:val="22"/>
        </w:rPr>
        <w:t xml:space="preserve">Aucun court ne peut être réservé pour autrui sans accord préalable du responsable de permanence.</w:t>
      </w:r>
    </w:p>
    <w:p>
      <w:pPr>
        <w:spacing w:after="80" w:before="80"/>
      </w:pPr>
      <w:r>
        <w:t xml:space="preserve"/>
      </w:r>
    </w:p>
    <w:p>
      <w:pPr>
        <w:pStyle w:val="Heading1"/>
        <w:pBdr>
          <w:bottom w:val="single" w:color="1A5276" w:sz="6" w:space="4"/>
        </w:pBdr>
        <w:spacing w:after="120" w:before="280"/>
      </w:pPr>
      <w:r>
        <w:rPr>
          <w:rFonts w:ascii="Arial" w:cs="Arial" w:eastAsia="Arial" w:hAnsi="Arial"/>
          <w:b/>
          <w:bCs/>
          <w:color w:val="1A5276"/>
          <w:sz w:val="28"/>
          <w:szCs w:val="28"/>
        </w:rPr>
        <w:t xml:space="preserve">ARTICLE 3 — TENUE VESTIMENTAIRE</w:t>
      </w:r>
    </w:p>
    <w:p>
      <w:pPr>
        <w:pStyle w:val="Heading2"/>
        <w:spacing w:after="80" w:before="200"/>
      </w:pPr>
      <w:r>
        <w:rPr>
          <w:rFonts w:ascii="Arial" w:cs="Arial" w:eastAsia="Arial" w:hAnsi="Arial"/>
          <w:b/>
          <w:bCs/>
          <w:color w:val="1A5276"/>
          <w:sz w:val="24"/>
          <w:szCs w:val="24"/>
        </w:rPr>
        <w:t xml:space="preserve">3.1  Tenue obligatoire sur les courts</w:t>
      </w:r>
    </w:p>
    <w:p>
      <w:pPr>
        <w:spacing w:after="60" w:before="60"/>
        <w:jc w:val="both"/>
      </w:pPr>
      <w:r>
        <w:rPr>
          <w:rFonts w:ascii="Arial" w:cs="Arial" w:eastAsia="Arial" w:hAnsi="Arial"/>
          <w:b w:val="false"/>
          <w:bCs w:val="false"/>
          <w:color w:val="000000"/>
          <w:sz w:val="22"/>
          <w:szCs w:val="22"/>
        </w:rPr>
        <w:t xml:space="preserve">Le port d'une tenue de sport adaptée est obligatoire sur l'ensemble des courts du club. Le club rappelle que le tennis est une discipline nécessitant une tenue respectueuse des autres pratiquants et des lieux.</w:t>
      </w:r>
    </w:p>
    <w:p>
      <w:pPr>
        <w:spacing w:after="60" w:before="60"/>
        <w:jc w:val="both"/>
      </w:pPr>
      <w:r>
        <w:rPr>
          <w:rFonts w:ascii="Arial" w:cs="Arial" w:eastAsia="Arial" w:hAnsi="Arial"/>
          <w:b/>
          <w:bCs/>
          <w:color w:val="000000"/>
          <w:sz w:val="22"/>
          <w:szCs w:val="22"/>
        </w:rPr>
        <w:t xml:space="preserve">Le port d'un t-shirt ou d'un haut de sport est obligatoire pour tous les joueurs, hommes et femmes. Jouer torse nu est strictement interdit, y compris par forte chaleur.</w:t>
      </w:r>
    </w:p>
    <w:p>
      <w:pPr>
        <w:spacing w:after="80" w:before="80"/>
      </w:pPr>
      <w:r>
        <w:t xml:space="preserve"/>
      </w:r>
    </w:p>
    <w:p>
      <w:pPr>
        <w:pStyle w:val="Heading2"/>
        <w:spacing w:after="80" w:before="200"/>
      </w:pPr>
      <w:r>
        <w:rPr>
          <w:rFonts w:ascii="Arial" w:cs="Arial" w:eastAsia="Arial" w:hAnsi="Arial"/>
          <w:b/>
          <w:bCs/>
          <w:color w:val="1A5276"/>
          <w:sz w:val="24"/>
          <w:szCs w:val="24"/>
        </w:rPr>
        <w:t xml:space="preserve">3.2  Chaussures</w:t>
      </w:r>
    </w:p>
    <w:p>
      <w:pPr>
        <w:pStyle w:val="ListParagraph"/>
        <w:numPr>
          <w:ilvl w:val="0"/>
          <w:numId w:val="2"/>
        </w:numPr>
        <w:spacing w:after="40" w:before="40"/>
      </w:pPr>
      <w:r>
        <w:rPr>
          <w:rFonts w:ascii="Arial" w:cs="Arial" w:eastAsia="Arial" w:hAnsi="Arial"/>
          <w:b w:val="false"/>
          <w:bCs w:val="false"/>
          <w:sz w:val="22"/>
          <w:szCs w:val="22"/>
        </w:rPr>
        <w:t xml:space="preserve">Seules les chaussures de sport adaptées aux surfaces en dur (selon les courts) sont autorisées.</w:t>
      </w:r>
    </w:p>
    <w:p>
      <w:pPr>
        <w:pStyle w:val="ListParagraph"/>
        <w:numPr>
          <w:ilvl w:val="0"/>
          <w:numId w:val="2"/>
        </w:numPr>
        <w:spacing w:after="40" w:before="40"/>
      </w:pPr>
      <w:r>
        <w:rPr>
          <w:rFonts w:ascii="Arial" w:cs="Arial" w:eastAsia="Arial" w:hAnsi="Arial"/>
          <w:b w:val="false"/>
          <w:bCs w:val="false"/>
          <w:sz w:val="22"/>
          <w:szCs w:val="22"/>
        </w:rPr>
        <w:t xml:space="preserve">Les chaussures de running, sandales, tongs, ou chaussures à semelles noires laissant des traces sont interdites.</w:t>
      </w:r>
    </w:p>
    <w:p>
      <w:pPr>
        <w:pStyle w:val="ListParagraph"/>
        <w:numPr>
          <w:ilvl w:val="0"/>
          <w:numId w:val="2"/>
        </w:numPr>
        <w:spacing w:after="40" w:before="40"/>
      </w:pPr>
      <w:r>
        <w:rPr>
          <w:rFonts w:ascii="Arial" w:cs="Arial" w:eastAsia="Arial" w:hAnsi="Arial"/>
          <w:b w:val="false"/>
          <w:bCs w:val="false"/>
          <w:sz w:val="22"/>
          <w:szCs w:val="22"/>
        </w:rPr>
        <w:t xml:space="preserve">Le club décline toute responsabilité en cas de blessure liée au port de chaussures inadaptées.</w:t>
      </w:r>
    </w:p>
    <w:p>
      <w:pPr>
        <w:spacing w:after="80" w:before="80"/>
      </w:pPr>
      <w:r>
        <w:t xml:space="preserve"/>
      </w:r>
    </w:p>
    <w:p>
      <w:pPr>
        <w:pStyle w:val="Heading2"/>
        <w:spacing w:after="80" w:before="200"/>
      </w:pPr>
      <w:r>
        <w:rPr>
          <w:rFonts w:ascii="Arial" w:cs="Arial" w:eastAsia="Arial" w:hAnsi="Arial"/>
          <w:b/>
          <w:bCs/>
          <w:color w:val="1A5276"/>
          <w:sz w:val="24"/>
          <w:szCs w:val="24"/>
        </w:rPr>
        <w:t xml:space="preserve">3.3  Respect général</w:t>
      </w:r>
    </w:p>
    <w:p>
      <w:pPr>
        <w:spacing w:after="60" w:before="60"/>
        <w:jc w:val="both"/>
      </w:pPr>
      <w:r>
        <w:rPr>
          <w:rFonts w:ascii="Arial" w:cs="Arial" w:eastAsia="Arial" w:hAnsi="Arial"/>
          <w:b w:val="false"/>
          <w:bCs w:val="false"/>
          <w:color w:val="000000"/>
          <w:sz w:val="22"/>
          <w:szCs w:val="22"/>
        </w:rPr>
        <w:t xml:space="preserve">Une tenue propre et en bon état est attendue de tous. Tout équipement ou vêtement portant des inscriptions à caractère offensant, discriminatoire ou contraire à la décence sera refusé.</w:t>
      </w:r>
    </w:p>
    <w:p>
      <w:pPr>
        <w:spacing w:after="80" w:before="80"/>
      </w:pPr>
      <w:r>
        <w:t xml:space="preserve"/>
      </w:r>
    </w:p>
    <w:p>
      <w:pPr>
        <w:pStyle w:val="Heading1"/>
        <w:pBdr>
          <w:bottom w:val="single" w:color="1A5276" w:sz="6" w:space="4"/>
        </w:pBdr>
        <w:spacing w:after="120" w:before="280"/>
      </w:pPr>
      <w:r>
        <w:rPr>
          <w:rFonts w:ascii="Arial" w:cs="Arial" w:eastAsia="Arial" w:hAnsi="Arial"/>
          <w:b/>
          <w:bCs/>
          <w:color w:val="1A5276"/>
          <w:sz w:val="28"/>
          <w:szCs w:val="28"/>
        </w:rPr>
        <w:t xml:space="preserve">ARTICLE 4 — POLITIQUE DE REMBOURSEMENT</w:t>
      </w:r>
    </w:p>
    <w:p>
      <w:pPr>
        <w:spacing w:after="60" w:before="60"/>
        <w:jc w:val="both"/>
      </w:pPr>
      <w:r>
        <w:rPr>
          <w:rFonts w:ascii="Arial" w:cs="Arial" w:eastAsia="Arial" w:hAnsi="Arial"/>
          <w:b w:val="false"/>
          <w:bCs w:val="false"/>
          <w:color w:val="000000"/>
          <w:sz w:val="22"/>
          <w:szCs w:val="22"/>
        </w:rPr>
        <w:t xml:space="preserve">Le club applique une politique de remboursement claire et équitable, adaptée selon le type de pratique souscrit. Toute demande de remboursement doit être adressée par écrit au bureau du club, accompagnée des justificatifs nécessaires.</w:t>
      </w:r>
    </w:p>
    <w:p>
      <w:pPr>
        <w:spacing w:after="80" w:before="80"/>
      </w:pPr>
      <w:r>
        <w:t xml:space="preserve"/>
      </w:r>
    </w:p>
    <w:p>
      <w:pPr>
        <w:pStyle w:val="Heading2"/>
        <w:spacing w:after="80" w:before="200"/>
      </w:pPr>
      <w:r>
        <w:rPr>
          <w:rFonts w:ascii="Arial" w:cs="Arial" w:eastAsia="Arial" w:hAnsi="Arial"/>
          <w:b/>
          <w:bCs/>
          <w:color w:val="1A5276"/>
          <w:sz w:val="24"/>
          <w:szCs w:val="24"/>
        </w:rPr>
        <w:t xml:space="preserve">4.1  Pratique libre (créneaux courts sans encadrement)</w:t>
      </w:r>
    </w:p>
    <w:p>
      <w:pPr>
        <w:spacing w:after="60" w:before="60"/>
        <w:jc w:val="both"/>
      </w:pPr>
      <w:r>
        <w:rPr>
          <w:rFonts w:ascii="Arial" w:cs="Arial" w:eastAsia="Arial" w:hAnsi="Arial"/>
          <w:b w:val="false"/>
          <w:bCs w:val="false"/>
          <w:color w:val="000000"/>
          <w:sz w:val="22"/>
          <w:szCs w:val="22"/>
        </w:rPr>
        <w:t xml:space="preserve">En cas d'impossibilité définitive de continuer à pratiquer au sein du club (déménagement, blessure grave, raison médicale justifiée), un remboursement au prorata temporis des mois restants peut être accordé, sur présentation d'un justificatif.</w:t>
      </w:r>
    </w:p>
    <w:p>
      <w:pPr>
        <w:pStyle w:val="ListParagraph"/>
        <w:numPr>
          <w:ilvl w:val="0"/>
          <w:numId w:val="2"/>
        </w:numPr>
        <w:spacing w:after="40" w:before="40"/>
      </w:pPr>
      <w:r>
        <w:rPr>
          <w:rFonts w:ascii="Arial" w:cs="Arial" w:eastAsia="Arial" w:hAnsi="Arial"/>
          <w:b w:val="false"/>
          <w:bCs w:val="false"/>
          <w:sz w:val="22"/>
          <w:szCs w:val="22"/>
        </w:rPr>
        <w:t xml:space="preserve">Le remboursement est calculé sur la base des mois entiers restants à courir, à compter de la date de réception du justificatif par le bureau.</w:t>
      </w:r>
    </w:p>
    <w:p>
      <w:pPr>
        <w:pStyle w:val="ListParagraph"/>
        <w:numPr>
          <w:ilvl w:val="0"/>
          <w:numId w:val="2"/>
        </w:numPr>
        <w:spacing w:after="40" w:before="40"/>
      </w:pPr>
      <w:r>
        <w:rPr>
          <w:rFonts w:ascii="Arial" w:cs="Arial" w:eastAsia="Arial" w:hAnsi="Arial"/>
          <w:b w:val="false"/>
          <w:bCs w:val="false"/>
          <w:sz w:val="22"/>
          <w:szCs w:val="22"/>
        </w:rPr>
        <w:t xml:space="preserve">Aucun remboursement ne sera accordé pour les mois déjà entamés.</w:t>
      </w:r>
    </w:p>
    <w:p>
      <w:pPr>
        <w:pStyle w:val="ListParagraph"/>
        <w:numPr>
          <w:ilvl w:val="0"/>
          <w:numId w:val="2"/>
        </w:numPr>
        <w:spacing w:after="40" w:before="40"/>
      </w:pPr>
      <w:r>
        <w:rPr>
          <w:rFonts w:ascii="Arial" w:cs="Arial" w:eastAsia="Arial" w:hAnsi="Arial"/>
          <w:b w:val="false"/>
          <w:bCs w:val="false"/>
          <w:sz w:val="22"/>
          <w:szCs w:val="22"/>
        </w:rPr>
        <w:t xml:space="preserve">Les absences ponctuelles, les congés ou les périodes de non-pratique sans raison majeure n'ouvrent pas droit à remboursement.</w:t>
      </w:r>
    </w:p>
    <w:p>
      <w:pPr>
        <w:pBdr>
          <w:left w:val="single" w:color="F39C12" w:sz="12" w:space="8"/>
        </w:pBdr>
        <w:shd w:fill="FEF9E7"/>
        <w:spacing w:after="100" w:before="100"/>
        <w:ind w:left="400" w:right="400"/>
      </w:pPr>
      <w:r>
        <w:rPr>
          <w:rFonts w:ascii="Arial" w:cs="Arial" w:eastAsia="Arial" w:hAnsi="Arial"/>
          <w:color w:val="7D6608"/>
          <w:sz w:val="20"/>
          <w:szCs w:val="20"/>
        </w:rPr>
        <w:t xml:space="preserve">⚠️  Justificatifs acceptés : certificat médical, attestation de déménagement (hors commune), document officiel attestant d'un cas de force majeure reconnu par le bureau.</w:t>
      </w:r>
    </w:p>
    <w:p>
      <w:pPr>
        <w:spacing w:after="80" w:before="80"/>
      </w:pPr>
      <w:r>
        <w:t xml:space="preserve"/>
      </w:r>
    </w:p>
    <w:p>
      <w:pPr>
        <w:pStyle w:val="Heading2"/>
        <w:spacing w:after="80" w:before="200"/>
      </w:pPr>
      <w:r>
        <w:rPr>
          <w:rFonts w:ascii="Arial" w:cs="Arial" w:eastAsia="Arial" w:hAnsi="Arial"/>
          <w:b/>
          <w:bCs/>
          <w:color w:val="1A5276"/>
          <w:sz w:val="24"/>
          <w:szCs w:val="24"/>
        </w:rPr>
        <w:t xml:space="preserve">4.2  Cours collectifs (avec encadrement d'un enseignant)</w:t>
      </w:r>
    </w:p>
    <w:p>
      <w:pPr>
        <w:spacing w:after="60" w:before="60"/>
        <w:jc w:val="both"/>
      </w:pPr>
      <w:r>
        <w:rPr>
          <w:rFonts w:ascii="Arial" w:cs="Arial" w:eastAsia="Arial" w:hAnsi="Arial"/>
          <w:b w:val="false"/>
          <w:bCs w:val="false"/>
          <w:color w:val="000000"/>
          <w:sz w:val="22"/>
          <w:szCs w:val="22"/>
        </w:rPr>
        <w:t xml:space="preserve">En cas d'impossibilité définitive et justifiée de participer aux cours collectifs, un remboursement partiel est possible, calculé comme suit :</w:t>
      </w:r>
    </w:p>
    <w:p>
      <w:pPr>
        <w:spacing w:after="60" w:before="60"/>
        <w:jc w:val="both"/>
      </w:pPr>
      <w:r>
        <w:rPr>
          <w:rFonts w:ascii="Arial" w:cs="Arial" w:eastAsia="Arial" w:hAnsi="Arial"/>
          <w:b/>
          <w:bCs/>
          <w:color w:val="000000"/>
          <w:sz w:val="22"/>
          <w:szCs w:val="22"/>
        </w:rPr>
        <w:t xml:space="preserve">Le montant remboursable est déterminé au prorata des séances restantes, déduction faite de la part de rémunération de l'enseignant correspondant aux séances non effectuées.</w:t>
      </w:r>
    </w:p>
    <w:p>
      <w:pPr>
        <w:spacing w:after="60" w:before="60"/>
        <w:jc w:val="both"/>
      </w:pPr>
      <w:r>
        <w:rPr>
          <w:rFonts w:ascii="Arial" w:cs="Arial" w:eastAsia="Arial" w:hAnsi="Arial"/>
          <w:b w:val="false"/>
          <w:bCs w:val="false"/>
          <w:color w:val="555555"/>
          <w:sz w:val="22"/>
          <w:szCs w:val="22"/>
        </w:rPr>
        <w:t xml:space="preserve">En pratique, la formule appliquée est la suivante :</w:t>
      </w:r>
    </w:p>
    <w:p>
      <w:pPr>
        <w:spacing w:after="60" w:before="60"/>
        <w:jc w:val="both"/>
      </w:pPr>
      <w:r>
        <w:rPr>
          <w:rFonts w:ascii="Arial" w:cs="Arial" w:eastAsia="Arial" w:hAnsi="Arial"/>
          <w:b/>
          <w:bCs/>
          <w:color w:val="1A5276"/>
          <w:sz w:val="22"/>
          <w:szCs w:val="22"/>
        </w:rPr>
        <w:t xml:space="preserve">Remboursement = (Coût total de la session × part adhérent / séances totales) × séances restantes</w:t>
      </w:r>
    </w:p>
    <w:p>
      <w:pPr>
        <w:spacing w:after="60" w:before="60"/>
        <w:jc w:val="both"/>
      </w:pPr>
      <w:r>
        <w:rPr>
          <w:rFonts w:ascii="Arial" w:cs="Arial" w:eastAsia="Arial" w:hAnsi="Arial"/>
          <w:b w:val="false"/>
          <w:bCs w:val="false"/>
          <w:color w:val="000000"/>
          <w:sz w:val="22"/>
          <w:szCs w:val="22"/>
        </w:rPr>
        <w:t xml:space="preserve">La part de l'enseignant (cours déjà planifiés, préparation, frais engagés) n'est pas remboursable, même pour les séances futures, dès lors que le programme a été arrêté et que l'enseignant a été engagé.</w:t>
      </w:r>
    </w:p>
    <w:p>
      <w:pPr>
        <w:pStyle w:val="ListParagraph"/>
        <w:numPr>
          <w:ilvl w:val="0"/>
          <w:numId w:val="2"/>
        </w:numPr>
        <w:spacing w:after="40" w:before="40"/>
      </w:pPr>
      <w:r>
        <w:rPr>
          <w:rFonts w:ascii="Arial" w:cs="Arial" w:eastAsia="Arial" w:hAnsi="Arial"/>
          <w:b w:val="false"/>
          <w:bCs w:val="false"/>
          <w:sz w:val="22"/>
          <w:szCs w:val="22"/>
        </w:rPr>
        <w:t xml:space="preserve">Toute demande doit être présentée avant le début de la séance concernée pour être prise en compte.</w:t>
      </w:r>
    </w:p>
    <w:p>
      <w:pPr>
        <w:pStyle w:val="ListParagraph"/>
        <w:numPr>
          <w:ilvl w:val="0"/>
          <w:numId w:val="2"/>
        </w:numPr>
        <w:spacing w:after="40" w:before="40"/>
      </w:pPr>
      <w:r>
        <w:rPr>
          <w:rFonts w:ascii="Arial" w:cs="Arial" w:eastAsia="Arial" w:hAnsi="Arial"/>
          <w:b w:val="false"/>
          <w:bCs w:val="false"/>
          <w:sz w:val="22"/>
          <w:szCs w:val="22"/>
        </w:rPr>
        <w:t xml:space="preserve">Le bureau statue sur chaque dossier dans un délai maximum de 30 jours suivant la réception du dossier complet.</w:t>
      </w:r>
    </w:p>
    <w:p>
      <w:pPr>
        <w:pStyle w:val="ListParagraph"/>
        <w:numPr>
          <w:ilvl w:val="0"/>
          <w:numId w:val="2"/>
        </w:numPr>
        <w:spacing w:after="40" w:before="40"/>
      </w:pPr>
      <w:r>
        <w:rPr>
          <w:rFonts w:ascii="Arial" w:cs="Arial" w:eastAsia="Arial" w:hAnsi="Arial"/>
          <w:b w:val="false"/>
          <w:bCs w:val="false"/>
          <w:sz w:val="22"/>
          <w:szCs w:val="22"/>
        </w:rPr>
        <w:t xml:space="preserve">En cas de désaccord, le membre peut saisir le bureau pour arbitrage.</w:t>
      </w:r>
    </w:p>
    <w:p>
      <w:pPr>
        <w:pBdr>
          <w:left w:val="single" w:color="F39C12" w:sz="12" w:space="8"/>
        </w:pBdr>
        <w:shd w:fill="FEF9E7"/>
        <w:spacing w:after="100" w:before="100"/>
        <w:ind w:left="400" w:right="400"/>
      </w:pPr>
      <w:r>
        <w:rPr>
          <w:rFonts w:ascii="Arial" w:cs="Arial" w:eastAsia="Arial" w:hAnsi="Arial"/>
          <w:color w:val="7D6608"/>
          <w:sz w:val="20"/>
          <w:szCs w:val="20"/>
        </w:rPr>
        <w:t xml:space="preserve">⚠️  En cas d'annulation d'un cours par le club (intempéries, absence de l'enseignant non remplacé…), le cours est reporté ou intégralement remboursé à l'adhérent, sans retenue.</w:t>
      </w:r>
    </w:p>
    <w:p>
      <w:pPr>
        <w:spacing w:after="80" w:before="80"/>
      </w:pPr>
      <w:r>
        <w:t xml:space="preserve"/>
      </w:r>
    </w:p>
    <w:p>
      <w:pPr>
        <w:pStyle w:val="Heading1"/>
        <w:pBdr>
          <w:bottom w:val="single" w:color="1A5276" w:sz="6" w:space="4"/>
        </w:pBdr>
        <w:spacing w:after="120" w:before="280"/>
      </w:pPr>
      <w:r>
        <w:rPr>
          <w:rFonts w:ascii="Arial" w:cs="Arial" w:eastAsia="Arial" w:hAnsi="Arial"/>
          <w:b/>
          <w:bCs/>
          <w:color w:val="1A5276"/>
          <w:sz w:val="28"/>
          <w:szCs w:val="28"/>
        </w:rPr>
        <w:t xml:space="preserve">ARTICLE 5 — COMPORTEMENT ET FAIR-PLAY</w:t>
      </w:r>
    </w:p>
    <w:p>
      <w:pPr>
        <w:spacing w:after="60" w:before="60"/>
        <w:jc w:val="both"/>
      </w:pPr>
      <w:r>
        <w:rPr>
          <w:rFonts w:ascii="Arial" w:cs="Arial" w:eastAsia="Arial" w:hAnsi="Arial"/>
          <w:b w:val="false"/>
          <w:bCs w:val="false"/>
          <w:color w:val="000000"/>
          <w:sz w:val="22"/>
          <w:szCs w:val="22"/>
        </w:rPr>
        <w:t xml:space="preserve">Les membres s'engagent à adopter une attitude respectueuse envers les autres joueurs, les enseignants, les bénévoles et le personnel du club. Toute forme de violence verbale ou physique, de discrimination ou de harcèlement entraînera une exclusion immédiate sans remboursement.</w:t>
      </w:r>
    </w:p>
    <w:p>
      <w:pPr>
        <w:pStyle w:val="ListParagraph"/>
        <w:numPr>
          <w:ilvl w:val="0"/>
          <w:numId w:val="2"/>
        </w:numPr>
        <w:spacing w:after="40" w:before="40"/>
      </w:pPr>
      <w:r>
        <w:rPr>
          <w:rFonts w:ascii="Arial" w:cs="Arial" w:eastAsia="Arial" w:hAnsi="Arial"/>
          <w:b w:val="false"/>
          <w:bCs w:val="false"/>
          <w:sz w:val="22"/>
          <w:szCs w:val="22"/>
        </w:rPr>
        <w:t xml:space="preserve">Le bruit excessif, les éclats de voix et les comportements irrespectueux sont prohibés.</w:t>
      </w:r>
    </w:p>
    <w:p>
      <w:pPr>
        <w:pStyle w:val="ListParagraph"/>
        <w:numPr>
          <w:ilvl w:val="0"/>
          <w:numId w:val="2"/>
        </w:numPr>
        <w:spacing w:after="40" w:before="40"/>
      </w:pPr>
      <w:r>
        <w:rPr>
          <w:rFonts w:ascii="Arial" w:cs="Arial" w:eastAsia="Arial" w:hAnsi="Arial"/>
          <w:b w:val="false"/>
          <w:bCs w:val="false"/>
          <w:sz w:val="22"/>
          <w:szCs w:val="22"/>
        </w:rPr>
        <w:t xml:space="preserve">Les téléphones portables doivent être mis en mode silencieux pendant les matchs et les cours.</w:t>
      </w:r>
    </w:p>
    <w:p>
      <w:pPr>
        <w:pStyle w:val="ListParagraph"/>
        <w:numPr>
          <w:ilvl w:val="0"/>
          <w:numId w:val="2"/>
        </w:numPr>
        <w:spacing w:after="40" w:before="40"/>
      </w:pPr>
      <w:r>
        <w:rPr>
          <w:rFonts w:ascii="Arial" w:cs="Arial" w:eastAsia="Arial" w:hAnsi="Arial"/>
          <w:b w:val="false"/>
          <w:bCs w:val="false"/>
          <w:sz w:val="22"/>
          <w:szCs w:val="22"/>
        </w:rPr>
        <w:t xml:space="preserve">Les déchets doivent être déposés dans les poubelles prévues à cet effet.</w:t>
      </w:r>
    </w:p>
    <w:p>
      <w:pPr>
        <w:pStyle w:val="ListParagraph"/>
        <w:numPr>
          <w:ilvl w:val="0"/>
          <w:numId w:val="2"/>
        </w:numPr>
        <w:spacing w:after="40" w:before="40"/>
      </w:pPr>
      <w:r>
        <w:rPr>
          <w:rFonts w:ascii="Arial" w:cs="Arial" w:eastAsia="Arial" w:hAnsi="Arial"/>
          <w:b w:val="false"/>
          <w:bCs w:val="false"/>
          <w:sz w:val="22"/>
          <w:szCs w:val="22"/>
        </w:rPr>
        <w:t xml:space="preserve">Les équipements du club (filets, poteaux, bancs, abris) doivent être utilisés avec soin et ne peuvent être déplacés sans autorisation.</w:t>
      </w:r>
    </w:p>
    <w:p>
      <w:pPr>
        <w:spacing w:after="80" w:before="80"/>
      </w:pPr>
      <w:r>
        <w:t xml:space="preserve"/>
      </w:r>
    </w:p>
    <w:p>
      <w:pPr>
        <w:pStyle w:val="Heading1"/>
        <w:pBdr>
          <w:bottom w:val="single" w:color="1A5276" w:sz="6" w:space="4"/>
        </w:pBdr>
        <w:spacing w:after="120" w:before="280"/>
      </w:pPr>
      <w:r>
        <w:rPr>
          <w:rFonts w:ascii="Arial" w:cs="Arial" w:eastAsia="Arial" w:hAnsi="Arial"/>
          <w:b/>
          <w:bCs/>
          <w:color w:val="1A5276"/>
          <w:sz w:val="28"/>
          <w:szCs w:val="28"/>
        </w:rPr>
        <w:t xml:space="preserve">ARTICLE 6 — SÉCURITÉ ET RESPONSABILITÉ</w:t>
      </w:r>
    </w:p>
    <w:p>
      <w:pPr>
        <w:spacing w:after="60" w:before="60"/>
        <w:jc w:val="both"/>
      </w:pPr>
      <w:r>
        <w:rPr>
          <w:rFonts w:ascii="Arial" w:cs="Arial" w:eastAsia="Arial" w:hAnsi="Arial"/>
          <w:b w:val="false"/>
          <w:bCs w:val="false"/>
          <w:color w:val="000000"/>
          <w:sz w:val="22"/>
          <w:szCs w:val="22"/>
        </w:rPr>
        <w:t xml:space="preserve">6.1  Chaque membre est responsable de ses effets personnels. Le club décline toute responsabilité en cas de perte, vol ou dommage survenu dans ses locaux.</w:t>
      </w:r>
    </w:p>
    <w:p>
      <w:pPr>
        <w:spacing w:after="60" w:before="60"/>
        <w:jc w:val="both"/>
      </w:pPr>
      <w:r>
        <w:rPr>
          <w:rFonts w:ascii="Arial" w:cs="Arial" w:eastAsia="Arial" w:hAnsi="Arial"/>
          <w:b w:val="false"/>
          <w:bCs w:val="false"/>
          <w:color w:val="000000"/>
          <w:sz w:val="22"/>
          <w:szCs w:val="22"/>
        </w:rPr>
        <w:t xml:space="preserve">6.2  Tout accident survenant sur le site du club doit être signalé immédiatement à un responsable ou au bureau.</w:t>
      </w:r>
    </w:p>
    <w:p>
      <w:pPr>
        <w:spacing w:after="60" w:before="60"/>
        <w:jc w:val="both"/>
      </w:pPr>
      <w:r>
        <w:rPr>
          <w:rFonts w:ascii="Arial" w:cs="Arial" w:eastAsia="Arial" w:hAnsi="Arial"/>
          <w:b w:val="false"/>
          <w:bCs w:val="false"/>
          <w:color w:val="000000"/>
          <w:sz w:val="22"/>
          <w:szCs w:val="22"/>
        </w:rPr>
        <w:t xml:space="preserve">6.3  La pratique du tennis comporte des risques inhérents. La licence adhérent délivrée par la Fédération Française de Tennis (FFT) inclut une assurance responsabilité civile couvrant les dommages causés à des tiers dans le cadre de la pratique du tennis. Elle comprend également une garantie individuelle accidents corporels pour les blessures survenues lors des activités organisées par le club (compétitions, cours, entraînements). Le club rappelle toutefois que cette couverture ne se substitue pas à une assurance personnelle complémentaire, notamment pour les soins médicaux ou les équipements. Chaque membre est invité à vérifier les garanties de sa licence FFT et à les compléter si nécessaire.</w:t>
      </w:r>
    </w:p>
    <w:p>
      <w:pPr>
        <w:spacing w:after="60" w:before="60"/>
        <w:jc w:val="both"/>
      </w:pPr>
      <w:r>
        <w:rPr>
          <w:rFonts w:ascii="Arial" w:cs="Arial" w:eastAsia="Arial" w:hAnsi="Arial"/>
          <w:b w:val="false"/>
          <w:bCs w:val="false"/>
          <w:color w:val="000000"/>
          <w:sz w:val="22"/>
          <w:szCs w:val="22"/>
        </w:rPr>
        <w:t xml:space="preserve">6.4  Les mineurs de moins de 16 ans doivent être accompagnés d'un adulte pour accéder aux installations en dehors des créneaux encadrés.</w:t>
      </w:r>
    </w:p>
    <w:p>
      <w:pPr>
        <w:spacing w:after="80" w:before="80"/>
      </w:pPr>
      <w:r>
        <w:t xml:space="preserve"/>
      </w:r>
    </w:p>
    <w:p>
      <w:pPr>
        <w:pStyle w:val="Heading1"/>
        <w:pBdr>
          <w:bottom w:val="single" w:color="1A5276" w:sz="6" w:space="4"/>
        </w:pBdr>
        <w:spacing w:after="120" w:before="280"/>
      </w:pPr>
      <w:r>
        <w:rPr>
          <w:rFonts w:ascii="Arial" w:cs="Arial" w:eastAsia="Arial" w:hAnsi="Arial"/>
          <w:b/>
          <w:bCs/>
          <w:color w:val="1A5276"/>
          <w:sz w:val="28"/>
          <w:szCs w:val="28"/>
        </w:rPr>
        <w:t xml:space="preserve">ARTICLE 7 — SANCTIONS</w:t>
      </w:r>
    </w:p>
    <w:p>
      <w:pPr>
        <w:spacing w:after="60" w:before="60"/>
        <w:jc w:val="both"/>
      </w:pPr>
      <w:r>
        <w:rPr>
          <w:rFonts w:ascii="Arial" w:cs="Arial" w:eastAsia="Arial" w:hAnsi="Arial"/>
          <w:b w:val="false"/>
          <w:bCs w:val="false"/>
          <w:color w:val="000000"/>
          <w:sz w:val="22"/>
          <w:szCs w:val="22"/>
        </w:rPr>
        <w:t xml:space="preserve">Tout manquement au présent règlement peut entraîner, selon la gravité des faits et après éventuelle convocation du membre devant le bureau :</w:t>
      </w:r>
    </w:p>
    <w:p>
      <w:pPr>
        <w:pStyle w:val="ListParagraph"/>
        <w:numPr>
          <w:ilvl w:val="0"/>
          <w:numId w:val="2"/>
        </w:numPr>
        <w:spacing w:after="40" w:before="40"/>
      </w:pPr>
      <w:r>
        <w:rPr>
          <w:rFonts w:ascii="Arial" w:cs="Arial" w:eastAsia="Arial" w:hAnsi="Arial"/>
          <w:b w:val="false"/>
          <w:bCs w:val="false"/>
          <w:sz w:val="22"/>
          <w:szCs w:val="22"/>
        </w:rPr>
        <w:t xml:space="preserve">Un avertissement écrit</w:t>
      </w:r>
    </w:p>
    <w:p>
      <w:pPr>
        <w:pStyle w:val="ListParagraph"/>
        <w:numPr>
          <w:ilvl w:val="0"/>
          <w:numId w:val="2"/>
        </w:numPr>
        <w:spacing w:after="40" w:before="40"/>
      </w:pPr>
      <w:r>
        <w:rPr>
          <w:rFonts w:ascii="Arial" w:cs="Arial" w:eastAsia="Arial" w:hAnsi="Arial"/>
          <w:b w:val="false"/>
          <w:bCs w:val="false"/>
          <w:sz w:val="22"/>
          <w:szCs w:val="22"/>
        </w:rPr>
        <w:t xml:space="preserve">Une suspension temporaire d'accès aux courts et aux réservations TenUp</w:t>
      </w:r>
    </w:p>
    <w:p>
      <w:pPr>
        <w:pStyle w:val="ListParagraph"/>
        <w:numPr>
          <w:ilvl w:val="0"/>
          <w:numId w:val="2"/>
        </w:numPr>
        <w:spacing w:after="40" w:before="40"/>
      </w:pPr>
      <w:r>
        <w:rPr>
          <w:rFonts w:ascii="Arial" w:cs="Arial" w:eastAsia="Arial" w:hAnsi="Arial"/>
          <w:b w:val="false"/>
          <w:bCs w:val="false"/>
          <w:sz w:val="22"/>
          <w:szCs w:val="22"/>
        </w:rPr>
        <w:t xml:space="preserve">Une exclusion définitive du club, sans remboursement de la cotisation</w:t>
      </w:r>
    </w:p>
    <w:p>
      <w:pPr>
        <w:spacing w:after="60" w:before="60"/>
        <w:jc w:val="both"/>
      </w:pPr>
      <w:r>
        <w:rPr>
          <w:rFonts w:ascii="Arial" w:cs="Arial" w:eastAsia="Arial" w:hAnsi="Arial"/>
          <w:b w:val="false"/>
          <w:bCs w:val="false"/>
          <w:color w:val="000000"/>
          <w:sz w:val="22"/>
          <w:szCs w:val="22"/>
        </w:rPr>
        <w:t xml:space="preserve">Le membre mis en cause est informé des griefs retenus contre lui et dispose d'un délai de 8 jours pour présenter ses observations écrites au bureau avant toute décision définitive.</w:t>
      </w:r>
    </w:p>
    <w:p>
      <w:pPr>
        <w:spacing w:after="80" w:before="80"/>
      </w:pPr>
      <w:r>
        <w:t xml:space="preserve"/>
      </w:r>
    </w:p>
    <w:p>
      <w:pPr>
        <w:pStyle w:val="Heading1"/>
        <w:pBdr>
          <w:bottom w:val="single" w:color="1A5276" w:sz="6" w:space="4"/>
        </w:pBdr>
        <w:spacing w:after="120" w:before="280"/>
      </w:pPr>
      <w:r>
        <w:rPr>
          <w:rFonts w:ascii="Arial" w:cs="Arial" w:eastAsia="Arial" w:hAnsi="Arial"/>
          <w:b/>
          <w:bCs/>
          <w:color w:val="1A5276"/>
          <w:sz w:val="28"/>
          <w:szCs w:val="28"/>
        </w:rPr>
        <w:t xml:space="preserve">ARTICLE 8 — MODIFICATION DU RÈGLEMENT</w:t>
      </w:r>
    </w:p>
    <w:p>
      <w:pPr>
        <w:spacing w:after="60" w:before="60"/>
        <w:jc w:val="both"/>
      </w:pPr>
      <w:r>
        <w:rPr>
          <w:rFonts w:ascii="Arial" w:cs="Arial" w:eastAsia="Arial" w:hAnsi="Arial"/>
          <w:b w:val="false"/>
          <w:bCs w:val="false"/>
          <w:color w:val="000000"/>
          <w:sz w:val="22"/>
          <w:szCs w:val="22"/>
        </w:rPr>
        <w:t xml:space="preserve">Le présent règlement peut être modifié à tout moment par décision du bureau. Les modifications entrent en vigueur dès leur publication sur le panneau d'affichage du club et sur TenUp. Chaque membre en est réputé informé.</w:t>
      </w:r>
    </w:p>
    <w:p>
      <w:pPr>
        <w:spacing w:after="80" w:before="80"/>
      </w:pPr>
      <w:r>
        <w:t xml:space="preserve"/>
      </w:r>
    </w:p>
    <w:p>
      <w:pPr>
        <w:spacing w:after="80" w:before="400"/>
      </w:pPr>
      <w:r>
        <w:rPr>
          <w:rFonts w:ascii="Arial" w:cs="Arial" w:eastAsia="Arial" w:hAnsi="Arial"/>
          <w:sz w:val="22"/>
          <w:szCs w:val="22"/>
        </w:rPr>
        <w:t xml:space="preserve">Fait le : ________________________</w:t>
      </w:r>
    </w:p>
    <w:p>
      <w:pPr>
        <w:spacing w:after="40" w:before="80"/>
      </w:pPr>
      <w:r>
        <w:rPr>
          <w:rFonts w:ascii="Arial" w:cs="Arial" w:eastAsia="Arial" w:hAnsi="Arial"/>
          <w:sz w:val="22"/>
          <w:szCs w:val="22"/>
        </w:rPr>
        <w:t xml:space="preserve">Pour le bureau du club,</w:t>
      </w:r>
    </w:p>
    <w:p>
      <w:pPr>
        <w:spacing w:after="40" w:before="40"/>
      </w:pPr>
      <w:r>
        <w:rPr>
          <w:rFonts w:ascii="Arial" w:cs="Arial" w:eastAsia="Arial" w:hAnsi="Arial"/>
          <w:sz w:val="22"/>
          <w:szCs w:val="22"/>
        </w:rPr>
        <w:t xml:space="preserve">Le Président(e) : ________________________</w:t>
      </w:r>
    </w:p>
    <w:p>
      <w:pPr>
        <w:spacing w:after="40" w:before="40"/>
      </w:pPr>
      <w:r>
        <w:rPr>
          <w:rFonts w:ascii="Arial" w:cs="Arial" w:eastAsia="Arial" w:hAnsi="Arial"/>
          <w:sz w:val="22"/>
          <w:szCs w:val="22"/>
        </w:rPr>
        <w:t xml:space="preserve">Le Secrétaire : ________________________</w:t>
      </w:r>
    </w:p>
    <w:sectPr>
      <w:headerReference w:type="default" r:id="rId7"/>
      <w:footerReference w:type="default" r:id="rId8"/>
      <w:pgSz w:w="11906" w:h="16838" w:orient="portrait"/>
      <w:pgMar w:top="1200" w:right="1200" w:bottom="12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A5276" w:sz="4" w:space="4"/>
      </w:pBdr>
      <w:spacing w:before="60"/>
      <w:jc w:val="center"/>
    </w:pPr>
    <w:r>
      <w:rPr>
        <w:rFonts w:ascii="Arial" w:cs="Arial" w:eastAsia="Arial" w:hAnsi="Arial"/>
        <w:color w:val="888888"/>
        <w:sz w:val="18"/>
        <w:szCs w:val="18"/>
      </w:rPr>
      <w:t xml:space="preserve">Document officiel du club — Toute modification doit être approuvée par le bureau   |   Page </w:t>
    </w:r>
    <w:r>
      <w:rPr>
        <w:rFonts w:ascii="Arial" w:cs="Arial" w:eastAsia="Arial" w:hAnsi="Arial"/>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A5276" w:sz="4" w:space="4"/>
      </w:pBdr>
      <w:spacing w:after="60"/>
    </w:pPr>
    <w:r>
      <w:rPr>
        <w:rFonts w:ascii="Arial" w:cs="Arial" w:eastAsia="Arial" w:hAnsi="Arial"/>
        <w:b/>
        <w:bCs/>
        <w:color w:val="1A5276"/>
        <w:sz w:val="20"/>
        <w:szCs w:val="20"/>
      </w:rPr>
      <w:t xml:space="preserve">RÈGLEMENT INTÉRIEUR</w:t>
    </w:r>
    <w:r>
      <w:rPr>
        <w:rFonts w:ascii="Arial" w:cs="Arial" w:eastAsia="Arial" w:hAnsi="Arial"/>
        <w:color w:val="555555"/>
        <w:sz w:val="20"/>
        <w:szCs w:val="20"/>
      </w:rPr>
      <w:t xml:space="preserve">   |   Club de Tennis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00" w:hanging="3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80"/>
      <w:outlineLvl w:val="0"/>
    </w:pPr>
    <w:rPr>
      <w:rFonts w:ascii="Arial" w:cs="Arial" w:eastAsia="Arial" w:hAnsi="Arial"/>
      <w:b/>
      <w:bCs/>
      <w:color w:val="1A5276"/>
      <w:sz w:val="28"/>
      <w:szCs w:val="28"/>
    </w:rPr>
  </w:style>
  <w:style w:type="paragraph" w:styleId="Heading2">
    <w:name w:val="Heading 2"/>
    <w:basedOn w:val="Normal"/>
    <w:next w:val="Normal"/>
    <w:qFormat/>
    <w:pPr>
      <w:spacing w:after="80" w:before="200"/>
      <w:outlineLvl w:val="1"/>
    </w:pPr>
    <w:rPr>
      <w:rFonts w:ascii="Arial" w:cs="Arial" w:eastAsia="Arial" w:hAnsi="Arial"/>
      <w:b/>
      <w:bCs/>
      <w:color w:val="1A527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2026-04-05T10:39:57.814Z</dcterms:created>
  <dcterms:modified xsi:type="dcterms:W3CDTF">2026-04-05T10:39:57.816Z</dcterms:modified>
</cp:coreProperties>
</file>

<file path=docProps/custom.xml><?xml version="1.0" encoding="utf-8"?>
<Properties xmlns="http://schemas.openxmlformats.org/officeDocument/2006/custom-properties" xmlns:vt="http://schemas.openxmlformats.org/officeDocument/2006/docPropsVTypes"/>
</file>