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 STUDY ON SHORT-TERM VEGETABLE PRICE FORECASTING AT KOYAMBEDU WHOLESALE MARKET: A MACHINE LEARNING AND MULTI-AGENT AI APPROACH FOR SUPPLY CHAIN PROCUREMENT DECISION-MAKING</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03">
      <w:pPr>
        <w:spacing w:after="12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VIGNESH NATARAJAN</w:t>
      </w: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Roll No. 2406OBA0046</w:t>
      </w:r>
      <w:r w:rsidDel="00000000" w:rsidR="00000000" w:rsidRPr="00000000">
        <w:rPr>
          <w:rtl w:val="0"/>
        </w:rPr>
      </w:r>
    </w:p>
    <w:p w:rsidR="00000000" w:rsidDel="00000000" w:rsidP="00000000" w:rsidRDefault="00000000" w:rsidRPr="00000000" w14:paraId="00000005">
      <w:pPr>
        <w:spacing w:after="48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 No. 69124100162</w:t>
      </w:r>
      <w:r w:rsidDel="00000000" w:rsidR="00000000" w:rsidRPr="00000000">
        <w:rPr>
          <w:rtl w:val="0"/>
        </w:rPr>
      </w:r>
    </w:p>
    <w:p w:rsidR="00000000" w:rsidDel="00000000" w:rsidP="00000000" w:rsidRDefault="00000000" w:rsidRPr="00000000" w14:paraId="00000006">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 PROJECT REPORT</w:t>
      </w:r>
      <w:r w:rsidDel="00000000" w:rsidR="00000000" w:rsidRPr="00000000">
        <w:rPr>
          <w:rtl w:val="0"/>
        </w:rPr>
      </w:r>
    </w:p>
    <w:p w:rsidR="00000000" w:rsidDel="00000000" w:rsidP="00000000" w:rsidRDefault="00000000" w:rsidRPr="00000000" w14:paraId="00000007">
      <w:pPr>
        <w:spacing w:after="12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to the</w:t>
      </w:r>
      <w:r w:rsidDel="00000000" w:rsidR="00000000" w:rsidRPr="00000000">
        <w:rPr>
          <w:rtl w:val="0"/>
        </w:rPr>
      </w:r>
    </w:p>
    <w:p w:rsidR="00000000" w:rsidDel="00000000" w:rsidP="00000000" w:rsidRDefault="00000000" w:rsidRPr="00000000" w14:paraId="00000008">
      <w:pPr>
        <w:spacing w:after="24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FACULTY OF MANAGEMENT SCIENCES</w:t>
      </w: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in partial fulfillment for the award of the degree</w:t>
      </w:r>
      <w:r w:rsidDel="00000000" w:rsidR="00000000" w:rsidRPr="00000000">
        <w:rPr>
          <w:rtl w:val="0"/>
        </w:rPr>
      </w:r>
    </w:p>
    <w:p w:rsidR="00000000" w:rsidDel="00000000" w:rsidP="00000000" w:rsidRDefault="00000000" w:rsidRPr="00000000" w14:paraId="0000000A">
      <w:pPr>
        <w:spacing w:after="12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of</w:t>
      </w:r>
      <w:r w:rsidDel="00000000" w:rsidR="00000000" w:rsidRPr="00000000">
        <w:rPr>
          <w:rtl w:val="0"/>
        </w:rPr>
      </w:r>
    </w:p>
    <w:p w:rsidR="00000000" w:rsidDel="00000000" w:rsidP="00000000" w:rsidRDefault="00000000" w:rsidRPr="00000000" w14:paraId="0000000B">
      <w:pPr>
        <w:spacing w:after="36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MASTER OF BUSINESS ADMINISTRATION</w:t>
      </w:r>
      <w:r w:rsidDel="00000000" w:rsidR="00000000" w:rsidRPr="00000000">
        <w:rPr>
          <w:rtl w:val="0"/>
        </w:rPr>
      </w:r>
    </w:p>
    <w:p w:rsidR="00000000" w:rsidDel="00000000" w:rsidP="00000000" w:rsidRDefault="00000000" w:rsidRPr="00000000" w14:paraId="0000000C">
      <w:pPr>
        <w:spacing w:after="360" w:lineRule="auto"/>
        <w:jc w:val="center"/>
        <w:rPr/>
      </w:pPr>
      <w:r w:rsidDel="00000000" w:rsidR="00000000" w:rsidRPr="00000000">
        <w:rPr/>
        <w:drawing>
          <wp:inline distB="0" distT="0" distL="0" distR="0">
            <wp:extent cx="857250" cy="847725"/>
            <wp:effectExtent b="0" l="0" r="0" t="0"/>
            <wp:docPr descr="Anna University logo" id="9" name="image9.png"/>
            <a:graphic>
              <a:graphicData uri="http://schemas.openxmlformats.org/drawingml/2006/picture">
                <pic:pic>
                  <pic:nvPicPr>
                    <pic:cNvPr descr="Anna University logo" id="0" name="image9.png"/>
                    <pic:cNvPicPr preferRelativeResize="0"/>
                  </pic:nvPicPr>
                  <pic:blipFill>
                    <a:blip r:embed="rId6"/>
                    <a:srcRect b="0" l="0" r="0" t="0"/>
                    <a:stretch>
                      <a:fillRect/>
                    </a:stretch>
                  </pic:blipFill>
                  <pic:spPr>
                    <a:xfrm>
                      <a:off x="0" y="0"/>
                      <a:ext cx="857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CENTRE FOR DISTANCE AND ONLINE EDUCATION</w:t>
      </w: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ANNA UNIVERSITY</w:t>
      </w:r>
      <w:r w:rsidDel="00000000" w:rsidR="00000000" w:rsidRPr="00000000">
        <w:rPr>
          <w:rtl w:val="0"/>
        </w:rPr>
      </w:r>
    </w:p>
    <w:p w:rsidR="00000000" w:rsidDel="00000000" w:rsidP="00000000" w:rsidRDefault="00000000" w:rsidRPr="00000000" w14:paraId="0000000F">
      <w:pPr>
        <w:spacing w:after="48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CHENNAI 600 025</w:t>
      </w:r>
      <w:r w:rsidDel="00000000" w:rsidR="00000000" w:rsidRPr="00000000">
        <w:rPr>
          <w:rtl w:val="0"/>
        </w:rPr>
      </w:r>
    </w:p>
    <w:p w:rsidR="00000000" w:rsidDel="00000000" w:rsidP="00000000" w:rsidRDefault="00000000" w:rsidRPr="00000000" w14:paraId="00000010">
      <w:pPr>
        <w:spacing w:after="120" w:before="0" w:line="276" w:lineRule="auto"/>
        <w:jc w:val="center"/>
        <w:rPr/>
        <w:sectPr>
          <w:pgSz w:h="16838" w:w="11906" w:orient="portrait"/>
          <w:pgMar w:bottom="1531" w:top="1814" w:left="2154" w:right="1304" w:header="1134" w:footer="720"/>
          <w:pgNumType w:start="1"/>
        </w:sectPr>
      </w:pPr>
      <w:r w:rsidDel="00000000" w:rsidR="00000000" w:rsidRPr="00000000">
        <w:rPr>
          <w:rFonts w:ascii="Times New Roman" w:cs="Times New Roman" w:eastAsia="Times New Roman" w:hAnsi="Times New Roman"/>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1">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2">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40" w:lineRule="auto"/>
              <w:rPr/>
            </w:pPr>
            <w:r w:rsidDel="00000000" w:rsidR="00000000" w:rsidRPr="00000000">
              <w:rPr/>
              <w:drawing>
                <wp:inline distB="0" distT="0" distL="0" distR="0">
                  <wp:extent cx="952500" cy="647700"/>
                  <wp:effectExtent b="0" l="0" r="0" t="0"/>
                  <wp:docPr descr="Signature of Vignesh Natarajan" id="11" name="image10.png"/>
                  <a:graphic>
                    <a:graphicData uri="http://schemas.openxmlformats.org/drawingml/2006/picture">
                      <pic:pic>
                        <pic:nvPicPr>
                          <pic:cNvPr descr="Signature of Vignesh Natarajan" id="0" name="image10.png"/>
                          <pic:cNvPicPr preferRelativeResize="0"/>
                        </pic:nvPicPr>
                        <pic:blipFill>
                          <a:blip r:embed="rId7"/>
                          <a:srcRect b="0" l="0" r="0" t="0"/>
                          <a:stretch>
                            <a:fillRect/>
                          </a:stretch>
                        </pic:blipFill>
                        <pic:spPr>
                          <a:xfrm>
                            <a:off x="0" y="0"/>
                            <a:ext cx="9525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8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supervisor / Guide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 VIGNESH NATARAJAN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Roll No.: 2406OBA0046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Reg. No.: 69124100162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In-charge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Study Centre: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Date of Viva-voce:</w:t>
            </w:r>
            <w:r w:rsidDel="00000000" w:rsidR="00000000" w:rsidRPr="00000000">
              <w:rPr>
                <w:rtl w:val="0"/>
              </w:rPr>
            </w:r>
          </w:p>
        </w:tc>
      </w:tr>
    </w:tbl>
    <w:p w:rsidR="00000000" w:rsidDel="00000000" w:rsidP="00000000" w:rsidRDefault="00000000" w:rsidRPr="00000000" w14:paraId="0000002B">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CERTIFICATE OF VIVA-VOCE-EXAMINATION</w:t>
      </w:r>
      <w:r w:rsidDel="00000000" w:rsidR="00000000" w:rsidRPr="00000000">
        <w:rPr>
          <w:rtl w:val="0"/>
        </w:rPr>
      </w:r>
    </w:p>
    <w:p w:rsidR="00000000" w:rsidDel="00000000" w:rsidP="00000000" w:rsidRDefault="00000000" w:rsidRPr="00000000" w14:paraId="0000002C">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is to certify that Thiru VIGNESH NATARAJAN (Roll No. 2406OBA0046 &amp; Register No. 69124100162) has been subjected to Viva-voce-Examination on ……………………… (Date) at ……………… (Time).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Internal Examiner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20" w:before="0" w:line="360" w:lineRule="auto"/>
        <w:jc w:val="left"/>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3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3E">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r w:rsidDel="00000000" w:rsidR="00000000" w:rsidRPr="00000000">
        <w:rPr>
          <w:rtl w:val="0"/>
        </w:rPr>
      </w:r>
    </w:p>
    <w:p w:rsidR="00000000" w:rsidDel="00000000" w:rsidP="00000000" w:rsidRDefault="00000000" w:rsidRPr="00000000" w14:paraId="0000003F">
      <w:pPr>
        <w:spacing w:after="240" w:before="0" w:line="480" w:lineRule="auto"/>
        <w:ind w:firstLine="1134"/>
        <w:jc w:val="both"/>
        <w:rPr/>
      </w:pPr>
      <w:r w:rsidDel="00000000" w:rsidR="00000000" w:rsidRPr="00000000">
        <w:rPr>
          <w:rFonts w:ascii="Times New Roman" w:cs="Times New Roman" w:eastAsia="Times New Roman" w:hAnsi="Times New Roman"/>
          <w:rtl w:val="0"/>
        </w:rPr>
        <w:t>Two price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r w:rsidDel="00000000" w:rsidR="00000000" w:rsidRPr="00000000">
        <w:rPr>
          <w:rtl w:val="0"/>
        </w:rPr>
      </w:r>
    </w:p>
    <w:p w:rsidR="00000000" w:rsidDel="00000000" w:rsidP="00000000" w:rsidRDefault="00000000" w:rsidRPr="00000000" w14:paraId="00000040">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r w:rsidDel="00000000" w:rsidR="00000000" w:rsidRPr="00000000">
        <w:rPr>
          <w:rtl w:val="0"/>
        </w:rPr>
      </w:r>
    </w:p>
    <w:p w:rsidR="00000000" w:rsidDel="00000000" w:rsidP="00000000" w:rsidRDefault="00000000" w:rsidRPr="00000000" w14:paraId="00000041">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r w:rsidDel="00000000" w:rsidR="00000000" w:rsidRPr="00000000">
        <w:rPr>
          <w:rtl w:val="0"/>
        </w:rPr>
      </w:r>
    </w:p>
    <w:p w:rsidR="00000000" w:rsidDel="00000000" w:rsidP="00000000" w:rsidRDefault="00000000" w:rsidRPr="00000000" w14:paraId="00000042">
      <w:pPr>
        <w:spacing w:after="240" w:before="0" w:line="480" w:lineRule="auto"/>
        <w:ind w:firstLine="1134"/>
        <w:jc w:val="both"/>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vegetable price forecasting; procurement; Agmarknet; Koyambedu; SARIMA; XGBoost; SHAP; naive benchmark; multi-agent decision support; Tamil Nadu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before="240" w:lineRule="auto"/>
        <w:jc w:val="right"/>
        <w:rPr/>
      </w:pPr>
      <w:r w:rsidDel="00000000" w:rsidR="00000000" w:rsidRPr="00000000">
        <w:rPr/>
        <w:drawing>
          <wp:inline distB="0" distT="0" distL="0" distR="0">
            <wp:extent cx="1047750" cy="704850"/>
            <wp:effectExtent b="0" l="0" r="0" t="0"/>
            <wp:docPr descr="Signature of Vignesh Natarajan" id="10" name="image10.png"/>
            <a:graphic>
              <a:graphicData uri="http://schemas.openxmlformats.org/drawingml/2006/picture">
                <pic:pic>
                  <pic:nvPicPr>
                    <pic:cNvPr descr="Signature of Vignesh Natarajan" id="0" name="image10.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6">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7">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48">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r w:rsidDel="00000000" w:rsidR="00000000" w:rsidRPr="00000000">
        <w:rPr>
          <w:rtl w:val="0"/>
        </w:rPr>
      </w:r>
    </w:p>
    <w:p w:rsidR="00000000" w:rsidDel="00000000" w:rsidP="00000000" w:rsidRDefault="00000000" w:rsidRPr="00000000" w14:paraId="00000049">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240" w:lineRule="auto"/>
        <w:jc w:val="right"/>
        <w:rPr/>
      </w:pPr>
      <w:r w:rsidDel="00000000" w:rsidR="00000000" w:rsidRPr="00000000">
        <w:rPr/>
        <w:drawing>
          <wp:inline distB="0" distT="0" distL="0" distR="0">
            <wp:extent cx="1047750" cy="704850"/>
            <wp:effectExtent b="0" l="0" r="0" t="0"/>
            <wp:docPr descr="Signature of Vignesh Natarajan" id="13" name="image10.png"/>
            <a:graphic>
              <a:graphicData uri="http://schemas.openxmlformats.org/drawingml/2006/picture">
                <pic:pic>
                  <pic:nvPicPr>
                    <pic:cNvPr descr="Signature of Vignesh Natarajan" id="0" name="image10.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D">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E">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sdt>
      <w:sdtPr>
        <w:id w:val="-2058523655"/>
        <w:docPartObj>
          <w:docPartGallery w:val="Table of Contents"/>
          <w:docPartUnique w:val="1"/>
        </w:docPartObj>
      </w:sdtPr>
      <w:sdtContent>
        <w:p w:rsidR="00000000" w:rsidDel="00000000" w:rsidP="00000000" w:rsidRDefault="00000000" w:rsidRPr="00000000" w14:paraId="0000004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sdt>
      <w:sdtPr>
        <w:id w:val="-1531235639"/>
        <w:docPartObj>
          <w:docPartGallery w:val="Table of Contents"/>
          <w:docPartUnique w:val="1"/>
        </w:docPartObj>
      </w:sdtPr>
      <w:sdtContent>
        <w:p w:rsidR="00000000" w:rsidDel="00000000" w:rsidP="00000000" w:rsidRDefault="00000000" w:rsidRPr="00000000" w14:paraId="00000052">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sdt>
      <w:sdtPr>
        <w:id w:val="-1202824912"/>
        <w:docPartObj>
          <w:docPartGallery w:val="Table of Contents"/>
          <w:docPartUnique w:val="1"/>
        </w:docPartObj>
      </w:sdtPr>
      <w:sdtContent>
        <w:p w:rsidR="00000000" w:rsidDel="00000000" w:rsidP="00000000" w:rsidRDefault="00000000" w:rsidRPr="00000000" w14:paraId="00000055">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ABBREVIATIONS</w:t>
      </w:r>
      <w:r w:rsidDel="00000000" w:rsidR="00000000" w:rsidRPr="00000000">
        <w:rPr>
          <w:rtl w:val="0"/>
        </w:rPr>
      </w:r>
    </w:p>
    <w:tbl>
      <w:tblPr>
        <w:tblStyle w:val="Table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6034"/>
        <w:tblGridChange w:id="0">
          <w:tblGrid>
            <w:gridCol w:w="2414"/>
            <w:gridCol w:w="60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Abbreviation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5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Augmented Dickey–Fuller (unit-root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Akaike Information Criterion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Application Programming Interface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APMC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Agricultural Produce Market Committee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Coefficient of Variation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DM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Diebold–Mariano test of equal forecast accuracy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Exploratory Data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Exponential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HAC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Heteroskedasticity and Autocorrelation Consistent (standard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Large Language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 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Northeast / Southwest monsoon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Ordinary Least Squares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PIB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Press Information Bureau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Root Mean Squared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Seasonal Autoregressive Integrated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SHapley Additive exPlanations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Symmetric 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Tamil Nadu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Tomato, Onion and Potato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Weighted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Walk-forward (rolling-origin)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Extreme Gradient Boosting</w:t>
            </w:r>
            <w:r w:rsidDel="00000000" w:rsidR="00000000" w:rsidRPr="00000000">
              <w:rPr>
                <w:rtl w:val="0"/>
              </w:rPr>
            </w:r>
          </w:p>
        </w:tc>
      </w:tr>
    </w:tbl>
    <w:p w:rsidR="00000000" w:rsidDel="00000000" w:rsidP="00000000" w:rsidRDefault="00000000" w:rsidRPr="00000000" w14:paraId="0000008C">
      <w:pPr>
        <w:spacing w:after="200" w:before="60" w:line="240" w:lineRule="auto"/>
        <w:rPr/>
        <w:sectPr>
          <w:headerReference r:id="rId8" w:type="default"/>
          <w:type w:val="nextPage"/>
          <w:pgSz w:h="16838" w:w="11906" w:orient="portrait"/>
          <w:pgMar w:bottom="1531" w:top="1814" w:left="2154" w:right="1304" w:header="1134" w:footer="720"/>
          <w:pgNumType w:start="2"/>
        </w:sectPr>
      </w:pPr>
      <w:r w:rsidDel="00000000" w:rsidR="00000000" w:rsidRPr="00000000">
        <w:rPr>
          <w:rtl w:val="0"/>
        </w:rPr>
      </w:r>
    </w:p>
    <w:p w:rsidR="00000000" w:rsidDel="00000000" w:rsidP="00000000" w:rsidRDefault="00000000" w:rsidRPr="00000000" w14:paraId="0000008D">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tl w:val="0"/>
        </w:rPr>
      </w:r>
    </w:p>
    <w:p w:rsidR="00000000" w:rsidDel="00000000" w:rsidP="00000000" w:rsidRDefault="00000000" w:rsidRPr="00000000" w14:paraId="0000008E">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8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90">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r w:rsidDel="00000000" w:rsidR="00000000" w:rsidRPr="00000000">
        <w:rPr>
          <w:rtl w:val="0"/>
        </w:rPr>
      </w:r>
    </w:p>
    <w:p w:rsidR="00000000" w:rsidDel="00000000" w:rsidP="00000000" w:rsidRDefault="00000000" w:rsidRPr="00000000" w14:paraId="00000091">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r w:rsidDel="00000000" w:rsidR="00000000" w:rsidRPr="00000000">
        <w:rPr>
          <w:rtl w:val="0"/>
        </w:rPr>
      </w:r>
    </w:p>
    <w:p w:rsidR="00000000" w:rsidDel="00000000" w:rsidP="00000000" w:rsidRDefault="00000000" w:rsidRPr="00000000" w14:paraId="00000092">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This project, named </w:t>
      </w:r>
      <w:r w:rsidDel="00000000" w:rsidR="00000000" w:rsidRPr="00000000">
        <w:rPr>
          <w:rFonts w:ascii="Times New Roman" w:cs="Times New Roman" w:eastAsia="Times New Roman" w:hAnsi="Times New Roman"/>
          <w:b w:val="1"/>
          <w:bCs w:val="1"/>
          <w:rtl w:val="0"/>
        </w:rPr>
        <w:t xml:space="preserve">AgriSight</w:t>
      </w:r>
      <w:r w:rsidDel="00000000" w:rsidR="00000000" w:rsidRPr="00000000">
        <w:rPr>
          <w:rFonts w:ascii="Times New Roman" w:cs="Times New Roman" w:eastAsia="Times New Roman" w:hAnsi="Times New Roman"/>
          <w:rtl w:val="0"/>
        </w:rPr>
        <w:t xml:space="preserve">,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r w:rsidDel="00000000" w:rsidR="00000000" w:rsidRPr="00000000">
        <w:rPr>
          <w:rtl w:val="0"/>
        </w:rPr>
      </w:r>
    </w:p>
    <w:p w:rsidR="00000000" w:rsidDel="00000000" w:rsidP="00000000" w:rsidRDefault="00000000" w:rsidRPr="00000000" w14:paraId="0000009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1.2 INDUSTRY PROFILE</w:t>
      </w:r>
      <w:r w:rsidDel="00000000" w:rsidR="00000000" w:rsidRPr="00000000">
        <w:rPr>
          <w:rtl w:val="0"/>
        </w:rPr>
      </w:r>
    </w:p>
    <w:p w:rsidR="00000000" w:rsidDel="00000000" w:rsidP="00000000" w:rsidRDefault="00000000" w:rsidRPr="00000000" w14:paraId="00000094">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1.2.1 Vegetable marketing in India</w:t>
      </w:r>
      <w:r w:rsidDel="00000000" w:rsidR="00000000" w:rsidRPr="00000000">
        <w:rPr>
          <w:rtl w:val="0"/>
        </w:rPr>
      </w:r>
    </w:p>
    <w:p w:rsidR="00000000" w:rsidDel="00000000" w:rsidP="00000000" w:rsidRDefault="00000000" w:rsidRPr="00000000" w14:paraId="00000095">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r w:rsidDel="00000000" w:rsidR="00000000" w:rsidRPr="00000000">
        <w:rPr>
          <w:rtl w:val="0"/>
        </w:rPr>
      </w:r>
    </w:p>
    <w:p w:rsidR="00000000" w:rsidDel="00000000" w:rsidP="00000000" w:rsidRDefault="00000000" w:rsidRPr="00000000" w14:paraId="00000096">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1.2.2 Tamil Nadu markets and the Koyambedu complex</w:t>
      </w:r>
      <w:r w:rsidDel="00000000" w:rsidR="00000000" w:rsidRPr="00000000">
        <w:rPr>
          <w:rtl w:val="0"/>
        </w:rPr>
      </w:r>
    </w:p>
    <w:p w:rsidR="00000000" w:rsidDel="00000000" w:rsidP="00000000" w:rsidRDefault="00000000" w:rsidRPr="00000000" w14:paraId="00000097">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r w:rsidDel="00000000" w:rsidR="00000000" w:rsidRPr="00000000">
        <w:rPr>
          <w:rtl w:val="0"/>
        </w:rPr>
      </w:r>
    </w:p>
    <w:p w:rsidR="00000000" w:rsidDel="00000000" w:rsidP="00000000" w:rsidRDefault="00000000" w:rsidRPr="00000000" w14:paraId="00000098">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1.2.3 Who uses short-term price forecasts</w:t>
      </w:r>
      <w:r w:rsidDel="00000000" w:rsidR="00000000" w:rsidRPr="00000000">
        <w:rPr>
          <w:rtl w:val="0"/>
        </w:rPr>
      </w:r>
    </w:p>
    <w:p w:rsidR="00000000" w:rsidDel="00000000" w:rsidP="00000000" w:rsidRDefault="00000000" w:rsidRPr="00000000" w14:paraId="0000009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r w:rsidDel="00000000" w:rsidR="00000000" w:rsidRPr="00000000">
        <w:rPr>
          <w:rtl w:val="0"/>
        </w:rPr>
      </w:r>
    </w:p>
    <w:p w:rsidR="00000000" w:rsidDel="00000000" w:rsidP="00000000" w:rsidRDefault="00000000" w:rsidRPr="00000000" w14:paraId="0000009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1.3 IDENTIFIED PROBLEM</w:t>
      </w:r>
      <w:r w:rsidDel="00000000" w:rsidR="00000000" w:rsidRPr="00000000">
        <w:rPr>
          <w:rtl w:val="0"/>
        </w:rPr>
      </w:r>
    </w:p>
    <w:p w:rsidR="00000000" w:rsidDel="00000000" w:rsidP="00000000" w:rsidRDefault="00000000" w:rsidRPr="00000000" w14:paraId="0000009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r w:rsidDel="00000000" w:rsidR="00000000" w:rsidRPr="00000000">
        <w:rPr>
          <w:rtl w:val="0"/>
        </w:rPr>
      </w:r>
    </w:p>
    <w:p w:rsidR="00000000" w:rsidDel="00000000" w:rsidP="00000000" w:rsidRDefault="00000000" w:rsidRPr="00000000" w14:paraId="0000009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1.4 NEED FOR THE STUDY</w:t>
      </w:r>
      <w:r w:rsidDel="00000000" w:rsidR="00000000" w:rsidRPr="00000000">
        <w:rPr>
          <w:rtl w:val="0"/>
        </w:rPr>
      </w:r>
    </w:p>
    <w:p w:rsidR="00000000" w:rsidDel="00000000" w:rsidP="00000000" w:rsidRDefault="00000000" w:rsidRPr="00000000" w14:paraId="0000009D">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r w:rsidDel="00000000" w:rsidR="00000000" w:rsidRPr="00000000">
        <w:rPr>
          <w:rtl w:val="0"/>
        </w:rPr>
      </w:r>
    </w:p>
    <w:p w:rsidR="00000000" w:rsidDel="00000000" w:rsidP="00000000" w:rsidRDefault="00000000" w:rsidRPr="00000000" w14:paraId="0000009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r w:rsidDel="00000000" w:rsidR="00000000" w:rsidRPr="00000000">
        <w:rPr>
          <w:rtl w:val="0"/>
        </w:rPr>
      </w:r>
    </w:p>
    <w:p w:rsidR="00000000" w:rsidDel="00000000" w:rsidP="00000000" w:rsidRDefault="00000000" w:rsidRPr="00000000" w14:paraId="0000009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1.5 OBJECTIVES OF THE STUDY</w:t>
      </w:r>
      <w:r w:rsidDel="00000000" w:rsidR="00000000" w:rsidRPr="00000000">
        <w:rPr>
          <w:rtl w:val="0"/>
        </w:rPr>
      </w:r>
    </w:p>
    <w:p w:rsidR="00000000" w:rsidDel="00000000" w:rsidP="00000000" w:rsidRDefault="00000000" w:rsidRPr="00000000" w14:paraId="000000A0">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Primary objective.</w:t>
      </w:r>
      <w:r w:rsidDel="00000000" w:rsidR="00000000" w:rsidRPr="00000000">
        <w:rPr>
          <w:rFonts w:ascii="Times New Roman" w:cs="Times New Roman" w:eastAsia="Times New Roman" w:hAnsi="Times New Roman"/>
          <w:rtl w:val="0"/>
        </w:rPr>
        <w:t xml:space="preserve"> To predict near-term vegetable prices at Koyambedu Wholesale Market, with a statewide Tamil Nadu comparison, using four model families (SARIMA, Prophet, Random Forest and XGBoost) and to assess whether AgriSight, a four-agent pipeline that turns these forecasts into advice, gives procurement buyers useful decision support.</w:t>
      </w:r>
      <w:r w:rsidDel="00000000" w:rsidR="00000000" w:rsidRPr="00000000">
        <w:rPr>
          <w:rtl w:val="0"/>
        </w:rPr>
      </w:r>
    </w:p>
    <w:p w:rsidR="00000000" w:rsidDel="00000000" w:rsidP="00000000" w:rsidRDefault="00000000" w:rsidRPr="00000000" w14:paraId="000000A1">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Secondary objectives.</w:t>
      </w:r>
      <w:r w:rsidDel="00000000" w:rsidR="00000000" w:rsidRPr="00000000">
        <w:rPr>
          <w:rFonts w:ascii="Times New Roman" w:cs="Times New Roman" w:eastAsia="Times New Roman" w:hAnsi="Times New Roman"/>
          <w:rtl w:val="0"/>
        </w:rPr>
        <w:t xml:space="preserve"> The four secondary objectives of the approved proposal are retained; differences in data and method from the proposal, and their reasons, are set out in Section 3.12:</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S01 – Model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 how accurately SARIMA, Prophet, Random Forest and XGBoost forecast prices 7, 14 and 30 days ahead, judged mainly by RMSE and secondarily by MAPE, and set these results against naive benchmarks.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S02 – Monsoon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whether departures of Northeast Monsoon rainfall from normal help to explain short-term vegetable price changes at a statistically significant level, and rank this effect against price-lag features using SHAP.</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S03 – AgriSight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four-agent pipeline that integrates data collection, price forecasting, market intelligence and procurement advice into a buyer-facing brief and dashboard.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S04 – Procurement retrospective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Assess what the 30-day price forecast would have been worth to a buyer as a procurement signal during the three months leading up to the July–August 2023 tomato price episode at Koyambedu.</w:t>
      </w:r>
    </w:p>
    <w:p w:rsidR="00000000" w:rsidDel="00000000" w:rsidP="00000000" w:rsidRDefault="00000000" w:rsidRPr="00000000" w14:paraId="000000A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1.6 RESEARCH QUESTIONS AND HYPOTHESES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coverage, quality and price behaviour do the statewide and Koyambedu data show for the eight vegetables?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SARIMA, Prophet, Random Forest and XGBoost forecast more accurately than naive benchmarks at 7-, 14- and 30-day horizons?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inputs contribute most to fitted machine-learning predictions, and what do those contributions imply about forecast skill?</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Northeast Monsoon rainfall anomaly associated with subsequent seven-day price returns after controlling for recent price momentum?</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the rule-based procurement advice have reduced purchase cost relative to buying immediately, in routine periods and during the 2023 tomato episode?</w:t>
      </w:r>
    </w:p>
    <w:p w:rsidR="00000000" w:rsidDel="00000000" w:rsidP="00000000" w:rsidRDefault="00000000" w:rsidRPr="00000000" w14:paraId="000000A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Two hypotheses were stated in the second review:</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Forest or XGBoost achieves lower walk-forward forecast error than SARIMA.</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Abnormal Northeast Monsoon rainfall has a statistically significant effect on subsequent vegetable price changes.</w:t>
      </w:r>
    </w:p>
    <w:p w:rsidR="00000000" w:rsidDel="00000000" w:rsidP="00000000" w:rsidRDefault="00000000" w:rsidRPr="00000000" w14:paraId="000000AF">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In the course of the study a third, implicit hypothesis became central and is tested explicitly: </w:t>
      </w:r>
      <w:r w:rsidDel="00000000" w:rsidR="00000000" w:rsidRPr="00000000">
        <w:rPr>
          <w:rFonts w:ascii="Times New Roman" w:cs="Times New Roman" w:eastAsia="Times New Roman" w:hAnsi="Times New Roman"/>
          <w:b w:val="1"/>
          <w:bCs w:val="1"/>
          <w:rtl w:val="0"/>
        </w:rPr>
        <w:t xml:space="preserve">H0 (benchmark):</w:t>
      </w:r>
      <w:r w:rsidDel="00000000" w:rsidR="00000000" w:rsidRPr="00000000">
        <w:rPr>
          <w:rFonts w:ascii="Times New Roman" w:cs="Times New Roman" w:eastAsia="Times New Roman" w:hAnsi="Times New Roman"/>
          <w:rtl w:val="0"/>
        </w:rPr>
        <w:t xml:space="preserve"> none of the fitted models outperforms the last observed price at the evaluated horizons.</w:t>
      </w:r>
      <w:r w:rsidDel="00000000" w:rsidR="00000000" w:rsidRPr="00000000">
        <w:rPr>
          <w:rtl w:val="0"/>
        </w:rPr>
      </w:r>
    </w:p>
    <w:p w:rsidR="00000000" w:rsidDel="00000000" w:rsidP="00000000" w:rsidRDefault="00000000" w:rsidRPr="00000000" w14:paraId="000000B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1.7 SCOPE OF THE STUDY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Commodities: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Tomato, Onion, Potato, Cabbage, Carrot, Beans, Brinjal and Drumstick.</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Tamil Nadu statewide (451 markets, 36 districts) and, separately, the Koyambedu market in Chennai.</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statewide prices from 24 January 2024 to 20 April 2026; Koyambedu prices from 4 November 2021 to 17 October 2026; Chennai weather from 1 January 2024 to 30 September 2026.</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Horizons: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next-day (statewide holdout), and 7, 14 and 30 days (Koyambedu common-origin evaluation).</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deterministic, rule-based agents; an optional local language model and live news feed were implemented but not exercised in the reported runs.</w:t>
      </w:r>
    </w:p>
    <w:p w:rsidR="00000000" w:rsidDel="00000000" w:rsidP="00000000" w:rsidRDefault="00000000" w:rsidRPr="00000000" w14:paraId="000000B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1.8 DELIVERABLES</w:t>
      </w:r>
      <w:r w:rsidDel="00000000" w:rsidR="00000000" w:rsidRPr="00000000">
        <w:rPr>
          <w:rtl w:val="0"/>
        </w:rPr>
      </w:r>
    </w:p>
    <w:p w:rsidR="00000000" w:rsidDel="00000000" w:rsidP="00000000" w:rsidRDefault="00000000" w:rsidRPr="00000000" w14:paraId="000000B7">
      <w:pPr>
        <w:spacing w:after="120" w:before="0" w:line="360" w:lineRule="auto"/>
        <w:ind w:firstLine="1134"/>
        <w:jc w:val="both"/>
        <w:rPr/>
      </w:pPr>
      <w:r w:rsidDel="00000000" w:rsidR="00000000" w:rsidRPr="00000000">
        <w:rPr>
          <w:rFonts w:ascii="Times New Roman" w:cs="Times New Roman" w:eastAsia="Times New Roman" w:hAnsi="Times New Roman"/>
          <w:rtl w:val="0"/>
        </w:rPr>
        <w:t>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retrospective analysis of the 2023 tomato episode using the 30-day forecast; and (vi) this report with recommendations for buyers.</w:t>
      </w:r>
      <w:r w:rsidDel="00000000" w:rsidR="00000000" w:rsidRPr="00000000">
        <w:rPr>
          <w:rtl w:val="0"/>
        </w:rPr>
      </w:r>
    </w:p>
    <w:p w:rsidR="00000000" w:rsidDel="00000000" w:rsidP="00000000" w:rsidRDefault="00000000" w:rsidRPr="00000000" w14:paraId="000000B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1.9 LIMITATIONS OF THE STUDY (SUMMARY)</w:t>
      </w:r>
      <w:r w:rsidDel="00000000" w:rsidR="00000000" w:rsidRPr="00000000">
        <w:rPr>
          <w:rtl w:val="0"/>
        </w:rPr>
      </w:r>
    </w:p>
    <w:p w:rsidR="00000000" w:rsidDel="00000000" w:rsidP="00000000" w:rsidRDefault="00000000" w:rsidRPr="00000000" w14:paraId="000000B9">
      <w:pPr>
        <w:spacing w:after="120" w:before="0" w:line="360" w:lineRule="auto"/>
        <w:ind w:firstLine="1134"/>
        <w:jc w:val="both"/>
        <w:rPr/>
      </w:pPr>
      <w:r>
        <w:t>Source verification. Neither price source's upstream collection process was independently audited, and the Koyambedu API does not state whether quotes are wholesale or retail. The statewide series mixes farmers’ markets and wholesale markets and contains a small number of apparent unit errors. The weather record spans just two full monsoon seasons, and market-arrival volumes could not be obtained. Procurement results are counterfactual, not realized savings. These limitations are discussed in Section 5.5 and the assumptions behind the analysis in Section 3.13.</w:t>
      </w:r>
    </w:p>
    <w:p w:rsidR="00000000" w:rsidDel="00000000" w:rsidP="00000000" w:rsidRDefault="00000000" w:rsidRPr="00000000" w14:paraId="000000B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1.10 CHAPTER SCHEME</w:t>
      </w:r>
      <w:r w:rsidDel="00000000" w:rsidR="00000000" w:rsidRPr="00000000">
        <w:rPr>
          <w:rtl w:val="0"/>
        </w:rPr>
      </w:r>
    </w:p>
    <w:p w:rsidR="00000000" w:rsidDel="00000000" w:rsidP="00000000" w:rsidRDefault="00000000" w:rsidRPr="00000000" w14:paraId="000000BB">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Chapter 1</w:t>
      </w:r>
      <w:r w:rsidDel="00000000" w:rsidR="00000000" w:rsidRPr="00000000">
        <w:rPr>
          <w:rFonts w:ascii="Times New Roman" w:cs="Times New Roman" w:eastAsia="Times New Roman" w:hAnsi="Times New Roman"/>
          <w:rtl w:val="0"/>
        </w:rPr>
        <w:t xml:space="preserve"> introduces the problem, industry context, need, objectives, scope and deliverables. </w:t>
      </w:r>
      <w:r w:rsidDel="00000000" w:rsidR="00000000" w:rsidRPr="00000000">
        <w:rPr>
          <w:rFonts w:ascii="Times New Roman" w:cs="Times New Roman" w:eastAsia="Times New Roman" w:hAnsi="Times New Roman"/>
          <w:b w:val="1"/>
          <w:bCs w:val="1"/>
          <w:rtl w:val="0"/>
        </w:rPr>
        <w:t xml:space="preserve">Chapter 2</w:t>
      </w:r>
      <w:r w:rsidDel="00000000" w:rsidR="00000000" w:rsidRPr="00000000">
        <w:rPr>
          <w:rFonts w:ascii="Times New Roman" w:cs="Times New Roman" w:eastAsia="Times New Roman" w:hAnsi="Times New Roman"/>
          <w:rtl w:val="0"/>
        </w:rPr>
        <w:t xml:space="preserve">, the literature survey, reviews work on vegetable price volatility, forecasting methods, forecast evaluation, explainability, AI agents and procurement decisions, and identifies the research gap. </w:t>
      </w:r>
      <w:r w:rsidDel="00000000" w:rsidR="00000000" w:rsidRPr="00000000">
        <w:rPr>
          <w:rFonts w:ascii="Times New Roman" w:cs="Times New Roman" w:eastAsia="Times New Roman" w:hAnsi="Times New Roman"/>
          <w:b w:val="1"/>
          <w:bCs w:val="1"/>
          <w:rtl w:val="0"/>
        </w:rPr>
        <w:t xml:space="preserve">Chapter 3</w:t>
      </w:r>
      <w:r w:rsidDel="00000000" w:rsidR="00000000" w:rsidRPr="00000000">
        <w:rPr>
          <w:rFonts w:ascii="Times New Roman" w:cs="Times New Roman" w:eastAsia="Times New Roman" w:hAnsi="Times New Roman"/>
          <w:rtl w:val="0"/>
        </w:rPr>
        <w:t xml:space="preserve"> sets out the methodology: design, data, processing, models, evaluation protocols, statistical tools, decision rules, deviations from the approved proposal, and assumptions and constraints. </w:t>
      </w:r>
      <w:r w:rsidDel="00000000" w:rsidR="00000000" w:rsidRPr="00000000">
        <w:rPr>
          <w:rFonts w:ascii="Times New Roman" w:cs="Times New Roman" w:eastAsia="Times New Roman" w:hAnsi="Times New Roman"/>
          <w:b w:val="1"/>
          <w:bCs w:val="1"/>
          <w:rtl w:val="0"/>
        </w:rPr>
        <w:t xml:space="preserve">Chapter 4</w:t>
      </w:r>
      <w:r w:rsidDel="00000000" w:rsidR="00000000" w:rsidRPr="00000000">
        <w:rPr>
          <w:rFonts w:ascii="Times New Roman" w:cs="Times New Roman" w:eastAsia="Times New Roman" w:hAnsi="Times New Roman"/>
          <w:rtl w:val="0"/>
        </w:rPr>
        <w:t xml:space="preserve"> presents the data analysis and interpretation. </w:t>
      </w:r>
      <w:r w:rsidDel="00000000" w:rsidR="00000000" w:rsidRPr="00000000">
        <w:rPr>
          <w:rFonts w:ascii="Times New Roman" w:cs="Times New Roman" w:eastAsia="Times New Roman" w:hAnsi="Times New Roman"/>
          <w:b w:val="1"/>
          <w:bCs w:val="1"/>
          <w:rtl w:val="0"/>
        </w:rPr>
        <w:t xml:space="preserve">Chapter 5</w:t>
      </w:r>
      <w:r w:rsidDel="00000000" w:rsidR="00000000" w:rsidRPr="00000000">
        <w:rPr>
          <w:rFonts w:ascii="Times New Roman" w:cs="Times New Roman" w:eastAsia="Times New Roman" w:hAnsi="Times New Roman"/>
          <w:rtl w:val="0"/>
        </w:rPr>
        <w:t xml:space="preserve"> gives the conclusions: findings, suggestions, limitations and directions for future research. Appendices and references follow.</w:t>
      </w:r>
      <w:r w:rsidDel="00000000" w:rsidR="00000000" w:rsidRPr="00000000">
        <w:rPr>
          <w:rtl w:val="0"/>
        </w:rPr>
      </w:r>
    </w:p>
    <w:p w:rsidR="00000000" w:rsidDel="00000000" w:rsidP="00000000" w:rsidRDefault="00000000" w:rsidRPr="00000000" w14:paraId="000000BC">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0BD">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LITERATURE SURVEY</w:t>
      </w:r>
      <w:r w:rsidDel="00000000" w:rsidR="00000000" w:rsidRPr="00000000">
        <w:rPr>
          <w:rtl w:val="0"/>
        </w:rPr>
      </w:r>
    </w:p>
    <w:p w:rsidR="00000000" w:rsidDel="00000000" w:rsidP="00000000" w:rsidRDefault="00000000" w:rsidRPr="00000000" w14:paraId="000000B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r w:rsidDel="00000000" w:rsidR="00000000" w:rsidRPr="00000000">
        <w:rPr>
          <w:rtl w:val="0"/>
        </w:rPr>
      </w:r>
    </w:p>
    <w:p w:rsidR="00000000" w:rsidDel="00000000" w:rsidP="00000000" w:rsidRDefault="00000000" w:rsidRPr="00000000" w14:paraId="000000B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 VEGETABLE PRICE VOLATILITY IN INDIA</w:t>
      </w:r>
      <w:r w:rsidDel="00000000" w:rsidR="00000000" w:rsidRPr="00000000">
        <w:rPr>
          <w:rtl w:val="0"/>
        </w:rPr>
      </w:r>
    </w:p>
    <w:p w:rsidR="00000000" w:rsidDel="00000000" w:rsidP="00000000" w:rsidRDefault="00000000" w:rsidRPr="00000000" w14:paraId="000000C0">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Roy et al. (2024), in a Reserve Bank of India working paper, analyse tomato, onion and potato (TOP) prices using a monthly supply–demand balance sheet. They show that availability, or the availability-to-usage ratio, is significantly and negatively related to the CPI of all three vegetables after controlling for input costs, rainfall and wages, and that SARIMA-X models including balance-sheet variables forecast TOP inflation better than univariate SARIMA over 2- to 12-month horizons. Their value-chain analysis estimates farmers’ share of the consumer rupee at roughly one-third. The implication for this study is that supply volume, which is not available in either of the datasets used here, is likely the most informative missing predictor.</w:t>
      </w:r>
      <w:r w:rsidDel="00000000" w:rsidR="00000000" w:rsidRPr="00000000">
        <w:rPr>
          <w:rtl w:val="0"/>
        </w:rPr>
      </w:r>
    </w:p>
    <w:p w:rsidR="00000000" w:rsidDel="00000000" w:rsidP="00000000" w:rsidRDefault="00000000" w:rsidRPr="00000000" w14:paraId="000000C1">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Padhi, Shekhar and Handa (2023) study daily TOP prices from 2011 to 2021 using multivariate GARCH models and show that volatility originating in tomato spills over into onion and potato in both wholesale and retail markets. For onion and tomato, shocks pass mainly in one direction, from the wholesale level to the retail level, whereas for potato they travel both ways. This supports the use of cross-commodity features in the present models and suggests that wholesale and retail series should not be treated as interchangeable.</w:t>
      </w:r>
      <w:r w:rsidDel="00000000" w:rsidR="00000000" w:rsidRPr="00000000">
        <w:rPr>
          <w:rtl w:val="0"/>
        </w:rPr>
      </w:r>
    </w:p>
    <w:p w:rsidR="00000000" w:rsidDel="00000000" w:rsidP="00000000" w:rsidRDefault="00000000" w:rsidRPr="00000000" w14:paraId="000000C2">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Ajmal et al. (2024) examine monthly wholesale TOP prices across Indian states from 2005 to 2021 using seasonal indices, the Cuddy–Della Valle instability index and ARCH-GARCH models. They find a pronounced seasonal cycle, in which tomato is typically dearest in the second half of the year, and identify onion as the most volatile of the three crops. Birthal, Negi and Joshi (2019) attribute part of onion price volatility to irregular market arrivals and trading practices rather than climatic shocks alone, and Chand (2010) identifies weather-driven supply shocks as the most important driver of Indian food inflation episodes. Together these studies establish that vegetable price movements are seasonal, shock-prone and supply-driven, which makes short-horizon forecasting difficult without supply data.</w:t>
      </w:r>
      <w:r w:rsidDel="00000000" w:rsidR="00000000" w:rsidRPr="00000000">
        <w:rPr>
          <w:rtl w:val="0"/>
        </w:rPr>
      </w:r>
    </w:p>
    <w:p w:rsidR="00000000" w:rsidDel="00000000" w:rsidP="00000000" w:rsidRDefault="00000000" w:rsidRPr="00000000" w14:paraId="000000C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2.2 STUDIES ON TAMIL NADU AND KOYAMBEDU</w:t>
      </w:r>
      <w:r w:rsidDel="00000000" w:rsidR="00000000" w:rsidRPr="00000000">
        <w:rPr>
          <w:rtl w:val="0"/>
        </w:rPr>
      </w:r>
    </w:p>
    <w:p w:rsidR="00000000" w:rsidDel="00000000" w:rsidP="00000000" w:rsidRDefault="00000000" w:rsidRPr="00000000" w14:paraId="000000C4">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r w:rsidDel="00000000" w:rsidR="00000000" w:rsidRPr="00000000">
        <w:rPr>
          <w:rtl w:val="0"/>
        </w:rPr>
      </w:r>
    </w:p>
    <w:p w:rsidR="00000000" w:rsidDel="00000000" w:rsidP="00000000" w:rsidRDefault="00000000" w:rsidRPr="00000000" w14:paraId="000000C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2.3 STATISTICAL TIME-SERIES FORECASTING</w:t>
      </w:r>
      <w:r w:rsidDel="00000000" w:rsidR="00000000" w:rsidRPr="00000000">
        <w:rPr>
          <w:rtl w:val="0"/>
        </w:rPr>
      </w:r>
    </w:p>
    <w:p w:rsidR="00000000" w:rsidDel="00000000" w:rsidP="00000000" w:rsidRDefault="00000000" w:rsidRPr="00000000" w14:paraId="000000C6">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r w:rsidDel="00000000" w:rsidR="00000000" w:rsidRPr="00000000">
        <w:rPr>
          <w:rtl w:val="0"/>
        </w:rPr>
      </w:r>
    </w:p>
    <w:p w:rsidR="00000000" w:rsidDel="00000000" w:rsidP="00000000" w:rsidRDefault="00000000" w:rsidRPr="00000000" w14:paraId="000000C7">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r w:rsidDel="00000000" w:rsidR="00000000" w:rsidRPr="00000000">
        <w:rPr>
          <w:rtl w:val="0"/>
        </w:rPr>
      </w:r>
    </w:p>
    <w:p w:rsidR="00000000" w:rsidDel="00000000" w:rsidP="00000000" w:rsidRDefault="00000000" w:rsidRPr="00000000" w14:paraId="000000C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2.4 MACHINE-LEARNING FORECASTING</w:t>
      </w:r>
      <w:r w:rsidDel="00000000" w:rsidR="00000000" w:rsidRPr="00000000">
        <w:rPr>
          <w:rtl w:val="0"/>
        </w:rPr>
      </w:r>
    </w:p>
    <w:p w:rsidR="00000000" w:rsidDel="00000000" w:rsidP="00000000" w:rsidRDefault="00000000" w:rsidRPr="00000000" w14:paraId="000000C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r w:rsidDel="00000000" w:rsidR="00000000" w:rsidRPr="00000000">
        <w:rPr>
          <w:rtl w:val="0"/>
        </w:rPr>
      </w:r>
    </w:p>
    <w:p w:rsidR="00000000" w:rsidDel="00000000" w:rsidP="00000000" w:rsidRDefault="00000000" w:rsidRPr="00000000" w14:paraId="000000C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r w:rsidDel="00000000" w:rsidR="00000000" w:rsidRPr="00000000">
        <w:rPr>
          <w:rtl w:val="0"/>
        </w:rPr>
      </w:r>
    </w:p>
    <w:p w:rsidR="00000000" w:rsidDel="00000000" w:rsidP="00000000" w:rsidRDefault="00000000" w:rsidRPr="00000000" w14:paraId="000000C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2.5 FORECAST EVALUATION AND DATA LEAKAGE</w:t>
      </w:r>
      <w:r w:rsidDel="00000000" w:rsidR="00000000" w:rsidRPr="00000000">
        <w:rPr>
          <w:rtl w:val="0"/>
        </w:rPr>
      </w:r>
    </w:p>
    <w:p w:rsidR="00000000" w:rsidDel="00000000" w:rsidP="00000000" w:rsidRDefault="00000000" w:rsidRPr="00000000" w14:paraId="000000C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Tashman (2000) reviews out-of-sample evaluation and recommends rolling-origin designs in which the forecast origin advances through time and the model is refitted using only information available at each origin. Bergmeir and Benítez (2012) discuss when cross-validation is valid for time series and caution against random splits. Hyndman and Koehler (2006) compare accuracy measures and show that MAPE is undefined or unstable near zero and penalises over- and under-forecasts asymmetrically; they recommend scale-free alternatives. Weighted absolute percentage error (WAPE), which divides total absolute error by total actual value, is widely used in demand forecasting because it is not dominated by low-price periods. Diebold and Mariano (1995) provide a test for whether accuracy differences between two forecasts are statistically significant.</w:t>
      </w:r>
      <w:r w:rsidDel="00000000" w:rsidR="00000000" w:rsidRPr="00000000">
        <w:rPr>
          <w:rtl w:val="0"/>
        </w:rPr>
      </w:r>
    </w:p>
    <w:p w:rsidR="00000000" w:rsidDel="00000000" w:rsidP="00000000" w:rsidRDefault="00000000" w:rsidRPr="00000000" w14:paraId="000000CD">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Kaufman et al. (2012) define leakage as the introduction of information into model training or evaluation that would not be legitimately available at prediction time, and show how it produces over-optimistic results. In time-series feature engineering, a common and subtle form is a mismatch between the information horizon of the features and the decision horizon of the user: features built from yesterday’s value allow a model to score well on next-day prediction, which is not the same task as forecasting a week ahead.</w:t>
      </w:r>
      <w:r w:rsidDel="00000000" w:rsidR="00000000" w:rsidRPr="00000000">
        <w:rPr>
          <w:rtl w:val="0"/>
        </w:rPr>
      </w:r>
    </w:p>
    <w:p w:rsidR="00000000" w:rsidDel="00000000" w:rsidP="00000000" w:rsidRDefault="00000000" w:rsidRPr="00000000" w14:paraId="000000C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2.6 STATISTICAL INFERENCE WITH AUTOCORRELATED DATA</w:t>
      </w:r>
      <w:r w:rsidDel="00000000" w:rsidR="00000000" w:rsidRPr="00000000">
        <w:rPr>
          <w:rtl w:val="0"/>
        </w:rPr>
      </w:r>
    </w:p>
    <w:p w:rsidR="00000000" w:rsidDel="00000000" w:rsidP="00000000" w:rsidRDefault="00000000" w:rsidRPr="00000000" w14:paraId="000000CF">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Daily price returns computed over overlapping windows are serially correlated, which makes ordinary least-squares standard errors unreliable. Newey and West (1987) propose heteroskedasticity- and autocorrelation-consistent (HAC) standard errors that remain valid under such dependence. HAC inference is used in this study for the monsoon association test.</w:t>
      </w:r>
      <w:r w:rsidDel="00000000" w:rsidR="00000000" w:rsidRPr="00000000">
        <w:rPr>
          <w:rtl w:val="0"/>
        </w:rPr>
      </w:r>
    </w:p>
    <w:p w:rsidR="00000000" w:rsidDel="00000000" w:rsidP="00000000" w:rsidRDefault="00000000" w:rsidRPr="00000000" w14:paraId="000000D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2.7 EXPLAINABLE MACHINE LEARNING</w:t>
      </w:r>
      <w:r w:rsidDel="00000000" w:rsidR="00000000" w:rsidRPr="00000000">
        <w:rPr>
          <w:rtl w:val="0"/>
        </w:rPr>
      </w:r>
    </w:p>
    <w:p w:rsidR="00000000" w:rsidDel="00000000" w:rsidP="00000000" w:rsidRDefault="00000000" w:rsidRPr="00000000" w14:paraId="000000D1">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r w:rsidDel="00000000" w:rsidR="00000000" w:rsidRPr="00000000">
        <w:rPr>
          <w:rtl w:val="0"/>
        </w:rPr>
      </w:r>
    </w:p>
    <w:p w:rsidR="00000000" w:rsidDel="00000000" w:rsidP="00000000" w:rsidRDefault="00000000" w:rsidRPr="00000000" w14:paraId="000000D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2.8 AI AGENTS IN ANALYTICAL WORKFLOWS</w:t>
      </w:r>
      <w:r w:rsidDel="00000000" w:rsidR="00000000" w:rsidRPr="00000000">
        <w:rPr>
          <w:rtl w:val="0"/>
        </w:rPr>
      </w:r>
    </w:p>
    <w:p w:rsidR="00000000" w:rsidDel="00000000" w:rsidP="00000000" w:rsidRDefault="00000000" w:rsidRPr="00000000" w14:paraId="000000D3">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r w:rsidDel="00000000" w:rsidR="00000000" w:rsidRPr="00000000">
        <w:rPr>
          <w:rtl w:val="0"/>
        </w:rPr>
      </w:r>
    </w:p>
    <w:p w:rsidR="00000000" w:rsidDel="00000000" w:rsidP="00000000" w:rsidRDefault="00000000" w:rsidRPr="00000000" w14:paraId="000000D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2.9 PROCUREMENT DECISIONS UNDER PRICE UNCERTAINTY</w:t>
      </w:r>
      <w:r w:rsidDel="00000000" w:rsidR="00000000" w:rsidRPr="00000000">
        <w:rPr>
          <w:rtl w:val="0"/>
        </w:rPr>
      </w:r>
    </w:p>
    <w:p w:rsidR="00000000" w:rsidDel="00000000" w:rsidP="00000000" w:rsidRDefault="00000000" w:rsidRPr="00000000" w14:paraId="000000D5">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Supply chain texts frame procurement timing as a trade-off between purchase price, holding cost, perishability and service level (Chopra &amp; Meindl, 2016; Silver, Pyke &amp; Thomas, 2017). For perishables, the scope to buy ahead is limited by shelf life, and the value of a forecast depends on its accuracy relative to the buyer’s default, the cost of being wrong, and the buyer’s ability to act. A forecast that is right on average but wrong at turning points can be costly precisely when it matters most.</w:t>
      </w:r>
      <w:r w:rsidDel="00000000" w:rsidR="00000000" w:rsidRPr="00000000">
        <w:rPr>
          <w:rtl w:val="0"/>
        </w:rPr>
      </w:r>
    </w:p>
    <w:p w:rsidR="00000000" w:rsidDel="00000000" w:rsidP="00000000" w:rsidRDefault="00000000" w:rsidRPr="00000000" w14:paraId="000000D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2.10 RESEARCH GAP</w:t>
      </w:r>
      <w:r w:rsidDel="00000000" w:rsidR="00000000" w:rsidRPr="00000000">
        <w:rPr>
          <w:rtl w:val="0"/>
        </w:rPr>
      </w:r>
    </w:p>
    <w:p w:rsidR="00000000" w:rsidDel="00000000" w:rsidP="00000000" w:rsidRDefault="00000000" w:rsidRPr="00000000" w14:paraId="000000D7">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reviewed studies and research gap</w:t>
      </w:r>
    </w:p>
    <w:tbl>
      <w:tblPr>
        <w:tblStyle w:val="Table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620"/>
        <w:gridCol w:w="1389"/>
        <w:gridCol w:w="2083"/>
        <w:gridCol w:w="1852"/>
        <w:tblGridChange w:id="0">
          <w:tblGrid>
            <w:gridCol w:w="1504"/>
            <w:gridCol w:w="1620"/>
            <w:gridCol w:w="1389"/>
            <w:gridCol w:w="2083"/>
            <w:gridCol w:w="18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 / 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Key 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Gap relative to this study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Roy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monthly CPI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ARDL, SARIMA-X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Supply balance-sheet variables improve monthly inflation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CPI; not daily market prices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Padhi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daily 2011–2021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BEKK/DCC 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volatility spills over to onion and 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Volatility, not point forecasts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Ajmal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Selected states, monthly 2005–2021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Seasonal index, CDVI, ARCH-GARCH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 most volatile; strong seasonality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Descriptive; no forecast benchmark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Tamilselvi &amp; Mohan Naidu (2020)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 arrivals and wholesale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fits seasonal vegetable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single model family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Mantaw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 Nadu groundnut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Boosting forecasts commodity prices well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Different crop; no naive comparison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Manogna et al.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Indian agricultural 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learning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models improve on classical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Monthly/aggregate; different scope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Makridakis et al. (2018a)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M3 competition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Statistical vs 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ML often less accurate than simple statistical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agricultural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TN statewide + Koyambedu, daily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Prophet, RF, XGBoost, naive; SHAP; HAC; backtest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Naive benchmarks unbeaten; rules need recalibration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5">
            <w:pPr>
              <w:spacing w:after="0" w:line="240" w:lineRule="auto"/>
              <w:jc w:val="left"/>
              <w:rPr/>
            </w:pPr>
            <w:r w:rsidDel="00000000" w:rsidR="00000000" w:rsidRPr="00000000">
              <w:rPr>
                <w:rFonts w:ascii="Times New Roman" w:cs="Times New Roman" w:eastAsia="Times New Roman" w:hAnsi="Times New Roman"/>
                <w:sz w:val="17"/>
                <w:szCs w:val="17"/>
                <w:rtl w:val="0"/>
              </w:rPr>
              <w:t>Source verification; short weather window</w:t>
            </w:r>
            <w:r w:rsidDel="00000000" w:rsidR="00000000" w:rsidRPr="00000000">
              <w:rPr>
                <w:rtl w:val="0"/>
              </w:rPr>
            </w:r>
          </w:p>
        </w:tc>
      </w:tr>
    </w:tbl>
    <w:p w:rsidR="00000000" w:rsidDel="00000000" w:rsidP="00000000" w:rsidRDefault="00000000" w:rsidRPr="00000000" w14:paraId="0000010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Compiled by the author from the cited studies.</w:t>
      </w:r>
      <w:r w:rsidDel="00000000" w:rsidR="00000000" w:rsidRPr="00000000">
        <w:rPr>
          <w:rtl w:val="0"/>
        </w:rPr>
      </w:r>
    </w:p>
    <w:p w:rsidR="00000000" w:rsidDel="00000000" w:rsidP="00000000" w:rsidRDefault="00000000" w:rsidRPr="00000000" w14:paraId="00000107">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3</w:t>
      </w:r>
      <w:r w:rsidDel="00000000" w:rsidR="00000000" w:rsidRPr="00000000">
        <w:rPr>
          <w:rtl w:val="0"/>
        </w:rPr>
      </w:r>
    </w:p>
    <w:p w:rsidR="00000000" w:rsidDel="00000000" w:rsidP="00000000" w:rsidRDefault="00000000" w:rsidRPr="00000000" w14:paraId="00000108">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p w:rsidR="00000000" w:rsidDel="00000000" w:rsidP="00000000" w:rsidRDefault="00000000" w:rsidRPr="00000000" w14:paraId="0000010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 TYPE OF PROJECT AND RESEARCH DESIGN</w:t>
      </w:r>
      <w:r w:rsidDel="00000000" w:rsidR="00000000" w:rsidRPr="00000000">
        <w:rPr>
          <w:rtl w:val="0"/>
        </w:rPr>
      </w:r>
    </w:p>
    <w:p w:rsidR="00000000" w:rsidDel="00000000" w:rsidP="00000000" w:rsidRDefault="00000000" w:rsidRPr="00000000" w14:paraId="0000010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study follows a </w:t>
      </w:r>
      <w:r w:rsidDel="00000000" w:rsidR="00000000" w:rsidRPr="00000000">
        <w:rPr>
          <w:rFonts w:ascii="Times New Roman" w:cs="Times New Roman" w:eastAsia="Times New Roman" w:hAnsi="Times New Roman"/>
          <w:b w:val="1"/>
          <w:bCs w:val="1"/>
          <w:rtl w:val="0"/>
        </w:rPr>
        <w:t>quantitative, explanatory–predictive design based entirely on publicly available datasets</w:t>
      </w:r>
      <w:r w:rsidDel="00000000" w:rsidR="00000000" w:rsidRPr="00000000">
        <w:rPr>
          <w:rFonts w:ascii="Times New Roman" w:cs="Times New Roman" w:eastAsia="Times New Roman" w:hAnsi="Times New Roman"/>
          <w:rtl w:val="0"/>
        </w:rPr>
        <w:t xml:space="preserve">.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r w:rsidDel="00000000" w:rsidR="00000000" w:rsidRPr="00000000">
        <w:rPr>
          <w:rtl w:val="0"/>
        </w:rPr>
      </w:r>
    </w:p>
    <w:p w:rsidR="00000000" w:rsidDel="00000000" w:rsidP="00000000" w:rsidRDefault="00000000" w:rsidRPr="00000000" w14:paraId="0000010B">
      <w:pPr>
        <w:spacing w:after="120" w:before="0" w:line="360" w:lineRule="auto"/>
        <w:ind w:firstLine="1134"/>
        <w:jc w:val="both"/>
        <w:rPr/>
      </w:pPr>
      <w:r w:rsidDel="00000000" w:rsidR="00000000" w:rsidRPr="00000000">
        <w:rPr>
          <w:rFonts w:ascii="Times New Roman" w:cs="Times New Roman" w:eastAsia="Times New Roman" w:hAnsi="Times New Roman"/>
          <w:rtl w:val="0"/>
        </w:rPr>
        <w:t>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retrospective analysis of the 2023 tomato episode and the procurement backtest. The sources are deliberately not merged, because they differ in unit (₹/quintal versus ₹/kg), market coverage and price definition.</w:t>
      </w:r>
      <w:r w:rsidDel="00000000" w:rsidR="00000000" w:rsidRPr="00000000">
        <w:rPr>
          <w:rtl w:val="0"/>
        </w:rPr>
      </w:r>
    </w:p>
    <w:p w:rsidR="00000000" w:rsidDel="00000000" w:rsidP="00000000" w:rsidRDefault="00000000" w:rsidRPr="00000000" w14:paraId="0000010C">
      <w:pPr>
        <w:keepNext w:val="1"/>
        <w:spacing w:after="60" w:before="160" w:lineRule="auto"/>
        <w:jc w:val="center"/>
        <w:rPr/>
      </w:pPr>
      <w:r w:rsidDel="00000000" w:rsidR="00000000" w:rsidRPr="00000000">
        <w:rPr/>
        <w:drawing>
          <wp:inline distB="0" distT="0" distL="0" distR="0">
            <wp:extent cx="5334000" cy="3457575"/>
            <wp:effectExtent b="0" l="0" r="0" t="0"/>
            <wp:docPr descr="Analytical workflow of the AgriSight study" id="12" name="image11.png"/>
            <a:graphic>
              <a:graphicData uri="http://schemas.openxmlformats.org/drawingml/2006/picture">
                <pic:pic>
                  <pic:nvPicPr>
                    <pic:cNvPr descr="Analytical workflow of the AgriSight study" id="0" name="image11.png"/>
                    <pic:cNvPicPr preferRelativeResize="0"/>
                  </pic:nvPicPr>
                  <pic:blipFill>
                    <a:blip r:embed="rId9"/>
                    <a:srcRect b="0" l="0" r="0" t="0"/>
                    <a:stretch>
                      <a:fillRect/>
                    </a:stretch>
                  </pic:blipFill>
                  <pic:spPr>
                    <a:xfrm>
                      <a:off x="0" y="0"/>
                      <a:ext cx="53340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workflow of the AgriSight study</w:t>
      </w:r>
    </w:p>
    <w:p w:rsidR="00000000" w:rsidDel="00000000" w:rsidP="00000000" w:rsidRDefault="00000000" w:rsidRPr="00000000" w14:paraId="0000010E">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10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3.2 SOURCES OF DATA</w:t>
      </w: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sources used in the study</w:t>
      </w:r>
    </w:p>
    <w:tbl>
      <w:tblPr>
        <w:tblStyle w:val="Table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2414"/>
        <w:gridCol w:w="2414"/>
        <w:gridCol w:w="1206"/>
        <w:tblGridChange w:id="0">
          <w:tblGrid>
            <w:gridCol w:w="2414"/>
            <w:gridCol w:w="2414"/>
            <w:gridCol w:w="2414"/>
            <w:gridCol w:w="12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1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1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Use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Kaggle-hosted Agmarknet extract (Khandelwal, 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Market-level min, max and modal prices (₹/quintal), variety, grade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414,388 rows; 451 markets; 36 districts; 24 Jan 2024 – 20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A modelling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Vegetable Market Price, Koyambedu history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price value per series (₹/kg), attributed to Koyambedu Vegetable Merchants’ Council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14,472 values; 8 series × 1,809 days; 4 Nov 2021 – 17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B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Open-Meteo Historical Weather API (13.0827° N, 80.2707° 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precipitation, rain, max/mean/min temperature for Chennai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1,004 days; 1 Jan 2024 – 30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Features; monsoon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Press Information Bureau RSS (optional)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Official agriculture and price news items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Live mode only; not exercised in reported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News Reader agent</w:t>
            </w:r>
            <w:r w:rsidDel="00000000" w:rsidR="00000000" w:rsidRPr="00000000">
              <w:rPr>
                <w:rtl w:val="0"/>
              </w:rPr>
            </w:r>
          </w:p>
        </w:tc>
      </w:tr>
    </w:tbl>
    <w:p w:rsidR="00000000" w:rsidDel="00000000" w:rsidP="00000000" w:rsidRDefault="00000000" w:rsidRPr="00000000" w14:paraId="0000012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Khandelwal (n.d.); Vegetable Market Price (n.d.); Open-Meteo (n.d.).</w:t>
      </w:r>
      <w:r w:rsidDel="00000000" w:rsidR="00000000" w:rsidRPr="00000000">
        <w:rPr>
          <w:rtl w:val="0"/>
        </w:rPr>
      </w:r>
    </w:p>
    <w:p w:rsidR="00000000" w:rsidDel="00000000" w:rsidP="00000000" w:rsidRDefault="00000000" w:rsidRPr="00000000" w14:paraId="00000126">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Both price inputs are secondary data from public sources. Statewide data.</w:t>
      </w:r>
      <w:r w:rsidDel="00000000" w:rsidR="00000000" w:rsidRPr="00000000">
        <w:rPr>
          <w:rFonts w:ascii="Times New Roman" w:cs="Times New Roman" w:eastAsia="Times New Roman" w:hAnsi="Times New Roman"/>
          <w:rtl w:val="0"/>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r w:rsidDel="00000000" w:rsidR="00000000" w:rsidRPr="00000000">
        <w:rPr>
          <w:rtl w:val="0"/>
        </w:rPr>
      </w:r>
    </w:p>
    <w:p w:rsidR="00000000" w:rsidDel="00000000" w:rsidP="00000000" w:rsidRDefault="00000000" w:rsidRPr="00000000" w14:paraId="00000127">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Koyambedu data.</w:t>
      </w:r>
      <w:r w:rsidDel="00000000" w:rsidR="00000000" w:rsidRPr="00000000">
        <w:rPr>
          <w:rFonts w:ascii="Times New Roman" w:cs="Times New Roman" w:eastAsia="Times New Roman" w:hAnsi="Times New Roman"/>
          <w:rtl w:val="0"/>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r w:rsidDel="00000000" w:rsidR="00000000" w:rsidRPr="00000000">
        <w:rPr>
          <w:rtl w:val="0"/>
        </w:rPr>
      </w:r>
    </w:p>
    <w:p w:rsidR="00000000" w:rsidDel="00000000" w:rsidP="00000000" w:rsidRDefault="00000000" w:rsidRPr="00000000" w14:paraId="0000012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3.3 TARGET RESPONDENTS, SAMPLING METHOD AND UNIT OF ANALYSIS</w:t>
      </w:r>
      <w:r w:rsidDel="00000000" w:rsidR="00000000" w:rsidRPr="00000000">
        <w:rPr>
          <w:rtl w:val="0"/>
        </w:rPr>
      </w:r>
    </w:p>
    <w:p w:rsidR="00000000" w:rsidDel="00000000" w:rsidP="00000000" w:rsidRDefault="00000000" w:rsidRPr="00000000" w14:paraId="0000012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project is analytical rather than survey-based, so there are </w:t>
      </w:r>
      <w:r w:rsidDel="00000000" w:rsidR="00000000" w:rsidRPr="00000000">
        <w:rPr>
          <w:rFonts w:ascii="Times New Roman" w:cs="Times New Roman" w:eastAsia="Times New Roman" w:hAnsi="Times New Roman"/>
          <w:b w:val="1"/>
          <w:bCs w:val="1"/>
          <w:rtl w:val="0"/>
        </w:rPr>
        <w:t xml:space="preserve">no target respondents</w:t>
      </w:r>
      <w:r w:rsidDel="00000000" w:rsidR="00000000" w:rsidRPr="00000000">
        <w:rPr>
          <w:rFonts w:ascii="Times New Roman" w:cs="Times New Roman" w:eastAsia="Times New Roman" w:hAnsi="Times New Roman"/>
          <w:rtl w:val="0"/>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sidDel="00000000" w:rsidR="00000000" w:rsidRPr="00000000">
        <w:rPr>
          <w:rFonts w:ascii="Times New Roman" w:cs="Times New Roman" w:eastAsia="Times New Roman" w:hAnsi="Times New Roman"/>
          <w:b w:val="1"/>
          <w:bCs w:val="1"/>
          <w:rtl w:val="0"/>
        </w:rPr>
        <w:t xml:space="preserve">commodity-day</w:t>
      </w:r>
      <w:r w:rsidDel="00000000" w:rsidR="00000000" w:rsidRPr="00000000">
        <w:rPr>
          <w:rFonts w:ascii="Times New Roman" w:cs="Times New Roman" w:eastAsia="Times New Roman" w:hAnsi="Times New Roman"/>
          <w:rtl w:val="0"/>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sidDel="00000000" w:rsidR="00000000" w:rsidRPr="00000000">
        <w:rPr>
          <w:rFonts w:ascii="Times New Roman" w:cs="Times New Roman" w:eastAsia="Times New Roman" w:hAnsi="Times New Roman"/>
          <w:b w:val="1"/>
          <w:bCs w:val="1"/>
          <w:rtl w:val="0"/>
        </w:rPr>
        <w:t xml:space="preserve">commodity-day at Koyambedu</w:t>
      </w:r>
      <w:r w:rsidDel="00000000" w:rsidR="00000000" w:rsidRPr="00000000">
        <w:rPr>
          <w:rFonts w:ascii="Times New Roman" w:cs="Times New Roman" w:eastAsia="Times New Roman" w:hAnsi="Times New Roman"/>
          <w:rtl w:val="0"/>
        </w:rPr>
        <w:t xml:space="preserve"> (1,809 days per series). Forecast evaluation units are forecast origins × horizons × commodities.</w:t>
      </w:r>
      <w:r w:rsidDel="00000000" w:rsidR="00000000" w:rsidRPr="00000000">
        <w:rPr>
          <w:rtl w:val="0"/>
        </w:rPr>
      </w:r>
    </w:p>
    <w:p w:rsidR="00000000" w:rsidDel="00000000" w:rsidP="00000000" w:rsidRDefault="00000000" w:rsidRPr="00000000" w14:paraId="0000012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3.4 DATA PROCESSING, VARIABLES AND FEATURE ENGINEERING</w:t>
      </w:r>
      <w:r w:rsidDel="00000000" w:rsidR="00000000" w:rsidRPr="00000000">
        <w:rPr>
          <w:rtl w:val="0"/>
        </w:rPr>
      </w:r>
    </w:p>
    <w:p w:rsidR="00000000" w:rsidDel="00000000" w:rsidP="00000000" w:rsidRDefault="00000000" w:rsidRPr="00000000" w14:paraId="0000012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Data processing followed a fixed sequence: column names and dates were standardised, commodity names were mapped to the eight study vegetables, duplicate date–market–commodity records were removed, implausible values were flagged or removed (Section 4.2), market records were aggregated to a daily median, and gaps of up to three days were carried forward. The target in both tracks is the daily price level. Predictors were constructed for Track A in the groups listed in Table 3.2. Rolling statistics, exponential moving averages and momentum are computed on the price series shifted by one day, and weather sums and maximum temperature are lagged by one day, so that no same-day information enters a prediction. Three market records were also removed above ₹100,000 per quintal (a Drumstick value of ₹180,000 and Tomato values of ₹353,000 and ₹404,000), which are almost certainly entry errors.</w:t>
      </w:r>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groups constructed for the statewide models</w:t>
      </w:r>
    </w:p>
    <w:tbl>
      <w:tblPr>
        <w:tblStyle w:val="Table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5723"/>
        <w:gridCol w:w="817"/>
        <w:tblGridChange w:id="0">
          <w:tblGrid>
            <w:gridCol w:w="1908"/>
            <w:gridCol w:w="5723"/>
            <w:gridCol w:w="81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2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2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2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Count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Own-price 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Price 7, 14, 21 and 30 days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Rolling statistics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mean and standard deviation; 7/14-day min and max (all from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Trend and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EMA; 7/14/30-day % change; acceleration; position within 52-week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Calendar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Month, week of year, quarter, day of week, year, days since start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 and festival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 (Jun–Sep), NE monsoon (Oct–Dec), Pongal, Tamil New Year, Diwali, 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Cross-commodity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Previous-day statewide price of each of the eight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Market breadth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Number of reporting markets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 and 30-day rainfall sums, max temperature (t-1), heat-wave and cold-day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bl>
    <w:p w:rsidR="00000000" w:rsidDel="00000000" w:rsidP="00000000" w:rsidRDefault="00000000" w:rsidRPr="00000000" w14:paraId="0000014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The tree models use 38 of these features (Appendix 2).</w:t>
      </w:r>
      <w:r w:rsidDel="00000000" w:rsidR="00000000" w:rsidRPr="00000000">
        <w:rPr>
          <w:rtl w:val="0"/>
        </w:rPr>
      </w:r>
    </w:p>
    <w:p w:rsidR="00000000" w:rsidDel="00000000" w:rsidP="00000000" w:rsidRDefault="00000000" w:rsidRPr="00000000" w14:paraId="0000014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Two properties of this design matter for interpretation and are tested in Chapter 4. First, the target is the same-day price while the newest price information in the features is from the previous day, so the statewide holdout measures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forecasting skill even though several features are named after 7- to 30-day lags. Second, the cross-commodity block includes each model’s own commodity, so every model sees its own price from the previous day.</w:t>
      </w:r>
      <w:r w:rsidDel="00000000" w:rsidR="00000000" w:rsidRPr="00000000">
        <w:rPr>
          <w:rtl w:val="0"/>
        </w:rPr>
      </w:r>
    </w:p>
    <w:p w:rsidR="00000000" w:rsidDel="00000000" w:rsidP="00000000" w:rsidRDefault="00000000" w:rsidRPr="00000000" w14:paraId="0000014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For Track B, a compact feature set is built for each horizon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directly from information available at the forecast origin: price at lags 1, 7, 14 and 30 days; 7- and 30-day means and standard deviations; 30-day minimum and maximum; 7-day momentum; and sine–cosine encodings of the target date’s day of year and weekday. Each model is trained only on (feature, target) pairs whose target date is on or before the origin.</w:t>
      </w:r>
      <w:r w:rsidDel="00000000" w:rsidR="00000000" w:rsidRPr="00000000">
        <w:rPr>
          <w:rtl w:val="0"/>
        </w:rPr>
      </w:r>
    </w:p>
    <w:p w:rsidR="00000000" w:rsidDel="00000000" w:rsidP="00000000" w:rsidRDefault="00000000" w:rsidRPr="00000000" w14:paraId="0000014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3.5 FORECASTING MODELS</w:t>
      </w: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Models and key settings</w:t>
      </w:r>
    </w:p>
    <w:tbl>
      <w:tblPr>
        <w:tblStyle w:val="Table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5859"/>
        <w:gridCol w:w="818"/>
        <w:tblGridChange w:id="0">
          <w:tblGrid>
            <w:gridCol w:w="1771"/>
            <w:gridCol w:w="5859"/>
            <w:gridCol w:w="8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Track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most recent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 naive (weekly)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latest observed price on the target weekday; identical to the naive value at 7- and 14-day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B1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Grid p∈{1,2}, q∈{0,1}, P,Q∈{0,1}; d from ADF (p&lt;0.05 → d=0); D=1, m=7; best AIC. Track B: (1,1,1)(1,1,1,7)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Track A: multiplicative yearly and weekly seasonality, Tamil Nadu holiday calendar ±3 days, SW/NE monsoon regressors, changepoint prior 0.05. Track B: yearly and weekly seasonality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300 trees, max depth 10, min leaf 5, max features 0.7 (Track B: 120 trees)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400 trees, depth 5, learning rate 0.05, subsample 0.8, L1 0.1, L2 1 (Track B: 100 trees, depth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bl>
    <w:p w:rsidR="00000000" w:rsidDel="00000000" w:rsidP="00000000" w:rsidRDefault="00000000" w:rsidRPr="00000000" w14:paraId="0000016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16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3.6 EVALUATION PROTOCOLS</w:t>
      </w:r>
      <w:r w:rsidDel="00000000" w:rsidR="00000000" w:rsidRPr="00000000">
        <w:rPr>
          <w:rtl w:val="0"/>
        </w:rPr>
      </w:r>
    </w:p>
    <w:p w:rsidR="00000000" w:rsidDel="00000000" w:rsidP="00000000" w:rsidRDefault="00000000" w:rsidRPr="00000000" w14:paraId="00000164">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protocols</w:t>
      </w:r>
    </w:p>
    <w:tbl>
      <w:tblPr>
        <w:tblStyle w:val="Table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
        <w:gridCol w:w="1118"/>
        <w:gridCol w:w="4845"/>
        <w:gridCol w:w="1864"/>
        <w:tblGridChange w:id="0">
          <w:tblGrid>
            <w:gridCol w:w="621"/>
            <w:gridCol w:w="1118"/>
            <w:gridCol w:w="4845"/>
            <w:gridCol w:w="18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Horizon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Static: train on all but last 90 days, forecast 90 days (SARIMA, Prophet); SARIMA also refitted every 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1–90 days; 1–7 days (WF)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Last 90 days, expanding window refitted every 30 days (RF, 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A2 repeated with naive benchmarks and with features rebuilt from t-7 and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 vs strict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origins (1 Jan 2025 to 1 Jul 2026, quarterly), 6 methods, direct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 origins (23 Aug 2025 to 18 Aug 2026, 120-day spacing), 5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Delta-accuracy test: XGBoost on price features only vs with weather context; 27 weekly origins over a six-month holdout (Apr–Sep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2023 scenario: 13 weekly origins, 1 Apr to 24 Jun 2023, model retrained at each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 and 30 days</w:t>
            </w:r>
            <w:r w:rsidDel="00000000" w:rsidR="00000000" w:rsidRPr="00000000">
              <w:rPr>
                <w:rtl w:val="0"/>
              </w:rPr>
            </w:r>
          </w:p>
        </w:tc>
      </w:tr>
    </w:tbl>
    <w:p w:rsidR="00000000" w:rsidDel="00000000" w:rsidP="00000000" w:rsidRDefault="00000000" w:rsidRPr="00000000" w14:paraId="0000018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18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3.7 STATISTICAL TOOLS AND ACCURACY MEASURES</w:t>
      </w:r>
      <w:r w:rsidDel="00000000" w:rsidR="00000000" w:rsidRPr="00000000">
        <w:rPr>
          <w:rtl w:val="0"/>
        </w:rPr>
      </w:r>
    </w:p>
    <w:p w:rsidR="00000000" w:rsidDel="00000000" w:rsidP="00000000" w:rsidRDefault="00000000" w:rsidRPr="00000000" w14:paraId="00000188">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the actual and </w:t>
      </w:r>
      <w:r w:rsidDel="00000000" w:rsidR="00000000" w:rsidRPr="00000000">
        <w:rPr>
          <w:rFonts w:ascii="Times New Roman" w:cs="Times New Roman" w:eastAsia="Times New Roman" w:hAnsi="Times New Roman"/>
          <w:i w:val="1"/>
          <w:iCs w:val="1"/>
          <w:rtl w:val="0"/>
        </w:rPr>
        <w:t xml:space="preserve">ŷ</w:t>
      </w:r>
      <w:r w:rsidDel="00000000" w:rsidR="00000000" w:rsidRPr="00000000">
        <w:rPr>
          <w:rFonts w:ascii="Times New Roman" w:cs="Times New Roman" w:eastAsia="Times New Roman" w:hAnsi="Times New Roman"/>
          <w:rtl w:val="0"/>
        </w:rPr>
        <w:t xml:space="preserve"> the forecast price over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scored points, the following measures are reported: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 in the price unit (₹/quintal or ₹/kg).</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ŷ)²], which penalises large misses more heavily.</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|y − ŷ| / |y|; intuitive but inflated when prices are low.</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 × Σ |y − ŷ| / Σ |y|; the primary pooled measure for Track B because it weights errors by price level.</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2|y − ŷ| / (|y| + |ŷ|).</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Diebold–Mariano (DM)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whether two forecasts have equal expected absolute error, using the mean loss difference with HAC standard errors; used for the delta-accuracy test (protocol C1).</w:t>
      </w:r>
    </w:p>
    <w:p w:rsidR="00000000" w:rsidDel="00000000" w:rsidP="00000000" w:rsidRDefault="00000000" w:rsidRPr="00000000" w14:paraId="0000018F">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Other tools used are: the </w:t>
      </w:r>
      <w:r w:rsidDel="00000000" w:rsidR="00000000" w:rsidRPr="00000000">
        <w:rPr>
          <w:rFonts w:ascii="Times New Roman" w:cs="Times New Roman" w:eastAsia="Times New Roman" w:hAnsi="Times New Roman"/>
          <w:b w:val="1"/>
          <w:bCs w:val="1"/>
          <w:rtl w:val="0"/>
        </w:rPr>
        <w:t xml:space="preserve">ADF test</w:t>
      </w:r>
      <w:r w:rsidDel="00000000" w:rsidR="00000000" w:rsidRPr="00000000">
        <w:rPr>
          <w:rFonts w:ascii="Times New Roman" w:cs="Times New Roman" w:eastAsia="Times New Roman" w:hAnsi="Times New Roman"/>
          <w:rtl w:val="0"/>
        </w:rPr>
        <w:t xml:space="preserve"> for stationarity (null hypothesis: unit root); </w:t>
      </w:r>
      <w:r w:rsidDel="00000000" w:rsidR="00000000" w:rsidRPr="00000000">
        <w:rPr>
          <w:rFonts w:ascii="Times New Roman" w:cs="Times New Roman" w:eastAsia="Times New Roman" w:hAnsi="Times New Roman"/>
          <w:b w:val="1"/>
          <w:bCs w:val="1"/>
          <w:rtl w:val="0"/>
        </w:rPr>
        <w:t xml:space="preserve">AIC</w:t>
      </w:r>
      <w:r w:rsidDel="00000000" w:rsidR="00000000" w:rsidRPr="00000000">
        <w:rPr>
          <w:rFonts w:ascii="Times New Roman" w:cs="Times New Roman" w:eastAsia="Times New Roman" w:hAnsi="Times New Roman"/>
          <w:rtl w:val="0"/>
        </w:rPr>
        <w:t xml:space="preserve"> for SARIMA order selection; </w:t>
      </w:r>
      <w:r w:rsidDel="00000000" w:rsidR="00000000" w:rsidRPr="00000000">
        <w:rPr>
          <w:rFonts w:ascii="Times New Roman" w:cs="Times New Roman" w:eastAsia="Times New Roman" w:hAnsi="Times New Roman"/>
          <w:b w:val="1"/>
          <w:bCs w:val="1"/>
          <w:rtl w:val="0"/>
        </w:rPr>
        <w:t xml:space="preserve">rolling z-scores</w:t>
      </w:r>
      <w:r w:rsidDel="00000000" w:rsidR="00000000" w:rsidRPr="00000000">
        <w:rPr>
          <w:rFonts w:ascii="Times New Roman" w:cs="Times New Roman" w:eastAsia="Times New Roman" w:hAnsi="Times New Roman"/>
          <w:rtl w:val="0"/>
        </w:rPr>
        <w:t xml:space="preserve"> (|z| &gt; 2.5 over 30 days) for anomaly screening; </w:t>
      </w:r>
      <w:r w:rsidDel="00000000" w:rsidR="00000000" w:rsidRPr="00000000">
        <w:rPr>
          <w:rFonts w:ascii="Times New Roman" w:cs="Times New Roman" w:eastAsia="Times New Roman" w:hAnsi="Times New Roman"/>
          <w:b w:val="1"/>
          <w:bCs w:val="1"/>
          <w:rtl w:val="0"/>
        </w:rPr>
        <w:t xml:space="preserve">Pearson correlation</w:t>
      </w:r>
      <w:r w:rsidDel="00000000" w:rsidR="00000000" w:rsidRPr="00000000">
        <w:rPr>
          <w:rFonts w:ascii="Times New Roman" w:cs="Times New Roman" w:eastAsia="Times New Roman" w:hAnsi="Times New Roman"/>
          <w:rtl w:val="0"/>
        </w:rPr>
        <w:t xml:space="preserve"> of monthly medians; a </w:t>
      </w:r>
      <w:r w:rsidDel="00000000" w:rsidR="00000000" w:rsidRPr="00000000">
        <w:rPr>
          <w:rFonts w:ascii="Times New Roman" w:cs="Times New Roman" w:eastAsia="Times New Roman" w:hAnsi="Times New Roman"/>
          <w:b w:val="1"/>
          <w:bCs w:val="1"/>
          <w:rtl w:val="0"/>
        </w:rPr>
        <w:t xml:space="preserve">seasonal price index</w:t>
      </w:r>
      <w:r w:rsidDel="00000000" w:rsidR="00000000" w:rsidRPr="00000000">
        <w:rPr>
          <w:rFonts w:ascii="Times New Roman" w:cs="Times New Roman" w:eastAsia="Times New Roman" w:hAnsi="Times New Roman"/>
          <w:rtl w:val="0"/>
        </w:rPr>
        <w:t xml:space="preserve"> (monthly median ÷ annual mean × 100); </w:t>
      </w:r>
      <w:r w:rsidDel="00000000" w:rsidR="00000000" w:rsidRPr="00000000">
        <w:rPr>
          <w:rFonts w:ascii="Times New Roman" w:cs="Times New Roman" w:eastAsia="Times New Roman" w:hAnsi="Times New Roman"/>
          <w:b w:val="1"/>
          <w:bCs w:val="1"/>
          <w:rtl w:val="0"/>
        </w:rPr>
        <w:t xml:space="preserve">SHAP</w:t>
      </w:r>
      <w:r w:rsidDel="00000000" w:rsidR="00000000" w:rsidRPr="00000000">
        <w:rPr>
          <w:rFonts w:ascii="Times New Roman" w:cs="Times New Roman" w:eastAsia="Times New Roman" w:hAnsi="Times New Roman"/>
          <w:rtl w:val="0"/>
        </w:rPr>
        <w:t xml:space="preserve"> values for model attribution; and </w:t>
      </w:r>
      <w:r w:rsidDel="00000000" w:rsidR="00000000" w:rsidRPr="00000000">
        <w:rPr>
          <w:rFonts w:ascii="Times New Roman" w:cs="Times New Roman" w:eastAsia="Times New Roman" w:hAnsi="Times New Roman"/>
          <w:b w:val="1"/>
          <w:bCs w:val="1"/>
          <w:rtl w:val="0"/>
        </w:rPr>
        <w:t xml:space="preserve">OLS regression with HAC (Newey–West) standard errors</w:t>
      </w:r>
      <w:r w:rsidDel="00000000" w:rsidR="00000000" w:rsidRPr="00000000">
        <w:rPr>
          <w:rFonts w:ascii="Times New Roman" w:cs="Times New Roman" w:eastAsia="Times New Roman" w:hAnsi="Times New Roman"/>
          <w:rtl w:val="0"/>
        </w:rPr>
        <w:t xml:space="preserve"> with seven lags for the monsoon test. The monsoon model, estimated per commodity on Koyambedu data, is:</w:t>
      </w:r>
      <w:r w:rsidDel="00000000" w:rsidR="00000000" w:rsidRPr="00000000">
        <w:rPr>
          <w:rtl w:val="0"/>
        </w:rPr>
      </w:r>
    </w:p>
    <w:p w:rsidR="00000000" w:rsidDel="00000000" w:rsidP="00000000" w:rsidRDefault="00000000" w:rsidRPr="00000000" w14:paraId="00000190">
      <w:pPr>
        <w:spacing w:after="120" w:before="0" w:line="360" w:lineRule="auto"/>
        <w:jc w:val="center"/>
        <w:rPr/>
      </w:pPr>
      <w:r w:rsidDel="00000000" w:rsidR="00000000" w:rsidRPr="00000000">
        <w:rPr>
          <w:rFonts w:ascii="Times New Roman" w:cs="Times New Roman" w:eastAsia="Times New Roman" w:hAnsi="Times New Roman"/>
          <w:i w:val="1"/>
          <w:iCs w:val="1"/>
          <w:rtl w:val="0"/>
        </w:rPr>
        <w:t xml:space="preserve">R(t, t+7) = β₀ + β₁ · RainAnomaly₇(t) + β₂ · Momentum₇(t) + ε(t)</w:t>
      </w:r>
      <w:r w:rsidDel="00000000" w:rsidR="00000000" w:rsidRPr="00000000">
        <w:rPr>
          <w:rFonts w:ascii="Times New Roman" w:cs="Times New Roman" w:eastAsia="Times New Roman" w:hAnsi="Times New Roman"/>
          <w:rtl w:val="0"/>
        </w:rPr>
        <w:t xml:space="preserve">          (3.1)</w:t>
      </w:r>
      <w:r w:rsidDel="00000000" w:rsidR="00000000" w:rsidRPr="00000000">
        <w:rPr>
          <w:rtl w:val="0"/>
        </w:rPr>
      </w:r>
    </w:p>
    <w:p w:rsidR="00000000" w:rsidDel="00000000" w:rsidP="00000000" w:rsidRDefault="00000000" w:rsidRPr="00000000" w14:paraId="00000191">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is the forward seven-day log price change (%), </w:t>
      </w:r>
      <w:r w:rsidDel="00000000" w:rsidR="00000000" w:rsidRPr="00000000">
        <w:rPr>
          <w:rFonts w:ascii="Times New Roman" w:cs="Times New Roman" w:eastAsia="Times New Roman" w:hAnsi="Times New Roman"/>
          <w:i w:val="1"/>
          <w:iCs w:val="1"/>
          <w:rtl w:val="0"/>
        </w:rPr>
        <w:t xml:space="preserve">RainAnomaly₇</w:t>
      </w:r>
      <w:r w:rsidDel="00000000" w:rsidR="00000000" w:rsidRPr="00000000">
        <w:rPr>
          <w:rFonts w:ascii="Times New Roman" w:cs="Times New Roman" w:eastAsia="Times New Roman" w:hAnsi="Times New Roman"/>
          <w:rtl w:val="0"/>
        </w:rPr>
        <w:t xml:space="preserve"> is the seven-day average of daily rainfall expressed as a z-score relative to other days of the same month in the weather record, and </w:t>
      </w:r>
      <w:r w:rsidDel="00000000" w:rsidR="00000000" w:rsidRPr="00000000">
        <w:rPr>
          <w:rFonts w:ascii="Times New Roman" w:cs="Times New Roman" w:eastAsia="Times New Roman" w:hAnsi="Times New Roman"/>
          <w:i w:val="1"/>
          <w:iCs w:val="1"/>
          <w:rtl w:val="0"/>
        </w:rPr>
        <w:t xml:space="preserve">Momentum₇</w:t>
      </w:r>
      <w:r w:rsidDel="00000000" w:rsidR="00000000" w:rsidRPr="00000000">
        <w:rPr>
          <w:rFonts w:ascii="Times New Roman" w:cs="Times New Roman" w:eastAsia="Times New Roman" w:hAnsi="Times New Roman"/>
          <w:rtl w:val="0"/>
        </w:rPr>
        <w:t xml:space="preserve"> is the prior seven-day log price change (%). H2 is supported if β₁ in Equation (3.1) is significant at the 5% level. As the proposal specified, the monsoon effect is also ranked against price-lag features using SHAP, with a </w:t>
      </w:r>
      <w:r w:rsidDel="00000000" w:rsidR="00000000" w:rsidRPr="00000000">
        <w:rPr>
          <w:rFonts w:ascii="Times New Roman" w:cs="Times New Roman" w:eastAsia="Times New Roman" w:hAnsi="Times New Roman"/>
          <w:b w:val="1"/>
          <w:bCs w:val="1"/>
          <w:rtl w:val="0"/>
        </w:rPr>
        <w:t xml:space="preserve">Northeast Monsoon deviation index</w:t>
      </w:r>
      <w:r w:rsidDel="00000000" w:rsidR="00000000" w:rsidRPr="00000000">
        <w:rPr>
          <w:rFonts w:ascii="Times New Roman" w:cs="Times New Roman" w:eastAsia="Times New Roman" w:hAnsi="Times New Roman"/>
          <w:rtl w:val="0"/>
        </w:rPr>
        <w:t xml:space="preserve"> defined as the 30-day rainfall total standardised against the same calendar month, set to zero outside October–December.</w:t>
      </w:r>
      <w:r w:rsidDel="00000000" w:rsidR="00000000" w:rsidRPr="00000000">
        <w:rPr>
          <w:rtl w:val="0"/>
        </w:rPr>
      </w:r>
    </w:p>
    <w:p w:rsidR="00000000" w:rsidDel="00000000" w:rsidP="00000000" w:rsidRDefault="00000000" w:rsidRPr="00000000" w14:paraId="0000019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3.8 MULTI-AGENT DECISION LAYER</w:t>
      </w:r>
      <w:r w:rsidDel="00000000" w:rsidR="00000000" w:rsidRPr="00000000">
        <w:rPr>
          <w:rtl w:val="0"/>
        </w:rPr>
      </w:r>
    </w:p>
    <w:p w:rsidR="00000000" w:rsidDel="00000000" w:rsidP="00000000" w:rsidRDefault="00000000" w:rsidRPr="00000000" w14:paraId="00000193">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Two implementations of the decision layer were built. The </w:t>
      </w:r>
      <w:r w:rsidDel="00000000" w:rsidR="00000000" w:rsidRPr="00000000">
        <w:rPr>
          <w:rFonts w:ascii="Times New Roman" w:cs="Times New Roman" w:eastAsia="Times New Roman" w:hAnsi="Times New Roman"/>
          <w:b w:val="1"/>
          <w:bCs w:val="1"/>
          <w:rtl w:val="0"/>
        </w:rPr>
        <w:t xml:space="preserve">deterministic agent pipeline</w:t>
      </w:r>
      <w:r w:rsidDel="00000000" w:rsidR="00000000" w:rsidRPr="00000000">
        <w:rPr>
          <w:rFonts w:ascii="Times New Roman" w:cs="Times New Roman" w:eastAsia="Times New Roman" w:hAnsi="Times New Roman"/>
          <w:rtl w:val="0"/>
        </w:rPr>
        <w:t xml:space="preserve"> runs four agents in sequence: a </w:t>
      </w:r>
      <w:r w:rsidDel="00000000" w:rsidR="00000000" w:rsidRPr="00000000">
        <w:rPr>
          <w:rFonts w:ascii="Times New Roman" w:cs="Times New Roman" w:eastAsia="Times New Roman" w:hAnsi="Times New Roman"/>
          <w:b w:val="1"/>
          <w:bCs w:val="1"/>
          <w:rtl w:val="0"/>
        </w:rPr>
        <w:t xml:space="preserve">Data Analyst</w:t>
      </w:r>
      <w:r w:rsidDel="00000000" w:rsidR="00000000" w:rsidRPr="00000000">
        <w:rPr>
          <w:rFonts w:ascii="Times New Roman" w:cs="Times New Roman" w:eastAsia="Times New Roman" w:hAnsi="Times New Roman"/>
          <w:rtl w:val="0"/>
        </w:rPr>
        <w:t xml:space="preserve"> computing 30-day mean, standard deviation, coefficient of variation, z-score of the latest price and seven-day trend; a </w:t>
      </w:r>
      <w:r w:rsidDel="00000000" w:rsidR="00000000" w:rsidRPr="00000000">
        <w:rPr>
          <w:rFonts w:ascii="Times New Roman" w:cs="Times New Roman" w:eastAsia="Times New Roman" w:hAnsi="Times New Roman"/>
          <w:b w:val="1"/>
          <w:bCs w:val="1"/>
          <w:rtl w:val="0"/>
        </w:rPr>
        <w:t xml:space="preserve">Price Forecaster</w:t>
      </w:r>
      <w:r w:rsidDel="00000000" w:rsidR="00000000" w:rsidRPr="00000000">
        <w:rPr>
          <w:rFonts w:ascii="Times New Roman" w:cs="Times New Roman" w:eastAsia="Times New Roman" w:hAnsi="Times New Roman"/>
          <w:rtl w:val="0"/>
        </w:rPr>
        <w:t xml:space="preserve"> producing 7- and 14-day forecasts from the selected tree model; a </w:t>
      </w:r>
      <w:r w:rsidDel="00000000" w:rsidR="00000000" w:rsidRPr="00000000">
        <w:rPr>
          <w:rFonts w:ascii="Times New Roman" w:cs="Times New Roman" w:eastAsia="Times New Roman" w:hAnsi="Times New Roman"/>
          <w:b w:val="1"/>
          <w:bCs w:val="1"/>
          <w:rtl w:val="0"/>
        </w:rPr>
        <w:t xml:space="preserve">Market Intelligence</w:t>
      </w:r>
      <w:r w:rsidDel="00000000" w:rsidR="00000000" w:rsidRPr="00000000">
        <w:rPr>
          <w:rFonts w:ascii="Times New Roman" w:cs="Times New Roman" w:eastAsia="Times New Roman" w:hAnsi="Times New Roman"/>
          <w:rtl w:val="0"/>
        </w:rPr>
        <w:t xml:space="preserve"> agent computing a risk score; and a </w:t>
      </w:r>
      <w:r w:rsidDel="00000000" w:rsidR="00000000" w:rsidRPr="00000000">
        <w:rPr>
          <w:rFonts w:ascii="Times New Roman" w:cs="Times New Roman" w:eastAsia="Times New Roman" w:hAnsi="Times New Roman"/>
          <w:b w:val="1"/>
          <w:bCs w:val="1"/>
          <w:rtl w:val="0"/>
        </w:rPr>
        <w:t xml:space="preserve">Procurement Advisor</w:t>
      </w:r>
      <w:r w:rsidDel="00000000" w:rsidR="00000000" w:rsidRPr="00000000">
        <w:rPr>
          <w:rFonts w:ascii="Times New Roman" w:cs="Times New Roman" w:eastAsia="Times New Roman" w:hAnsi="Times New Roman"/>
          <w:rtl w:val="0"/>
        </w:rPr>
        <w:t xml:space="preserve"> mapping forecast change and risk to an action. The </w:t>
      </w:r>
      <w:r w:rsidDel="00000000" w:rsidR="00000000" w:rsidRPr="00000000">
        <w:rPr>
          <w:rFonts w:ascii="Times New Roman" w:cs="Times New Roman" w:eastAsia="Times New Roman" w:hAnsi="Times New Roman"/>
          <w:b w:val="1"/>
          <w:bCs w:val="1"/>
          <w:rtl w:val="0"/>
        </w:rPr>
        <w:t xml:space="preserve">four-role pipeline</w:t>
      </w:r>
      <w:r w:rsidDel="00000000" w:rsidR="00000000" w:rsidRPr="00000000">
        <w:rPr>
          <w:rFonts w:ascii="Times New Roman" w:cs="Times New Roman" w:eastAsia="Times New Roman" w:hAnsi="Times New Roman"/>
          <w:rtl w:val="0"/>
        </w:rPr>
        <w:t xml:space="preserve"> implements the four roles named in the proposal (Data Collector, Price Forecaster, News Reader and Report Writer), produces recursive day-by-day forecasts, adds a </w:t>
      </w:r>
      <w:r w:rsidDel="00000000" w:rsidR="00000000" w:rsidRPr="00000000">
        <w:rPr>
          <w:rFonts w:ascii="Times New Roman" w:cs="Times New Roman" w:eastAsia="Times New Roman" w:hAnsi="Times New Roman"/>
          <w:b w:val="1"/>
          <w:bCs w:val="1"/>
          <w:rtl w:val="0"/>
        </w:rPr>
        <w:t xml:space="preserve">freshness gate</w:t>
      </w:r>
      <w:r w:rsidDel="00000000" w:rsidR="00000000" w:rsidRPr="00000000">
        <w:rPr>
          <w:rFonts w:ascii="Times New Roman" w:cs="Times New Roman" w:eastAsia="Times New Roman" w:hAnsi="Times New Roman"/>
          <w:rtl w:val="0"/>
        </w:rPr>
        <w:t xml:space="preserve"> that abstains when prices are more than three days old, and can optionally fetch a live weather forecast, filter PIB news and call a locally hosted language model. The rules are shown in Table 3.5.</w:t>
      </w:r>
      <w:r w:rsidDel="00000000" w:rsidR="00000000" w:rsidRPr="00000000">
        <w:rPr>
          <w:rtl w:val="0"/>
        </w:rPr>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and procurement decision rules</w:t>
      </w:r>
    </w:p>
    <w:tbl>
      <w:tblPr>
        <w:tblStyle w:val="Table1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min(100, 120 × CV₃₀ + 12 × |z₃₀| + 1.2 × |Δ₁₄|), where Δ₁₄ is the 14-day forecast change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HIGH if score ≥ 55; MEDIUM if ≥ 28; otherwise 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+5% and risk not HIGH → buy 70–100% within 1–2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&lt; −5% → defer discretionary volume; reassess in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HIGH (and not DELAY)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3%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otherwise → normal replenishment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Freshness gate (four-role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If latest price is more than 3 days old → ABSTAIN_STALE_DATA for every commodity</w:t>
            </w:r>
            <w:r w:rsidDel="00000000" w:rsidR="00000000" w:rsidRPr="00000000">
              <w:rPr>
                <w:rtl w:val="0"/>
              </w:rPr>
            </w:r>
          </w:p>
        </w:tc>
      </w:tr>
    </w:tbl>
    <w:p w:rsidR="00000000" w:rsidDel="00000000" w:rsidP="00000000" w:rsidRDefault="00000000" w:rsidRPr="00000000" w14:paraId="000001A7">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1A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3.9 PROCUREMENT BACKTEST DESIGN</w:t>
      </w:r>
      <w:r w:rsidDel="00000000" w:rsidR="00000000" w:rsidRPr="00000000">
        <w:rPr>
          <w:rtl w:val="0"/>
        </w:rPr>
      </w:r>
    </w:p>
    <w:p w:rsidR="00000000" w:rsidDel="00000000" w:rsidP="00000000" w:rsidRDefault="00000000" w:rsidRPr="00000000" w14:paraId="000001A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r w:rsidDel="00000000" w:rsidR="00000000" w:rsidRPr="00000000">
        <w:rPr>
          <w:rtl w:val="0"/>
        </w:rPr>
      </w:r>
    </w:p>
    <w:p w:rsidR="00000000" w:rsidDel="00000000" w:rsidP="00000000" w:rsidRDefault="00000000" w:rsidRPr="00000000" w14:paraId="000001A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3.10 TOOLS AND SOFTWARE</w:t>
      </w:r>
      <w:r w:rsidDel="00000000" w:rsidR="00000000" w:rsidRPr="00000000">
        <w:rPr>
          <w:rtl w:val="0"/>
        </w:rPr>
      </w:r>
    </w:p>
    <w:p w:rsidR="00000000" w:rsidDel="00000000" w:rsidP="00000000" w:rsidRDefault="00000000" w:rsidRPr="00000000" w14:paraId="000001A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for this report; the run order and environment are recorded in Appendices 3 and 4.</w:t>
      </w:r>
      <w:r w:rsidDel="00000000" w:rsidR="00000000" w:rsidRPr="00000000">
        <w:rPr>
          <w:rtl w:val="0"/>
        </w:rPr>
      </w:r>
    </w:p>
    <w:p w:rsidR="00000000" w:rsidDel="00000000" w:rsidP="00000000" w:rsidRDefault="00000000" w:rsidRPr="00000000" w14:paraId="000001A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3.11 ETHICAL CONSIDERATIONS</w:t>
      </w:r>
      <w:r w:rsidDel="00000000" w:rsidR="00000000" w:rsidRPr="00000000">
        <w:rPr>
          <w:rtl w:val="0"/>
        </w:rPr>
      </w:r>
    </w:p>
    <w:p w:rsidR="00000000" w:rsidDel="00000000" w:rsidP="00000000" w:rsidRDefault="00000000" w:rsidRPr="00000000" w14:paraId="000001AD">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study uses only publicly available aggregate market and weather data; no personal data were collected. Sources are cited and their limitations are stated. Results are reported as produced by the code, including results that do not support the original hypotheses, and no procurement savings are claimed that the evidence cannot support.</w:t>
      </w:r>
      <w:r w:rsidDel="00000000" w:rsidR="00000000" w:rsidRPr="00000000">
        <w:rPr>
          <w:rtl w:val="0"/>
        </w:rPr>
      </w:r>
    </w:p>
    <w:p w:rsidR="00000000" w:rsidDel="00000000" w:rsidP="00000000" w:rsidRDefault="00000000" w:rsidRPr="00000000" w14:paraId="000001A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3.12 DEVIATIONS FROM THE APPROVED PROPOSAL</w:t>
      </w:r>
      <w:r w:rsidDel="00000000" w:rsidR="00000000" w:rsidRPr="00000000">
        <w:rPr>
          <w:rtl w:val="0"/>
        </w:rPr>
      </w:r>
    </w:p>
    <w:p w:rsidR="00000000" w:rsidDel="00000000" w:rsidP="00000000" w:rsidRDefault="00000000" w:rsidRPr="00000000" w14:paraId="000001AF">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Table 3.6 lists each point on which the study departs from the approved project proposal, the reason, and where the matter is addressed. None of the changes alters the objectives; most arise from data that could not be obtained.</w:t>
      </w:r>
      <w:r w:rsidDel="00000000" w:rsidR="00000000" w:rsidRPr="00000000">
        <w:rPr>
          <w:rtl w:val="0"/>
        </w:rPr>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Deviations from the approved proposal and their treatment</w:t>
      </w:r>
    </w:p>
    <w:tbl>
      <w:tblPr>
        <w:tblStyle w:val="Table1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2816"/>
        <w:gridCol w:w="3072"/>
        <w:tblGridChange w:id="0">
          <w:tblGrid>
            <w:gridCol w:w="2560"/>
            <w:gridCol w:w="2816"/>
            <w:gridCol w:w="307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Reason / where addressed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Daily Agmarknet modal prices for Koyambedu, Jan 2010 – Jun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history-page series, Nov 2021 – Oct 2026; statewide Agmarknet compilation, Jan 2024 –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Agmarknet’s Koyambedu history could not be retrieved programmatically; the available Agmarknet compilation begins in 2024 (Section 3.2)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Temporal holdout: train 2010–2022, test 2023–2026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Rolling-origin evaluation (7 and 4 origins, 2025–2026); 2023 episode as a retrospective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Shorter history; rolling origins give more independent test points (Section 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Comparison against the published SARIMA benchmark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Qualitative comparison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The published study is monthly; daily 7–30-day errors are not comparable (Section 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Market arrival volume as a predictor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available in either price source (Section 5.5)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NE Monsoon deviation ranked with 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ranking plus a formal HAC regression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ranks contributions but does not test significance (Section 4.11)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best-performing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tree models; the naive forecast performed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Pipeline built before evaluation; recommendation in Section 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Weekly brief from a locally hosted 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Implemented, run on demand; live run 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Delta accuracy: XGBoost vs context-enriched AgriSight,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XGBoost with vs without weather context,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Historical policy news is not archived, so only weather context could be tested (Section 4.11.3)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Economic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Done for 30-day and 14-day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 reached ₹200/kg, a ~700% spike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peak ₹160/kg on 1 Aug 2023, 9–12 times the April–May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₹200/kg refers to retail reports (Section 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Two published Koyambedu SARIMA studies; Bari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One Koyambedu study cited; Bari et al. not cited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Only Tamilselvi and Mohan Naidu (2020) and not Bari et al. could be located and verified</w:t>
            </w:r>
            <w:r w:rsidDel="00000000" w:rsidR="00000000" w:rsidRPr="00000000">
              <w:rPr>
                <w:rtl w:val="0"/>
              </w:rPr>
            </w:r>
          </w:p>
        </w:tc>
      </w:tr>
    </w:tbl>
    <w:p w:rsidR="00000000" w:rsidDel="00000000" w:rsidP="00000000" w:rsidRDefault="00000000" w:rsidRPr="00000000" w14:paraId="000001D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Approved project proposal; author’s analysis.</w:t>
      </w:r>
      <w:r w:rsidDel="00000000" w:rsidR="00000000" w:rsidRPr="00000000">
        <w:rPr>
          <w:rtl w:val="0"/>
        </w:rPr>
      </w:r>
    </w:p>
    <w:p w:rsidR="00000000" w:rsidDel="00000000" w:rsidP="00000000" w:rsidRDefault="00000000" w:rsidRPr="00000000" w14:paraId="000001D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3.13 ASSUMPTIONS, CONSTRAINTS AND LIMITATIONS</w:t>
      </w:r>
      <w:r w:rsidDel="00000000" w:rsidR="00000000" w:rsidRPr="00000000">
        <w:rPr>
          <w:rtl w:val="0"/>
        </w:rPr>
      </w:r>
    </w:p>
    <w:p w:rsidR="00000000" w:rsidDel="00000000" w:rsidP="00000000" w:rsidRDefault="00000000" w:rsidRPr="00000000" w14:paraId="000001D7">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r w:rsidDel="00000000" w:rsidR="00000000" w:rsidRPr="00000000">
        <w:rPr>
          <w:rtl w:val="0"/>
        </w:rPr>
      </w:r>
    </w:p>
    <w:p w:rsidR="00000000" w:rsidDel="00000000" w:rsidP="00000000" w:rsidRDefault="00000000" w:rsidRPr="00000000" w14:paraId="000001D8">
      <w:pPr>
        <w:spacing w:after="120" w:before="0" w:line="360" w:lineRule="auto"/>
        <w:ind w:firstLine="1134"/>
        <w:jc w:val="both"/>
        <w:rPr/>
      </w:pPr>
      <w:r>
        <w:rPr>
          <w:b/>
        </w:rPr>
        <w:t>Source verification.</w:t>
      </w:r>
      <w:r>
        <w:t xml:space="preserve"> Neither price source’s upstream collection process was independently audited, and the Koyambedu API does not state whether quotes are wholesale or retail. The statewide median combines farmers’ and wholesale markets. </w:t>
      </w:r>
      <w:r>
        <w:rPr>
          <w:b/>
        </w:rPr>
        <w:t>Data availability.</w:t>
      </w:r>
      <w:r>
        <w:t xml:space="preserve"> Market-arrival volumes, producer-region weather, archived policy news and buyer transaction records were unavailable, and the price history is shorter than the proposal envisaged (Table 3.6).</w:t>
      </w:r>
    </w:p>
    <w:p w:rsidR="00000000" w:rsidDel="00000000" w:rsidP="00000000" w:rsidRDefault="00000000" w:rsidRPr="00000000" w14:paraId="000001D9">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Results describe these series, horizons and periods and may not generalise to other markets or years; procurement results are counterfactual rather than realised savings. The full list of limitations is given in Section 5.5.</w:t>
      </w:r>
      <w:r w:rsidDel="00000000" w:rsidR="00000000" w:rsidRPr="00000000">
        <w:rPr>
          <w:rtl w:val="0"/>
        </w:rPr>
      </w:r>
    </w:p>
    <w:p w:rsidR="00000000" w:rsidDel="00000000" w:rsidP="00000000" w:rsidRDefault="00000000" w:rsidRPr="00000000" w14:paraId="000001DA">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w:t>
      </w:r>
      <w:r w:rsidDel="00000000" w:rsidR="00000000" w:rsidRPr="00000000">
        <w:rPr>
          <w:rtl w:val="0"/>
        </w:rPr>
      </w:r>
    </w:p>
    <w:p w:rsidR="00000000" w:rsidDel="00000000" w:rsidP="00000000" w:rsidRDefault="00000000" w:rsidRPr="00000000" w14:paraId="000001DB">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DATA ANALYSIS AND INTERPRETATION</w:t>
      </w:r>
      <w:r w:rsidDel="00000000" w:rsidR="00000000" w:rsidRPr="00000000">
        <w:rPr>
          <w:rtl w:val="0"/>
        </w:rPr>
      </w:r>
    </w:p>
    <w:p w:rsidR="00000000" w:rsidDel="00000000" w:rsidP="00000000" w:rsidRDefault="00000000" w:rsidRPr="00000000" w14:paraId="000001DC">
      <w:pPr>
        <w:spacing w:after="120" w:before="0" w:line="360" w:lineRule="auto"/>
        <w:ind w:firstLine="1134"/>
        <w:jc w:val="both"/>
        <w:rPr/>
      </w:pPr>
      <w:r w:rsidDel="00000000" w:rsidR="00000000" w:rsidRPr="00000000">
        <w:rPr>
          <w:rFonts w:ascii="Times New Roman" w:cs="Times New Roman" w:eastAsia="Times New Roman" w:hAnsi="Times New Roman"/>
          <w:rtl w:val="0"/>
        </w:rPr>
        <w:t>This chapter presents the results in the order of the research questions: the data and their quality (Sections 4.1–4.4), statewide forecasting and its diagnosis (4.5–4.7), Koyambedu multi-horizon evaluation (4.8–4.10), the monsoon and weather-context tests (4.11), the multi-agent decision layer (4.12), the procurement backtest and Tomato episode retrospective analysis (4.13–4.14), and a summary of hypotheses and objectives (4.15–4.16). All figures and tables come from a single end-to-end run of the analysis pipeline (Appendices 3 and 4).</w:t>
      </w:r>
      <w:r w:rsidDel="00000000" w:rsidR="00000000" w:rsidRPr="00000000">
        <w:rPr>
          <w:rtl w:val="0"/>
        </w:rPr>
      </w:r>
    </w:p>
    <w:p w:rsidR="00000000" w:rsidDel="00000000" w:rsidP="00000000" w:rsidRDefault="00000000" w:rsidRPr="00000000" w14:paraId="000001D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 PROFILE OF THE STATEWIDE DATA</w:t>
      </w:r>
      <w:r w:rsidDel="00000000" w:rsidR="00000000" w:rsidRPr="00000000">
        <w:rPr>
          <w:rtl w:val="0"/>
        </w:rPr>
      </w:r>
    </w:p>
    <w:p w:rsidR="00000000" w:rsidDel="00000000" w:rsidP="00000000" w:rsidRDefault="00000000" w:rsidRPr="00000000" w14:paraId="000001D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r w:rsidDel="00000000" w:rsidR="00000000" w:rsidRPr="00000000">
        <w:rPr>
          <w:rtl w:val="0"/>
        </w:rPr>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records and daily median modal price (₹/quintal)</w:t>
      </w:r>
    </w:p>
    <w:tbl>
      <w:tblPr>
        <w:tblStyle w:val="Table1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1256"/>
        <w:gridCol w:w="799"/>
        <w:gridCol w:w="913"/>
        <w:gridCol w:w="913"/>
        <w:gridCol w:w="913"/>
        <w:gridCol w:w="685"/>
        <w:gridCol w:w="913"/>
        <w:gridCol w:w="686"/>
        <w:tblGridChange w:id="0">
          <w:tblGrid>
            <w:gridCol w:w="1370"/>
            <w:gridCol w:w="1256"/>
            <w:gridCol w:w="799"/>
            <w:gridCol w:w="913"/>
            <w:gridCol w:w="913"/>
            <w:gridCol w:w="913"/>
            <w:gridCol w:w="685"/>
            <w:gridCol w:w="913"/>
            <w:gridCol w:w="68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Market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E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48,382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49,130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50,268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59,560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47,305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55,621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Total /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414,388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4">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5">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6">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7">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8">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23–62%</w:t>
            </w:r>
            <w:r w:rsidDel="00000000" w:rsidR="00000000" w:rsidRPr="00000000">
              <w:rPr>
                <w:rtl w:val="0"/>
              </w:rPr>
            </w:r>
          </w:p>
        </w:tc>
      </w:tr>
    </w:tbl>
    <w:p w:rsidR="00000000" w:rsidDel="00000000" w:rsidP="00000000" w:rsidRDefault="00000000" w:rsidRPr="00000000" w14:paraId="0000023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the statewide data.</w:t>
      </w:r>
      <w:r w:rsidDel="00000000" w:rsidR="00000000" w:rsidRPr="00000000">
        <w:rPr>
          <w:rtl w:val="0"/>
        </w:rPr>
      </w:r>
    </w:p>
    <w:p w:rsidR="00000000" w:rsidDel="00000000" w:rsidP="00000000" w:rsidRDefault="00000000" w:rsidRPr="00000000" w14:paraId="0000023B">
      <w:pPr>
        <w:keepNext w:val="1"/>
        <w:spacing w:after="60" w:before="160" w:lineRule="auto"/>
        <w:jc w:val="center"/>
        <w:rPr/>
      </w:pPr>
      <w:r w:rsidDel="00000000" w:rsidR="00000000" w:rsidRPr="00000000">
        <w:rPr/>
        <w:drawing>
          <wp:inline distB="0" distT="0" distL="0" distR="0">
            <wp:extent cx="5334000" cy="2867025"/>
            <wp:effectExtent b="0" l="0" r="0" t="0"/>
            <wp:docPr descr="Statewide market-level records by commodity and market type" id="15" name="image13.png"/>
            <a:graphic>
              <a:graphicData uri="http://schemas.openxmlformats.org/drawingml/2006/picture">
                <pic:pic>
                  <pic:nvPicPr>
                    <pic:cNvPr descr="Statewide market-level records by commodity and market type" id="0" name="image13.png"/>
                    <pic:cNvPicPr preferRelativeResize="0"/>
                  </pic:nvPicPr>
                  <pic:blipFill>
                    <a:blip r:embed="rId10"/>
                    <a:srcRect b="0" l="0" r="0" t="0"/>
                    <a:stretch>
                      <a:fillRect/>
                    </a:stretch>
                  </pic:blipFill>
                  <pic:spPr>
                    <a:xfrm>
                      <a:off x="0" y="0"/>
                      <a:ext cx="5334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market-level records by commodity and market type</w:t>
      </w:r>
    </w:p>
    <w:p w:rsidR="00000000" w:rsidDel="00000000" w:rsidP="00000000" w:rsidRDefault="00000000" w:rsidRPr="00000000" w14:paraId="0000023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3E">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Drumstick (CV 62%) and Tomato (48%) are the most volatile series and Potato (23%) and Brinjal (25%) the least, consistent with the perishability ranking expected from the literature. The most important structural fact is shown in Figure 4.1: </w:t>
      </w:r>
      <w:r w:rsidDel="00000000" w:rsidR="00000000" w:rsidRPr="00000000">
        <w:rPr>
          <w:rFonts w:ascii="Times New Roman" w:cs="Times New Roman" w:eastAsia="Times New Roman" w:hAnsi="Times New Roman"/>
          <w:b w:val="1"/>
          <w:bCs w:val="1"/>
          <w:rtl w:val="0"/>
        </w:rPr>
        <w:t xml:space="preserve">90.7% of all records come from Uzhavar Sandhai</w:t>
      </w:r>
      <w:r w:rsidDel="00000000" w:rsidR="00000000" w:rsidRPr="00000000">
        <w:rPr>
          <w:rFonts w:ascii="Times New Roman" w:cs="Times New Roman" w:eastAsia="Times New Roman" w:hAnsi="Times New Roman"/>
          <w:rtl w:val="0"/>
        </w:rPr>
        <w:t xml:space="preserve">,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r w:rsidDel="00000000" w:rsidR="00000000" w:rsidRPr="00000000">
        <w:rPr>
          <w:rtl w:val="0"/>
        </w:rPr>
      </w:r>
    </w:p>
    <w:p w:rsidR="00000000" w:rsidDel="00000000" w:rsidP="00000000" w:rsidRDefault="00000000" w:rsidRPr="00000000" w14:paraId="0000023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4.2 DATA QUALITY ASSESSMENT</w:t>
      </w: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quality checks on the statewide data</w:t>
      </w:r>
    </w:p>
    <w:tbl>
      <w:tblPr>
        <w:tblStyle w:val="Table1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3328"/>
        <w:gridCol w:w="2560"/>
        <w:tblGridChange w:id="0">
          <w:tblGrid>
            <w:gridCol w:w="2560"/>
            <w:gridCol w:w="3328"/>
            <w:gridCol w:w="25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Treatment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Missing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in any of 10 fields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needed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Duplicate date–market–commodity keys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during cleaning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Last record kept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Extreme values &gt; ₹100,000/quintal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 records (Drumstick ₹180,000; Tomato ₹353,000 and ₹404,000)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and logged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Implausibly low values &lt; ₹300/quintal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11,344 records (2.74%), 7,562 of them in June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removed; flagged as likely per-kg entries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Commodity-days affected by low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104 of 4,041 (12 per vegetable; 20 for 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Inflate holdout errors when in the test window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Rolling z-score anomalies (Tomato, |z| &gt; 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Retained; genuine spikes and data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Calendar gaps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Up to 3 missing days forward-filled; longer gaps left missing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Rows with incomplete features dropped</w:t>
            </w:r>
            <w:r w:rsidDel="00000000" w:rsidR="00000000" w:rsidRPr="00000000">
              <w:rPr>
                <w:rtl w:val="0"/>
              </w:rPr>
            </w:r>
          </w:p>
        </w:tc>
      </w:tr>
    </w:tbl>
    <w:p w:rsidR="00000000" w:rsidDel="00000000" w:rsidP="00000000" w:rsidRDefault="00000000" w:rsidRPr="00000000" w14:paraId="0000025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5A">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4.2. They also strengthen the cross-commodity correlations, because all eight series fall together on those days. They should be corrected at source before any operational use.</w:t>
      </w:r>
      <w:r w:rsidDel="00000000" w:rsidR="00000000" w:rsidRPr="00000000">
        <w:rPr>
          <w:rtl w:val="0"/>
        </w:rPr>
      </w:r>
    </w:p>
    <w:p w:rsidR="00000000" w:rsidDel="00000000" w:rsidP="00000000" w:rsidRDefault="00000000" w:rsidRPr="00000000" w14:paraId="0000025B">
      <w:pPr>
        <w:keepNext w:val="1"/>
        <w:spacing w:after="60" w:before="160" w:lineRule="auto"/>
        <w:jc w:val="center"/>
        <w:rPr/>
      </w:pPr>
      <w:r w:rsidDel="00000000" w:rsidR="00000000" w:rsidRPr="00000000">
        <w:rPr/>
        <w:drawing>
          <wp:inline distB="0" distT="0" distL="0" distR="0">
            <wp:extent cx="5334000" cy="2495550"/>
            <wp:effectExtent b="0" l="0" r="0" t="0"/>
            <wp:docPr descr="Tomato daily statewide median with rolling-z anomalies and suspected unit errors" id="14" name="image12.png"/>
            <a:graphic>
              <a:graphicData uri="http://schemas.openxmlformats.org/drawingml/2006/picture">
                <pic:pic>
                  <pic:nvPicPr>
                    <pic:cNvPr descr="Tomato daily statewide median with rolling-z anomalies and suspected unit errors" id="0" name="image12.png"/>
                    <pic:cNvPicPr preferRelativeResize="0"/>
                  </pic:nvPicPr>
                  <pic:blipFill>
                    <a:blip r:embed="rId11"/>
                    <a:srcRect b="0" l="0" r="0" t="0"/>
                    <a:stretch>
                      <a:fillRect/>
                    </a:stretch>
                  </pic:blipFill>
                  <pic:spPr>
                    <a:xfrm>
                      <a:off x="0" y="0"/>
                      <a:ext cx="53340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daily statewide median with rolling-z anomalies and suspected unit errors</w:t>
      </w:r>
    </w:p>
    <w:p w:rsidR="00000000" w:rsidDel="00000000" w:rsidP="00000000" w:rsidRDefault="00000000" w:rsidRPr="00000000" w14:paraId="0000025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5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4.3 PRICE BEHAVIOUR: TREND, SEASONALITY AND CO-MOVEMENT</w:t>
      </w:r>
      <w:r w:rsidDel="00000000" w:rsidR="00000000" w:rsidRPr="00000000">
        <w:rPr>
          <w:rtl w:val="0"/>
        </w:rPr>
      </w:r>
    </w:p>
    <w:p w:rsidR="00000000" w:rsidDel="00000000" w:rsidP="00000000" w:rsidRDefault="00000000" w:rsidRPr="00000000" w14:paraId="0000025F">
      <w:pPr>
        <w:keepNext w:val="1"/>
        <w:spacing w:after="60" w:before="160" w:lineRule="auto"/>
        <w:jc w:val="center"/>
        <w:rPr/>
      </w:pPr>
      <w:r w:rsidDel="00000000" w:rsidR="00000000" w:rsidRPr="00000000">
        <w:rPr/>
        <w:drawing>
          <wp:inline distB="0" distT="0" distL="0" distR="0">
            <wp:extent cx="5229225" cy="5715000"/>
            <wp:effectExtent b="0" l="0" r="0" t="0"/>
            <wp:docPr descr="Monthly median of daily statewide modal price by commodity" id="17" name="image15.png"/>
            <a:graphic>
              <a:graphicData uri="http://schemas.openxmlformats.org/drawingml/2006/picture">
                <pic:pic>
                  <pic:nvPicPr>
                    <pic:cNvPr descr="Monthly median of daily statewide modal price by commodity" id="0" name="image15.png"/>
                    <pic:cNvPicPr preferRelativeResize="0"/>
                  </pic:nvPicPr>
                  <pic:blipFill>
                    <a:blip r:embed="rId12"/>
                    <a:srcRect b="0" l="0" r="0" t="0"/>
                    <a:stretch>
                      <a:fillRect/>
                    </a:stretch>
                  </pic:blipFill>
                  <pic:spPr>
                    <a:xfrm>
                      <a:off x="0" y="0"/>
                      <a:ext cx="52292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median of daily statewide modal price by commodity</w:t>
      </w:r>
    </w:p>
    <w:p w:rsidR="00000000" w:rsidDel="00000000" w:rsidP="00000000" w:rsidRDefault="00000000" w:rsidRPr="00000000" w14:paraId="0000026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62">
      <w:pPr>
        <w:keepNext w:val="1"/>
        <w:spacing w:after="60" w:before="160" w:lineRule="auto"/>
        <w:jc w:val="center"/>
        <w:rPr/>
      </w:pPr>
      <w:r w:rsidDel="00000000" w:rsidR="00000000" w:rsidRPr="00000000">
        <w:rPr/>
        <w:drawing>
          <wp:inline distB="0" distT="0" distL="0" distR="0">
            <wp:extent cx="5334000" cy="2809875"/>
            <wp:effectExtent b="0" l="0" r="0" t="0"/>
            <wp:docPr descr="Seasonal price index by calendar month (annual mean = 100)" id="16" name="image14.png"/>
            <a:graphic>
              <a:graphicData uri="http://schemas.openxmlformats.org/drawingml/2006/picture">
                <pic:pic>
                  <pic:nvPicPr>
                    <pic:cNvPr descr="Seasonal price index by calendar month (annual mean = 100)" id="0" name="image14.png"/>
                    <pic:cNvPicPr preferRelativeResize="0"/>
                  </pic:nvPicPr>
                  <pic:blipFill>
                    <a:blip r:embed="rId13"/>
                    <a:srcRect b="0" l="0" r="0" t="0"/>
                    <a:stretch>
                      <a:fillRect/>
                    </a:stretch>
                  </pic:blipFill>
                  <pic:spPr>
                    <a:xfrm>
                      <a:off x="0" y="0"/>
                      <a:ext cx="5334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Seasonal price index by calendar month (annual mean = 100)</w:t>
      </w:r>
    </w:p>
    <w:p w:rsidR="00000000" w:rsidDel="00000000" w:rsidP="00000000" w:rsidRDefault="00000000" w:rsidRPr="00000000" w14:paraId="00000264">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65">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seasonality.</w:t>
      </w:r>
      <w:r w:rsidDel="00000000" w:rsidR="00000000" w:rsidRPr="00000000">
        <w:rPr>
          <w:rFonts w:ascii="Times New Roman" w:cs="Times New Roman" w:eastAsia="Times New Roman" w:hAnsi="Times New Roman"/>
          <w:rtl w:val="0"/>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r w:rsidDel="00000000" w:rsidR="00000000" w:rsidRPr="00000000">
        <w:rPr>
          <w:rtl w:val="0"/>
        </w:rPr>
      </w:r>
    </w:p>
    <w:p w:rsidR="00000000" w:rsidDel="00000000" w:rsidP="00000000" w:rsidRDefault="00000000" w:rsidRPr="00000000" w14:paraId="00000266">
      <w:pPr>
        <w:keepNext w:val="1"/>
        <w:spacing w:after="60" w:before="160" w:lineRule="auto"/>
        <w:jc w:val="center"/>
        <w:rPr/>
      </w:pPr>
      <w:r w:rsidDel="00000000" w:rsidR="00000000" w:rsidRPr="00000000">
        <w:rPr/>
        <w:drawing>
          <wp:inline distB="0" distT="0" distL="0" distR="0">
            <wp:extent cx="4267200" cy="3648075"/>
            <wp:effectExtent b="0" l="0" r="0" t="0"/>
            <wp:docPr descr="Correlation of monthly median prices across commodities" id="20" name="image18.png"/>
            <a:graphic>
              <a:graphicData uri="http://schemas.openxmlformats.org/drawingml/2006/picture">
                <pic:pic>
                  <pic:nvPicPr>
                    <pic:cNvPr descr="Correlation of monthly median prices across commodities" id="0" name="image18.png"/>
                    <pic:cNvPicPr preferRelativeResize="0"/>
                  </pic:nvPicPr>
                  <pic:blipFill>
                    <a:blip r:embed="rId14"/>
                    <a:srcRect b="0" l="0" r="0" t="0"/>
                    <a:stretch>
                      <a:fillRect/>
                    </a:stretch>
                  </pic:blipFill>
                  <pic:spPr>
                    <a:xfrm>
                      <a:off x="0" y="0"/>
                      <a:ext cx="4267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Correlation of monthly median prices across commodities</w:t>
      </w:r>
    </w:p>
    <w:p w:rsidR="00000000" w:rsidDel="00000000" w:rsidP="00000000" w:rsidRDefault="00000000" w:rsidRPr="00000000" w14:paraId="00000268">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69">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co-movement.</w:t>
      </w:r>
      <w:r w:rsidDel="00000000" w:rsidR="00000000" w:rsidRPr="00000000">
        <w:rPr>
          <w:rFonts w:ascii="Times New Roman" w:cs="Times New Roman" w:eastAsia="Times New Roman" w:hAnsi="Times New Roman"/>
          <w:rtl w:val="0"/>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r w:rsidDel="00000000" w:rsidR="00000000" w:rsidRPr="00000000">
        <w:rPr>
          <w:rtl w:val="0"/>
        </w:rPr>
      </w:r>
    </w:p>
    <w:p w:rsidR="00000000" w:rsidDel="00000000" w:rsidP="00000000" w:rsidRDefault="00000000" w:rsidRPr="00000000" w14:paraId="0000026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4.4 STATIONARITY TESTING</w:t>
      </w:r>
      <w:r w:rsidDel="00000000" w:rsidR="00000000" w:rsidRPr="00000000">
        <w:rPr>
          <w:rtl w:val="0"/>
        </w:rPr>
      </w:r>
    </w:p>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Augmented Dickey–Fuller test on daily statewide median price</w:t>
      </w:r>
    </w:p>
    <w:tbl>
      <w:tblPr>
        <w:tblStyle w:val="Table1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690"/>
        <w:gridCol w:w="1408"/>
        <w:gridCol w:w="1267"/>
        <w:gridCol w:w="2253"/>
        <w:tblGridChange w:id="0">
          <w:tblGrid>
            <w:gridCol w:w="1830"/>
            <w:gridCol w:w="1690"/>
            <w:gridCol w:w="1408"/>
            <w:gridCol w:w="1267"/>
            <w:gridCol w:w="22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ADF statistic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Lags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7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Decision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bl>
    <w:p w:rsidR="00000000" w:rsidDel="00000000" w:rsidP="00000000" w:rsidRDefault="00000000" w:rsidRPr="00000000" w14:paraId="0000029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9A">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 was chosen for every commodity, and with the negative momentum coefficients found in Section 4.11.</w:t>
      </w:r>
      <w:r w:rsidDel="00000000" w:rsidR="00000000" w:rsidRPr="00000000">
        <w:rPr>
          <w:rtl w:val="0"/>
        </w:rPr>
      </w:r>
    </w:p>
    <w:p w:rsidR="00000000" w:rsidDel="00000000" w:rsidP="00000000" w:rsidRDefault="00000000" w:rsidRPr="00000000" w14:paraId="0000029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4.5 STATEWIDE FORECASTING RESULTS</w:t>
      </w:r>
      <w:r w:rsidDel="00000000" w:rsidR="00000000" w:rsidRPr="00000000">
        <w:rPr>
          <w:rtl w:val="0"/>
        </w:rPr>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90-day holdout MAPE (%) by commodity and model</w:t>
      </w:r>
    </w:p>
    <w:tbl>
      <w:tblPr>
        <w:tblStyle w:val="Table1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625"/>
        <w:gridCol w:w="975"/>
        <w:gridCol w:w="975"/>
        <w:gridCol w:w="866"/>
        <w:gridCol w:w="975"/>
        <w:gridCol w:w="866"/>
        <w:gridCol w:w="975"/>
        <w:tblGridChange w:id="0">
          <w:tblGrid>
            <w:gridCol w:w="1191"/>
            <w:gridCol w:w="1625"/>
            <w:gridCol w:w="975"/>
            <w:gridCol w:w="975"/>
            <w:gridCol w:w="866"/>
            <w:gridCol w:w="975"/>
            <w:gridCol w:w="866"/>
            <w:gridCol w:w="97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static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7-day 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Naive (static)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55.81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23.07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225.66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51.65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6">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49.09</w:t>
            </w:r>
            <w:r w:rsidDel="00000000" w:rsidR="00000000" w:rsidRPr="00000000">
              <w:rPr>
                <w:rtl w:val="0"/>
              </w:rPr>
            </w:r>
          </w:p>
        </w:tc>
      </w:tr>
    </w:tbl>
    <w:p w:rsidR="00000000" w:rsidDel="00000000" w:rsidP="00000000" w:rsidRDefault="00000000" w:rsidRPr="00000000" w14:paraId="000002E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(protocols A1 and A2). “Naive (static)” repeats the last training value for all 90 days.</w:t>
      </w: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holdout RMSE and MAE (₹/quintal)</w:t>
      </w:r>
    </w:p>
    <w:tbl>
      <w:tblPr>
        <w:tblStyle w:val="Table1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8"/>
        <w:gridCol w:w="1207"/>
        <w:gridCol w:w="1207"/>
        <w:gridCol w:w="1086"/>
        <w:gridCol w:w="1207"/>
        <w:gridCol w:w="1086"/>
        <w:gridCol w:w="1207"/>
        <w:tblGridChange w:id="0">
          <w:tblGrid>
            <w:gridCol w:w="1448"/>
            <w:gridCol w:w="1207"/>
            <w:gridCol w:w="1207"/>
            <w:gridCol w:w="1086"/>
            <w:gridCol w:w="1207"/>
            <w:gridCol w:w="1086"/>
            <w:gridCol w:w="120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E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 WF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MAE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1,352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291</w:t>
            </w:r>
            <w:r w:rsidDel="00000000" w:rsidR="00000000" w:rsidRPr="00000000">
              <w:rPr>
                <w:rtl w:val="0"/>
              </w:rPr>
            </w:r>
          </w:p>
        </w:tc>
      </w:tr>
    </w:tbl>
    <w:p w:rsidR="00000000" w:rsidDel="00000000" w:rsidP="00000000" w:rsidRDefault="00000000" w:rsidRPr="00000000" w14:paraId="0000032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2F">
      <w:pPr>
        <w:keepNext w:val="1"/>
        <w:spacing w:after="60" w:before="160" w:lineRule="auto"/>
        <w:jc w:val="center"/>
        <w:rPr/>
      </w:pPr>
      <w:r w:rsidDel="00000000" w:rsidR="00000000" w:rsidRPr="00000000">
        <w:rPr/>
        <w:drawing>
          <wp:inline distB="0" distT="0" distL="0" distR="0">
            <wp:extent cx="5334000" cy="3028950"/>
            <wp:effectExtent b="0" l="0" r="0" t="0"/>
            <wp:docPr descr="Statewide 90-day holdout MAPE by commodity and model" id="18" name="image16.png"/>
            <a:graphic>
              <a:graphicData uri="http://schemas.openxmlformats.org/drawingml/2006/picture">
                <pic:pic>
                  <pic:nvPicPr>
                    <pic:cNvPr descr="Statewide 90-day holdout MAPE by commodity and model" id="0" name="image16.png"/>
                    <pic:cNvPicPr preferRelativeResize="0"/>
                  </pic:nvPicPr>
                  <pic:blipFill>
                    <a:blip r:embed="rId15"/>
                    <a:srcRect b="0" l="0" r="0" t="0"/>
                    <a:stretch>
                      <a:fillRect/>
                    </a:stretch>
                  </pic:blipFill>
                  <pic:spPr>
                    <a:xfrm>
                      <a:off x="0" y="0"/>
                      <a:ext cx="5334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90-day holdout MAPE by commodity and model</w:t>
      </w:r>
    </w:p>
    <w:p w:rsidR="00000000" w:rsidDel="00000000" w:rsidP="00000000" w:rsidRDefault="00000000" w:rsidRPr="00000000" w14:paraId="0000033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32">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Three conclusions follow, but they must be read with the protocol differences in Table 3.4 in mind.</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forecasts are poor.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90-day SARIMA forecast averages 32.60% MAPE and Prophet 19.33%. Over a full quarter both models largely extrapolate a level or trend that the market then departs from, with errors above 50% for Carrot, Drumstick and Tomato under SARIMA.</w:t>
      </w:r>
    </w:p>
    <w:p w:rsidR="00000000" w:rsidDel="00000000" w:rsidP="00000000" w:rsidRDefault="00000000" w:rsidRPr="00000000" w14:paraId="000003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Frequent refitting matters more than model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Refitting SARIMA every seven days cuts its error to 10.46%, better than both tree models on average. Random Forest (11.32%) beat XGBoost (13.98%) for all eight commodities.</w:t>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on second-review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tree-model error presented at the second review (6.28%) came from an earlier feature build and could not be reproduced. The figures above are the reproducible results and supersede it.</w:t>
      </w:r>
    </w:p>
    <w:p w:rsidR="00000000" w:rsidDel="00000000" w:rsidP="00000000" w:rsidRDefault="00000000" w:rsidRPr="00000000" w14:paraId="00000336">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More importantly, Protocol A2 scores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predictions, because the newest price information in the features is from the previous day (Section 3.4). Whether a 10–14% next-day error is good can only be judged against a next-day benchmark. Section 4.6 provides that benchmark.</w:t>
      </w:r>
      <w:r w:rsidDel="00000000" w:rsidR="00000000" w:rsidRPr="00000000">
        <w:rPr>
          <w:rtl w:val="0"/>
        </w:rPr>
      </w:r>
    </w:p>
    <w:p w:rsidR="00000000" w:rsidDel="00000000" w:rsidP="00000000" w:rsidRDefault="00000000" w:rsidRPr="00000000" w14:paraId="0000033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4.6 HORIZON SENSITIVITY: IS THE STATEWIDE ACCURACY REAL FORECASTING SKILL?</w:t>
      </w:r>
      <w:r w:rsidDel="00000000" w:rsidR="00000000" w:rsidRPr="00000000">
        <w:rPr>
          <w:rtl w:val="0"/>
        </w:rPr>
      </w:r>
    </w:p>
    <w:p w:rsidR="00000000" w:rsidDel="00000000" w:rsidP="00000000" w:rsidRDefault="00000000" w:rsidRPr="00000000" w14:paraId="00000338">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Protocol A3 reruns A2 on the identical 90-day test window and adds two naive benchmarks and two altered XGBoost feature sets: one without the model’s own previous-day price, and one in which every price and cross-commodity feature is rebuilt from information at least seven days old, which is a genuine seven-day-ahead forecast.</w:t>
      </w:r>
      <w:r w:rsidDel="00000000" w:rsidR="00000000" w:rsidRPr="00000000">
        <w:rPr>
          <w:rtl w:val="0"/>
        </w:rPr>
      </w:r>
    </w:p>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Horizon sensitivity on the statewide 90-day test window: MAPE (%)</w:t>
      </w:r>
    </w:p>
    <w:tbl>
      <w:tblPr>
        <w:tblStyle w:val="Table1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00"/>
        <w:gridCol w:w="1300"/>
        <w:gridCol w:w="1430"/>
        <w:gridCol w:w="1430"/>
        <w:gridCol w:w="1428"/>
        <w:tblGridChange w:id="0">
          <w:tblGrid>
            <w:gridCol w:w="1560"/>
            <w:gridCol w:w="1300"/>
            <w:gridCol w:w="1300"/>
            <w:gridCol w:w="1430"/>
            <w:gridCol w:w="1430"/>
            <w:gridCol w:w="142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yesterday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7 days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(original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w/o own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3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strict 7-day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41.59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27.09</w:t>
            </w:r>
            <w:r w:rsidDel="00000000" w:rsidR="00000000" w:rsidRPr="00000000">
              <w:rPr>
                <w:rtl w:val="0"/>
              </w:rPr>
            </w:r>
          </w:p>
        </w:tc>
      </w:tr>
    </w:tbl>
    <w:p w:rsidR="00000000" w:rsidDel="00000000" w:rsidP="00000000" w:rsidRDefault="00000000" w:rsidRPr="00000000" w14:paraId="0000037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A3).</w:t>
      </w:r>
      <w:r w:rsidDel="00000000" w:rsidR="00000000" w:rsidRPr="00000000">
        <w:rPr>
          <w:rtl w:val="0"/>
        </w:rPr>
      </w:r>
    </w:p>
    <w:p w:rsidR="00000000" w:rsidDel="00000000" w:rsidP="00000000" w:rsidRDefault="00000000" w:rsidRPr="00000000" w14:paraId="00000377">
      <w:pPr>
        <w:keepNext w:val="1"/>
        <w:spacing w:after="60" w:before="160" w:lineRule="auto"/>
        <w:jc w:val="center"/>
        <w:rPr/>
      </w:pPr>
      <w:r w:rsidDel="00000000" w:rsidR="00000000" w:rsidRPr="00000000">
        <w:rPr/>
        <w:drawing>
          <wp:inline distB="0" distT="0" distL="0" distR="0">
            <wp:extent cx="5334000" cy="1962150"/>
            <wp:effectExtent b="0" l="0" r="0" t="0"/>
            <wp:docPr descr="Mean MAPE of naive benchmarks and XGBoost variants on the same test window" id="19" name="image17.png"/>
            <a:graphic>
              <a:graphicData uri="http://schemas.openxmlformats.org/drawingml/2006/picture">
                <pic:pic>
                  <pic:nvPicPr>
                    <pic:cNvPr descr="Mean MAPE of naive benchmarks and XGBoost variants on the same test window" id="0" name="image17.png"/>
                    <pic:cNvPicPr preferRelativeResize="0"/>
                  </pic:nvPicPr>
                  <pic:blipFill>
                    <a:blip r:embed="rId16"/>
                    <a:srcRect b="0" l="0" r="0" t="0"/>
                    <a:stretch>
                      <a:fillRect/>
                    </a:stretch>
                  </pic:blipFill>
                  <pic:spPr>
                    <a:xfrm>
                      <a:off x="0" y="0"/>
                      <a:ext cx="5334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MAPE of naive benchmarks and XGBoost variants on the same test window</w:t>
      </w:r>
    </w:p>
    <w:p w:rsidR="00000000" w:rsidDel="00000000" w:rsidP="00000000" w:rsidRDefault="00000000" w:rsidRPr="00000000" w14:paraId="00000379">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7A">
      <w:pPr>
        <w:keepNext w:val="1"/>
        <w:spacing w:after="60" w:before="160" w:lineRule="auto"/>
        <w:jc w:val="center"/>
        <w:rPr/>
      </w:pPr>
      <w:r w:rsidDel="00000000" w:rsidR="00000000" w:rsidRPr="00000000">
        <w:rPr/>
        <w:drawing>
          <wp:inline distB="0" distT="0" distL="0" distR="0">
            <wp:extent cx="5334000" cy="2809875"/>
            <wp:effectExtent b="0" l="0" r="0" t="0"/>
            <wp:docPr descr="Tomato statewide holdout: actual price, Random Forest, XGBoost and yesterday’s price" id="21" name="image19.png"/>
            <a:graphic>
              <a:graphicData uri="http://schemas.openxmlformats.org/drawingml/2006/picture">
                <pic:pic>
                  <pic:nvPicPr>
                    <pic:cNvPr descr="Tomato statewide holdout: actual price, Random Forest, XGBoost and yesterday’s price" id="0" name="image19.png"/>
                    <pic:cNvPicPr preferRelativeResize="0"/>
                  </pic:nvPicPr>
                  <pic:blipFill>
                    <a:blip r:embed="rId17"/>
                    <a:srcRect b="0" l="0" r="0" t="0"/>
                    <a:stretch>
                      <a:fillRect/>
                    </a:stretch>
                  </pic:blipFill>
                  <pic:spPr>
                    <a:xfrm>
                      <a:off x="0" y="0"/>
                      <a:ext cx="5334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statewide holdout: actual price, Random Forest, XGBoost and yesterday’s price</w:t>
      </w:r>
    </w:p>
    <w:p w:rsidR="00000000" w:rsidDel="00000000" w:rsidP="00000000" w:rsidRDefault="00000000" w:rsidRPr="00000000" w14:paraId="0000037C">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7D">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pivotal result of Track A. </w:t>
      </w:r>
      <w:r w:rsidDel="00000000" w:rsidR="00000000" w:rsidRPr="00000000">
        <w:rPr>
          <w:rFonts w:ascii="Times New Roman" w:cs="Times New Roman" w:eastAsia="Times New Roman" w:hAnsi="Times New Roman"/>
          <w:b w:val="1"/>
          <w:bCs w:val="1"/>
          <w:rtl w:val="0"/>
        </w:rPr>
        <w:t xml:space="preserve">Simply using yesterday’s price gives 4.20% mean MAPE</w:t>
      </w:r>
      <w:r w:rsidDel="00000000" w:rsidR="00000000" w:rsidRPr="00000000">
        <w:rPr>
          <w:rFonts w:ascii="Times New Roman" w:cs="Times New Roman" w:eastAsia="Times New Roman" w:hAnsi="Times New Roman"/>
          <w:rtl w:val="0"/>
        </w:rPr>
        <w:t xml:space="preserve">, beating XGBoost (13.71%) for every one of the eight commodities. Even the price from seven days earlier (9.10%) beats the tree models’ next-day predictions. When XGBoost is forced to forecast genuinely seven days ahead, its error rises to 27.09%, three times the seven-day naive benchmark, with especially poor results for Drumstick (94.71%) and Tomato (41.59%).</w:t>
      </w:r>
      <w:r w:rsidDel="00000000" w:rsidR="00000000" w:rsidRPr="00000000">
        <w:rPr>
          <w:rtl w:val="0"/>
        </w:rPr>
      </w:r>
    </w:p>
    <w:p w:rsidR="00000000" w:rsidDel="00000000" w:rsidP="00000000" w:rsidRDefault="00000000" w:rsidRPr="00000000" w14:paraId="0000037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tree models therefore do not add forecasting skill on this data; they add noise to a persistence signal. Two causes are likely. First, the daily statewide median is a noisy aggregate of about 80–160 reporting markets whose composition changes day to day. Second, with only about 400 training days per commodity and 38 features, the models overfit transient patterns. For a procurement buyer the practical lesson is that the minimum benchmark for any vendor or in-house forecast is the latest observed price at the horizon of the decision.</w:t>
      </w:r>
      <w:r w:rsidDel="00000000" w:rsidR="00000000" w:rsidRPr="00000000">
        <w:rPr>
          <w:rtl w:val="0"/>
        </w:rPr>
      </w:r>
    </w:p>
    <w:p w:rsidR="00000000" w:rsidDel="00000000" w:rsidP="00000000" w:rsidRDefault="00000000" w:rsidRPr="00000000" w14:paraId="0000037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4.7 MODEL EXPLANATION WITH SHAP</w:t>
      </w:r>
      <w:r w:rsidDel="00000000" w:rsidR="00000000" w:rsidRPr="00000000">
        <w:rPr>
          <w:rtl w:val="0"/>
        </w:rPr>
      </w:r>
    </w:p>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 three SHAP drivers and share of attribution from own previous-day price</w:t>
      </w:r>
    </w:p>
    <w:tbl>
      <w:tblPr>
        <w:tblStyle w:val="Table1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7"/>
        <w:gridCol w:w="1988"/>
        <w:gridCol w:w="1864"/>
        <w:gridCol w:w="1864"/>
        <w:gridCol w:w="1365"/>
        <w:tblGridChange w:id="0">
          <w:tblGrid>
            <w:gridCol w:w="1367"/>
            <w:gridCol w:w="1988"/>
            <w:gridCol w:w="1864"/>
            <w:gridCol w:w="1864"/>
            <w:gridCol w:w="136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8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8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8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8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8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Own t-1 share of |SHAP|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30-day rainfall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Max temperature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36.90%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14-day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Price t-14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19.01%</w:t>
            </w:r>
            <w:r w:rsidDel="00000000" w:rsidR="00000000" w:rsidRPr="00000000">
              <w:rPr>
                <w:rtl w:val="0"/>
              </w:rPr>
            </w:r>
          </w:p>
        </w:tc>
      </w:tr>
    </w:tbl>
    <w:p w:rsidR="00000000" w:rsidDel="00000000" w:rsidP="00000000" w:rsidRDefault="00000000" w:rsidRPr="00000000" w14:paraId="000003A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(XGBoost refit on all eligible rows).</w:t>
      </w:r>
      <w:r w:rsidDel="00000000" w:rsidR="00000000" w:rsidRPr="00000000">
        <w:rPr>
          <w:rtl w:val="0"/>
        </w:rPr>
      </w:r>
    </w:p>
    <w:p w:rsidR="00000000" w:rsidDel="00000000" w:rsidP="00000000" w:rsidRDefault="00000000" w:rsidRPr="00000000" w14:paraId="000003AF">
      <w:pPr>
        <w:keepNext w:val="1"/>
        <w:spacing w:after="60" w:before="160" w:lineRule="auto"/>
        <w:jc w:val="center"/>
        <w:rPr/>
      </w:pPr>
      <w:r w:rsidDel="00000000" w:rsidR="00000000" w:rsidRPr="00000000">
        <w:rPr/>
        <w:drawing>
          <wp:inline distB="0" distT="0" distL="0" distR="0">
            <wp:extent cx="5334000" cy="2362200"/>
            <wp:effectExtent b="0" l="0" r="0" t="0"/>
            <wp:docPr descr="SHAP attribution: top features averaged over the eight models, and share from the own previous-day price" id="22" name="image20.png"/>
            <a:graphic>
              <a:graphicData uri="http://schemas.openxmlformats.org/drawingml/2006/picture">
                <pic:pic>
                  <pic:nvPicPr>
                    <pic:cNvPr descr="SHAP attribution: top features averaged over the eight models, and share from the own previous-day price" id="0" name="image20.png"/>
                    <pic:cNvPicPr preferRelativeResize="0"/>
                  </pic:nvPicPr>
                  <pic:blipFill>
                    <a:blip r:embed="rId18"/>
                    <a:srcRect b="0" l="0" r="0" t="0"/>
                    <a:stretch>
                      <a:fillRect/>
                    </a:stretch>
                  </pic:blipFill>
                  <pic:spPr>
                    <a:xfrm>
                      <a:off x="0" y="0"/>
                      <a:ext cx="5334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attribution: top features averaged over the eight models, and share from the own previous-day price</w:t>
      </w:r>
    </w:p>
    <w:p w:rsidR="00000000" w:rsidDel="00000000" w:rsidP="00000000" w:rsidRDefault="00000000" w:rsidRPr="00000000" w14:paraId="000003B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B2">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position of the previous day’s price within its 52-week range is the most important feature on average, and each commodity’s </w:t>
      </w:r>
      <w:r w:rsidDel="00000000" w:rsidR="00000000" w:rsidRPr="00000000">
        <w:rPr>
          <w:rFonts w:ascii="Times New Roman" w:cs="Times New Roman" w:eastAsia="Times New Roman" w:hAnsi="Times New Roman"/>
          <w:b w:val="1"/>
          <w:bCs w:val="1"/>
          <w:rtl w:val="0"/>
        </w:rPr>
        <w:t xml:space="preserve">own previous-day price</w:t>
      </w:r>
      <w:r w:rsidDel="00000000" w:rsidR="00000000" w:rsidRPr="00000000">
        <w:rPr>
          <w:rFonts w:ascii="Times New Roman" w:cs="Times New Roman" w:eastAsia="Times New Roman" w:hAnsi="Times New Roman"/>
          <w:rtl w:val="0"/>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r w:rsidDel="00000000" w:rsidR="00000000" w:rsidRPr="00000000">
        <w:rPr>
          <w:rtl w:val="0"/>
        </w:rPr>
      </w:r>
    </w:p>
    <w:p w:rsidR="00000000" w:rsidDel="00000000" w:rsidP="00000000" w:rsidRDefault="00000000" w:rsidRPr="00000000" w14:paraId="000003B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4.8 PROFILE OF THE KOYAMBEDU SERIES</w:t>
      </w:r>
      <w:r w:rsidDel="00000000" w:rsidR="00000000" w:rsidRPr="00000000">
        <w:rPr>
          <w:rtl w:val="0"/>
        </w:rPr>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daily price series (₹/kg), 4 Nov 2021 – 17 Oct 2026</w:t>
      </w:r>
    </w:p>
    <w:tbl>
      <w:tblPr>
        <w:tblStyle w:val="Table1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896"/>
        <w:gridCol w:w="896"/>
        <w:gridCol w:w="896"/>
        <w:gridCol w:w="1024"/>
        <w:gridCol w:w="768"/>
        <w:gridCol w:w="768"/>
        <w:gridCol w:w="896"/>
        <w:tblGridChange w:id="0">
          <w:tblGrid>
            <w:gridCol w:w="2304"/>
            <w:gridCol w:w="896"/>
            <w:gridCol w:w="896"/>
            <w:gridCol w:w="896"/>
            <w:gridCol w:w="1024"/>
            <w:gridCol w:w="768"/>
            <w:gridCol w:w="768"/>
            <w:gridCol w:w="89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 (study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B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 (Onion)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59.4%</w:t>
            </w:r>
            <w:r w:rsidDel="00000000" w:rsidR="00000000" w:rsidRPr="00000000">
              <w:rPr>
                <w:rtl w:val="0"/>
              </w:rPr>
            </w:r>
          </w:p>
        </w:tc>
      </w:tr>
    </w:tbl>
    <w:p w:rsidR="00000000" w:rsidDel="00000000" w:rsidP="00000000" w:rsidRDefault="00000000" w:rsidRPr="00000000" w14:paraId="000003F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Vegetable Market Price (n.d.).</w:t>
      </w:r>
      <w:r w:rsidDel="00000000" w:rsidR="00000000" w:rsidRPr="00000000">
        <w:rPr>
          <w:rtl w:val="0"/>
        </w:rPr>
      </w:r>
    </w:p>
    <w:p w:rsidR="00000000" w:rsidDel="00000000" w:rsidP="00000000" w:rsidRDefault="00000000" w:rsidRPr="00000000" w14:paraId="000003FE">
      <w:pPr>
        <w:keepNext w:val="1"/>
        <w:spacing w:after="60" w:before="160" w:lineRule="auto"/>
        <w:jc w:val="center"/>
        <w:rPr/>
      </w:pPr>
      <w:r w:rsidDel="00000000" w:rsidR="00000000" w:rsidRPr="00000000">
        <w:rPr/>
        <w:drawing>
          <wp:inline distB="0" distT="0" distL="0" distR="0">
            <wp:extent cx="5238750" cy="5715000"/>
            <wp:effectExtent b="0" l="0" r="0" t="0"/>
            <wp:docPr descr="Koyambedu history-page daily prices by series" id="23" name="image21.png"/>
            <a:graphic>
              <a:graphicData uri="http://schemas.openxmlformats.org/drawingml/2006/picture">
                <pic:pic>
                  <pic:nvPicPr>
                    <pic:cNvPr descr="Koyambedu history-page daily prices by series" id="0" name="image21.png"/>
                    <pic:cNvPicPr preferRelativeResize="0"/>
                  </pic:nvPicPr>
                  <pic:blipFill>
                    <a:blip r:embed="rId19"/>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history-page daily prices by series</w:t>
      </w:r>
    </w:p>
    <w:p w:rsidR="00000000" w:rsidDel="00000000" w:rsidP="00000000" w:rsidRDefault="00000000" w:rsidRPr="00000000" w14:paraId="00000400">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01">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r w:rsidDel="00000000" w:rsidR="00000000" w:rsidRPr="00000000">
        <w:rPr>
          <w:rtl w:val="0"/>
        </w:rPr>
      </w:r>
    </w:p>
    <w:p w:rsidR="00000000" w:rsidDel="00000000" w:rsidP="00000000" w:rsidRDefault="00000000" w:rsidRPr="00000000" w14:paraId="0000040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4.9 KOYAMBEDU MULTI-HORIZON MODEL COMPARISON (PROTOCOL B1)</w:t>
      </w:r>
      <w:r w:rsidDel="00000000" w:rsidR="00000000" w:rsidRPr="00000000">
        <w:rPr>
          <w:rtl w:val="0"/>
        </w:rPr>
      </w:r>
    </w:p>
    <w:p w:rsidR="00000000" w:rsidDel="00000000" w:rsidP="00000000" w:rsidRDefault="00000000" w:rsidRPr="00000000" w14:paraId="00000403">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Six methods were evaluated at the same seven quarterly origins from 1 January 2025 to 1 July 2026, for 7-, 14- and 30-day horizons and all eight series, giving 168 scored forecasts per method.</w:t>
      </w:r>
      <w:r w:rsidDel="00000000" w:rsidR="00000000" w:rsidRPr="00000000">
        <w:rPr>
          <w:rtl w:val="0"/>
        </w:rPr>
      </w:r>
    </w:p>
    <w:p w:rsidR="00000000" w:rsidDel="00000000" w:rsidP="00000000" w:rsidRDefault="00000000" w:rsidRPr="00000000" w14:paraId="000004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model comparison pooled over origins, series and horizons (₹/kg)</w:t>
      </w:r>
    </w:p>
    <w:tbl>
      <w:tblPr>
        <w:tblStyle w:val="Table2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1135"/>
        <w:gridCol w:w="1009"/>
        <w:gridCol w:w="1009"/>
        <w:gridCol w:w="1135"/>
        <w:gridCol w:w="1135"/>
        <w:gridCol w:w="1134"/>
        <w:tblGridChange w:id="0">
          <w:tblGrid>
            <w:gridCol w:w="1891"/>
            <w:gridCol w:w="1135"/>
            <w:gridCol w:w="1009"/>
            <w:gridCol w:w="1009"/>
            <w:gridCol w:w="1135"/>
            <w:gridCol w:w="1135"/>
            <w:gridCol w:w="11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6">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WAPE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11.88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12.76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23.82</w:t>
            </w:r>
            <w:r w:rsidDel="00000000" w:rsidR="00000000" w:rsidRPr="00000000">
              <w:rPr>
                <w:rtl w:val="0"/>
              </w:rPr>
            </w:r>
          </w:p>
        </w:tc>
      </w:tr>
    </w:tbl>
    <w:p w:rsidR="00000000" w:rsidDel="00000000" w:rsidP="00000000" w:rsidRDefault="00000000" w:rsidRPr="00000000" w14:paraId="0000043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B1).</w:t>
      </w:r>
      <w:r w:rsidDel="00000000" w:rsidR="00000000" w:rsidRPr="00000000">
        <w:rPr>
          <w:rtl w:val="0"/>
        </w:rPr>
      </w:r>
    </w:p>
    <w:p w:rsidR="00000000" w:rsidDel="00000000" w:rsidP="00000000" w:rsidRDefault="00000000" w:rsidRPr="00000000" w14:paraId="000004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forecast horizon</w:t>
      </w:r>
    </w:p>
    <w:tbl>
      <w:tblPr>
        <w:tblStyle w:val="Table2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8"/>
        <w:gridCol w:w="1837"/>
        <w:gridCol w:w="1837"/>
        <w:gridCol w:w="1836"/>
        <w:tblGridChange w:id="0">
          <w:tblGrid>
            <w:gridCol w:w="2938"/>
            <w:gridCol w:w="1837"/>
            <w:gridCol w:w="1837"/>
            <w:gridCol w:w="18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3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3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3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3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25.42</w:t>
            </w:r>
            <w:r w:rsidDel="00000000" w:rsidR="00000000" w:rsidRPr="00000000">
              <w:rPr>
                <w:rtl w:val="0"/>
              </w:rPr>
            </w:r>
          </w:p>
        </w:tc>
      </w:tr>
    </w:tbl>
    <w:p w:rsidR="00000000" w:rsidDel="00000000" w:rsidP="00000000" w:rsidRDefault="00000000" w:rsidRPr="00000000" w14:paraId="0000045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55">
      <w:pPr>
        <w:keepNext w:val="1"/>
        <w:spacing w:after="60" w:before="160" w:lineRule="auto"/>
        <w:jc w:val="center"/>
        <w:rPr/>
      </w:pPr>
      <w:r w:rsidDel="00000000" w:rsidR="00000000" w:rsidRPr="00000000">
        <w:rPr/>
        <w:drawing>
          <wp:inline distB="0" distT="0" distL="0" distR="0">
            <wp:extent cx="5334000" cy="2771775"/>
            <wp:effectExtent b="0" l="0" r="0" t="0"/>
            <wp:docPr descr="Koyambedu WAPE by forecast horizon and model" id="24" name="image22.png"/>
            <a:graphic>
              <a:graphicData uri="http://schemas.openxmlformats.org/drawingml/2006/picture">
                <pic:pic>
                  <pic:nvPicPr>
                    <pic:cNvPr descr="Koyambedu WAPE by forecast horizon and model" id="0" name="image22.png"/>
                    <pic:cNvPicPr preferRelativeResize="0"/>
                  </pic:nvPicPr>
                  <pic:blipFill>
                    <a:blip r:embed="rId20"/>
                    <a:srcRect b="0" l="0" r="0" t="0"/>
                    <a:stretch>
                      <a:fillRect/>
                    </a:stretch>
                  </pic:blipFill>
                  <pic:spPr>
                    <a:xfrm>
                      <a:off x="0" y="0"/>
                      <a:ext cx="5334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by forecast horizon and model</w:t>
      </w:r>
    </w:p>
    <w:p w:rsidR="00000000" w:rsidDel="00000000" w:rsidP="00000000" w:rsidRDefault="00000000" w:rsidRPr="00000000" w14:paraId="00000457">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5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series and model (lowest in bold)</w:t>
      </w:r>
    </w:p>
    <w:tbl>
      <w:tblPr>
        <w:tblStyle w:val="Table2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4"/>
        <w:gridCol w:w="1024"/>
        <w:gridCol w:w="1280"/>
        <w:gridCol w:w="1024"/>
        <w:gridCol w:w="1024"/>
        <w:gridCol w:w="1280"/>
        <w:gridCol w:w="1152"/>
        <w:tblGridChange w:id="0">
          <w:tblGrid>
            <w:gridCol w:w="1664"/>
            <w:gridCol w:w="1024"/>
            <w:gridCol w:w="1280"/>
            <w:gridCol w:w="1024"/>
            <w:gridCol w:w="1024"/>
            <w:gridCol w:w="1280"/>
            <w:gridCol w:w="11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Seasonal 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28.29</w:t>
            </w:r>
            <w:r w:rsidDel="00000000" w:rsidR="00000000" w:rsidRPr="00000000">
              <w:rPr>
                <w:rtl w:val="0"/>
              </w:rPr>
            </w:r>
          </w:p>
        </w:tc>
      </w:tr>
    </w:tbl>
    <w:p w:rsidR="00000000" w:rsidDel="00000000" w:rsidP="00000000" w:rsidRDefault="00000000" w:rsidRPr="00000000" w14:paraId="0000049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99">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At procurement-relevant horizons the </w:t>
      </w:r>
      <w:r w:rsidDel="00000000" w:rsidR="00000000" w:rsidRPr="00000000">
        <w:rPr>
          <w:rFonts w:ascii="Times New Roman" w:cs="Times New Roman" w:eastAsia="Times New Roman" w:hAnsi="Times New Roman"/>
          <w:b w:val="1"/>
          <w:bCs w:val="1"/>
          <w:rtl w:val="0"/>
        </w:rPr>
        <w:t xml:space="preserve">last observed price is the best single forecast</w:t>
      </w:r>
      <w:r w:rsidDel="00000000" w:rsidR="00000000" w:rsidRPr="00000000">
        <w:rPr>
          <w:rFonts w:ascii="Times New Roman" w:cs="Times New Roman" w:eastAsia="Times New Roman" w:hAnsi="Times New Roman"/>
          <w:rtl w:val="0"/>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r w:rsidDel="00000000" w:rsidR="00000000" w:rsidRPr="00000000">
        <w:rPr>
          <w:rtl w:val="0"/>
        </w:rPr>
      </w:r>
    </w:p>
    <w:p w:rsidR="00000000" w:rsidDel="00000000" w:rsidP="00000000" w:rsidRDefault="00000000" w:rsidRPr="00000000" w14:paraId="0000049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4.10 MATCHED-HORIZON ROBUSTNESS CHECK (PROTOCOL B2)</w:t>
      </w:r>
      <w:r w:rsidDel="00000000" w:rsidR="00000000" w:rsidRPr="00000000">
        <w:rPr>
          <w:rtl w:val="0"/>
        </w:rPr>
      </w:r>
    </w:p>
    <w:p w:rsidR="00000000" w:rsidDel="00000000" w:rsidP="00000000" w:rsidRDefault="00000000" w:rsidRPr="00000000" w14:paraId="0000049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matched-horizon evaluation, 4 origins: mean MAPE (%) and MAE (₹/kg)</w:t>
      </w:r>
    </w:p>
    <w:tbl>
      <w:tblPr>
        <w:tblStyle w:val="Table2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1056"/>
        <w:gridCol w:w="1056"/>
        <w:gridCol w:w="1056"/>
        <w:gridCol w:w="1056"/>
        <w:gridCol w:w="1056"/>
        <w:gridCol w:w="1056"/>
        <w:tblGridChange w:id="0">
          <w:tblGrid>
            <w:gridCol w:w="2112"/>
            <w:gridCol w:w="1056"/>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30d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30d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12.85</w:t>
            </w:r>
            <w:r w:rsidDel="00000000" w:rsidR="00000000" w:rsidRPr="00000000">
              <w:rPr>
                <w:rtl w:val="0"/>
              </w:rPr>
            </w:r>
          </w:p>
        </w:tc>
      </w:tr>
    </w:tbl>
    <w:p w:rsidR="00000000" w:rsidDel="00000000" w:rsidP="00000000" w:rsidRDefault="00000000" w:rsidRPr="00000000" w14:paraId="000004C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B2).</w:t>
      </w:r>
      <w:r w:rsidDel="00000000" w:rsidR="00000000" w:rsidRPr="00000000">
        <w:rPr>
          <w:rtl w:val="0"/>
        </w:rPr>
      </w:r>
    </w:p>
    <w:p w:rsidR="00000000" w:rsidDel="00000000" w:rsidP="00000000" w:rsidRDefault="00000000" w:rsidRPr="00000000" w14:paraId="000004C7">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sidDel="00000000" w:rsidR="00000000" w:rsidRPr="00000000">
        <w:rPr>
          <w:rFonts w:ascii="Times New Roman" w:cs="Times New Roman" w:eastAsia="Times New Roman" w:hAnsi="Times New Roman"/>
          <w:b w:val="1"/>
          <w:bCs w:val="1"/>
          <w:rtl w:val="0"/>
        </w:rPr>
        <w:t xml:space="preserve">no model reliably beats the naive benchmark</w:t>
      </w:r>
      <w:r w:rsidDel="00000000" w:rsidR="00000000" w:rsidRPr="00000000">
        <w:rPr>
          <w:rFonts w:ascii="Times New Roman" w:cs="Times New Roman" w:eastAsia="Times New Roman" w:hAnsi="Times New Roman"/>
          <w:rtl w:val="0"/>
        </w:rPr>
        <w:t xml:space="preserve">, which answers research question 2 and leaves benchmark hypothesis H0 unrejected.</w:t>
      </w:r>
      <w:r w:rsidDel="00000000" w:rsidR="00000000" w:rsidRPr="00000000">
        <w:rPr>
          <w:rtl w:val="0"/>
        </w:rPr>
      </w:r>
    </w:p>
    <w:p w:rsidR="00000000" w:rsidDel="00000000" w:rsidP="00000000" w:rsidRDefault="00000000" w:rsidRPr="00000000" w14:paraId="000004C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4.11 NORTHEAST MONSOON AND WEATHER CONTEXT</w:t>
      </w:r>
      <w:r w:rsidDel="00000000" w:rsidR="00000000" w:rsidRPr="00000000">
        <w:rPr>
          <w:rtl w:val="0"/>
        </w:rPr>
      </w:r>
    </w:p>
    <w:p w:rsidR="00000000" w:rsidDel="00000000" w:rsidP="00000000" w:rsidRDefault="00000000" w:rsidRPr="00000000" w14:paraId="000004C9">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4.11.1 Regression test of the monsoon effect</w:t>
      </w:r>
      <w:r w:rsidDel="00000000" w:rsidR="00000000" w:rsidRPr="00000000">
        <w:rPr>
          <w:rtl w:val="0"/>
        </w:rPr>
      </w:r>
    </w:p>
    <w:p w:rsidR="00000000" w:rsidDel="00000000" w:rsidP="00000000" w:rsidRDefault="00000000" w:rsidRPr="00000000" w14:paraId="000004C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Observed Chennai rainfall during the October–December Northeast Monsoon was 846.7 mm in 2024 and 965.5 mm in 2025, the only two complete seasons in the weather file. The HAC regression of Section 3.7 was estimated for each Koyambedu series on 1,000 overlapping daily observations.</w:t>
      </w:r>
      <w:r w:rsidDel="00000000" w:rsidR="00000000" w:rsidRPr="00000000">
        <w:rPr>
          <w:rtl w:val="0"/>
        </w:rPr>
      </w:r>
    </w:p>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 regression of forward 7-day price return on rainfall anomaly and prior momentum</w:t>
      </w:r>
    </w:p>
    <w:tbl>
      <w:tblPr>
        <w:tblStyle w:val="Table2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5"/>
        <w:gridCol w:w="805"/>
        <w:gridCol w:w="1073"/>
        <w:gridCol w:w="1073"/>
        <w:gridCol w:w="939"/>
        <w:gridCol w:w="1341"/>
        <w:gridCol w:w="939"/>
        <w:gridCol w:w="803"/>
        <w:tblGridChange w:id="0">
          <w:tblGrid>
            <w:gridCol w:w="1475"/>
            <w:gridCol w:w="805"/>
            <w:gridCol w:w="1073"/>
            <w:gridCol w:w="1073"/>
            <w:gridCol w:w="939"/>
            <w:gridCol w:w="1341"/>
            <w:gridCol w:w="939"/>
            <w:gridCol w:w="80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β₁ rain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HAC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(β₁)</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β₂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(β₂)</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0.496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r>
    </w:tbl>
    <w:p w:rsidR="00000000" w:rsidDel="00000000" w:rsidP="00000000" w:rsidRDefault="00000000" w:rsidRPr="00000000" w14:paraId="0000051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Newey–West standard errors with 7 lags.</w:t>
      </w:r>
      <w:r w:rsidDel="00000000" w:rsidR="00000000" w:rsidRPr="00000000">
        <w:rPr>
          <w:rtl w:val="0"/>
        </w:rPr>
      </w:r>
    </w:p>
    <w:p w:rsidR="00000000" w:rsidDel="00000000" w:rsidP="00000000" w:rsidRDefault="00000000" w:rsidRPr="00000000" w14:paraId="00000515">
      <w:pPr>
        <w:keepNext w:val="1"/>
        <w:spacing w:after="60" w:before="160" w:lineRule="auto"/>
        <w:jc w:val="center"/>
        <w:rPr/>
      </w:pPr>
      <w:r w:rsidDel="00000000" w:rsidR="00000000" w:rsidRPr="00000000">
        <w:rPr/>
        <w:drawing>
          <wp:inline distB="0" distT="0" distL="0" distR="0">
            <wp:extent cx="5334000" cy="2219325"/>
            <wp:effectExtent b="0" l="0" r="0" t="0"/>
            <wp:docPr descr="Rainfall-anomaly coefficients with 95% HAC intervals, and price-momentum coefficients" id="25" name="image23.png"/>
            <a:graphic>
              <a:graphicData uri="http://schemas.openxmlformats.org/drawingml/2006/picture">
                <pic:pic>
                  <pic:nvPicPr>
                    <pic:cNvPr descr="Rainfall-anomaly coefficients with 95% HAC intervals, and price-momentum coefficients" id="0" name="image23.png"/>
                    <pic:cNvPicPr preferRelativeResize="0"/>
                  </pic:nvPicPr>
                  <pic:blipFill>
                    <a:blip r:embed="rId21"/>
                    <a:srcRect b="0" l="0" r="0" t="0"/>
                    <a:stretch>
                      <a:fillRect/>
                    </a:stretch>
                  </pic:blipFill>
                  <pic:spPr>
                    <a:xfrm>
                      <a:off x="0" y="0"/>
                      <a:ext cx="5334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Rainfall-anomaly coefficients with 95% HAC intervals, and price-momentum coefficients</w:t>
      </w:r>
    </w:p>
    <w:p w:rsidR="00000000" w:rsidDel="00000000" w:rsidP="00000000" w:rsidRDefault="00000000" w:rsidRPr="00000000" w14:paraId="00000517">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18">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No rainfall-anomaly coefficient is significant: p-values range from 0.262 (Tomato) to 0.921 (Potato), and every 95% interval spans zero. </w:t>
      </w:r>
      <w:r w:rsidDel="00000000" w:rsidR="00000000" w:rsidRPr="00000000">
        <w:rPr>
          <w:rFonts w:ascii="Times New Roman" w:cs="Times New Roman" w:eastAsia="Times New Roman" w:hAnsi="Times New Roman"/>
          <w:b w:val="1"/>
          <w:bCs w:val="1"/>
          <w:rtl w:val="0"/>
        </w:rPr>
        <w:t xml:space="preserve">H2 is not supported.</w:t>
      </w:r>
      <w:r w:rsidDel="00000000" w:rsidR="00000000" w:rsidRPr="00000000">
        <w:rPr>
          <w:rFonts w:ascii="Times New Roman" w:cs="Times New Roman" w:eastAsia="Times New Roman" w:hAnsi="Times New Roman"/>
          <w:rtl w:val="0"/>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r w:rsidDel="00000000" w:rsidR="00000000" w:rsidRPr="00000000">
        <w:rPr>
          <w:rtl w:val="0"/>
        </w:rPr>
      </w:r>
    </w:p>
    <w:p w:rsidR="00000000" w:rsidDel="00000000" w:rsidP="00000000" w:rsidRDefault="00000000" w:rsidRPr="00000000" w14:paraId="0000051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By contrast, </w:t>
      </w:r>
      <w:r w:rsidDel="00000000" w:rsidR="00000000" w:rsidRPr="00000000">
        <w:rPr>
          <w:rFonts w:ascii="Times New Roman" w:cs="Times New Roman" w:eastAsia="Times New Roman" w:hAnsi="Times New Roman"/>
          <w:b w:val="1"/>
          <w:bCs w:val="1"/>
          <w:rtl w:val="0"/>
        </w:rPr>
        <w:t xml:space="preserve">prior seven-day momentum is negative and significant for all eight series</w:t>
      </w:r>
      <w:r w:rsidDel="00000000" w:rsidR="00000000" w:rsidRPr="00000000">
        <w:rPr>
          <w:rFonts w:ascii="Times New Roman" w:cs="Times New Roman" w:eastAsia="Times New Roman" w:hAnsi="Times New Roman"/>
          <w:rtl w:val="0"/>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r w:rsidDel="00000000" w:rsidR="00000000" w:rsidRPr="00000000">
        <w:rPr>
          <w:rtl w:val="0"/>
        </w:rPr>
      </w:r>
    </w:p>
    <w:p w:rsidR="00000000" w:rsidDel="00000000" w:rsidP="00000000" w:rsidRDefault="00000000" w:rsidRPr="00000000" w14:paraId="0000051A">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4.11.2 SHAP ranking of the Northeast Monsoon deviation index</w:t>
      </w:r>
      <w:r w:rsidDel="00000000" w:rsidR="00000000" w:rsidRPr="00000000">
        <w:rPr>
          <w:rtl w:val="0"/>
        </w:rPr>
      </w:r>
    </w:p>
    <w:p w:rsidR="00000000" w:rsidDel="00000000" w:rsidP="00000000" w:rsidRDefault="00000000" w:rsidRPr="00000000" w14:paraId="0000051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r w:rsidDel="00000000" w:rsidR="00000000" w:rsidRPr="00000000">
        <w:rPr>
          <w:rtl w:val="0"/>
        </w:rPr>
      </w:r>
    </w:p>
    <w:p w:rsidR="00000000" w:rsidDel="00000000" w:rsidP="00000000" w:rsidRDefault="00000000" w:rsidRPr="00000000" w14:paraId="000005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ranking of the Northeast Monsoon deviation index against price features (Koyambedu, 7-day XGBoost)</w:t>
      </w:r>
    </w:p>
    <w:tbl>
      <w:tblPr>
        <w:tblStyle w:val="Table2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320"/>
        <w:gridCol w:w="1452"/>
        <w:gridCol w:w="1452"/>
        <w:gridCol w:w="1320"/>
        <w:gridCol w:w="1584"/>
        <w:tblGridChange w:id="0">
          <w:tblGrid>
            <w:gridCol w:w="1320"/>
            <w:gridCol w:w="1320"/>
            <w:gridCol w:w="1452"/>
            <w:gridCol w:w="1452"/>
            <w:gridCol w:w="1320"/>
            <w:gridCol w:w="158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2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2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Rainfall anomaly: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2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All six weather features: share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36.70%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12.40%</w:t>
            </w:r>
            <w:r w:rsidDel="00000000" w:rsidR="00000000" w:rsidRPr="00000000">
              <w:rPr>
                <w:rtl w:val="0"/>
              </w:rPr>
            </w:r>
          </w:p>
        </w:tc>
      </w:tr>
    </w:tbl>
    <w:p w:rsidR="00000000" w:rsidDel="00000000" w:rsidP="00000000" w:rsidRDefault="00000000" w:rsidRPr="00000000" w14:paraId="0000055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975 daily observations per series.</w:t>
      </w:r>
      <w:r w:rsidDel="00000000" w:rsidR="00000000" w:rsidRPr="00000000">
        <w:rPr>
          <w:rtl w:val="0"/>
        </w:rPr>
      </w:r>
    </w:p>
    <w:p w:rsidR="00000000" w:rsidDel="00000000" w:rsidP="00000000" w:rsidRDefault="00000000" w:rsidRPr="00000000" w14:paraId="00000554">
      <w:pPr>
        <w:keepNext w:val="1"/>
        <w:spacing w:after="60" w:before="160" w:lineRule="auto"/>
        <w:jc w:val="center"/>
        <w:rPr/>
      </w:pPr>
      <w:r w:rsidDel="00000000" w:rsidR="00000000" w:rsidRPr="00000000">
        <w:rPr/>
        <w:drawing>
          <wp:inline distB="0" distT="0" distL="0" distR="0">
            <wp:extent cx="5334000" cy="2743200"/>
            <wp:effectExtent b="0" l="0" r="0" t="0"/>
            <wp:docPr descr="Tomato: SHAP beeswarm for the Koyambedu 7-day XGBoost model" id="26" name="image24.png"/>
            <a:graphic>
              <a:graphicData uri="http://schemas.openxmlformats.org/drawingml/2006/picture">
                <pic:pic>
                  <pic:nvPicPr>
                    <pic:cNvPr descr="Tomato: SHAP beeswarm for the Koyambedu 7-day XGBoost model" id="0" name="image24.png"/>
                    <pic:cNvPicPr preferRelativeResize="0"/>
                  </pic:nvPicPr>
                  <pic:blipFill>
                    <a:blip r:embed="rId22"/>
                    <a:srcRect b="0" l="0" r="0" t="0"/>
                    <a:stretch>
                      <a:fillRect/>
                    </a:stretch>
                  </pic:blipFill>
                  <pic:spPr>
                    <a:xfrm>
                      <a:off x="0" y="0"/>
                      <a:ext cx="5334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beeswarm for the Koyambedu 7-day XGBoost model</w:t>
      </w:r>
    </w:p>
    <w:p w:rsidR="00000000" w:rsidDel="00000000" w:rsidP="00000000" w:rsidRDefault="00000000" w:rsidRPr="00000000" w14:paraId="00000556">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57">
      <w:pPr>
        <w:keepNext w:val="1"/>
        <w:spacing w:after="60" w:before="160" w:lineRule="auto"/>
        <w:jc w:val="center"/>
        <w:rPr/>
      </w:pPr>
      <w:r w:rsidDel="00000000" w:rsidR="00000000" w:rsidRPr="00000000">
        <w:rPr/>
        <w:drawing>
          <wp:inline distB="0" distT="0" distL="0" distR="0">
            <wp:extent cx="5334000" cy="1866900"/>
            <wp:effectExtent b="0" l="0" r="0" t="0"/>
            <wp:docPr descr="Tomato: SHAP dependence plots for the top three features" id="27" name="image25.png"/>
            <a:graphic>
              <a:graphicData uri="http://schemas.openxmlformats.org/drawingml/2006/picture">
                <pic:pic>
                  <pic:nvPicPr>
                    <pic:cNvPr descr="Tomato: SHAP dependence plots for the top three features" id="0" name="image25.png"/>
                    <pic:cNvPicPr preferRelativeResize="0"/>
                  </pic:nvPicPr>
                  <pic:blipFill>
                    <a:blip r:embed="rId23"/>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dependence plots for the top three features</w:t>
      </w:r>
    </w:p>
    <w:p w:rsidR="00000000" w:rsidDel="00000000" w:rsidP="00000000" w:rsidRDefault="00000000" w:rsidRPr="00000000" w14:paraId="00000559">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5A">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price at the forecast origin is the strongest feature for </w:t>
      </w:r>
      <w:r w:rsidDel="00000000" w:rsidR="00000000" w:rsidRPr="00000000">
        <w:rPr>
          <w:rFonts w:ascii="Times New Roman" w:cs="Times New Roman" w:eastAsia="Times New Roman" w:hAnsi="Times New Roman"/>
          <w:b w:val="1"/>
          <w:bCs w:val="1"/>
          <w:rtl w:val="0"/>
        </w:rPr>
        <w:t xml:space="preserve">all eight</w:t>
      </w:r>
      <w:r w:rsidDel="00000000" w:rsidR="00000000" w:rsidRPr="00000000">
        <w:rPr>
          <w:rFonts w:ascii="Times New Roman" w:cs="Times New Roman" w:eastAsia="Times New Roman" w:hAnsi="Times New Roman"/>
          <w:rtl w:val="0"/>
        </w:rPr>
        <w:t xml:space="preserve"> vegetables, accounting for 23–51% of attribution. The Northeast Monsoon deviation index ranks between 12th and 15th of 16 features and contributes at most 1.7%; all six weather features together contribute 6–20%. For Tomato (Figures 4.13 and 4.14)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r w:rsidDel="00000000" w:rsidR="00000000" w:rsidRPr="00000000">
        <w:rPr>
          <w:rtl w:val="0"/>
        </w:rPr>
      </w:r>
    </w:p>
    <w:p w:rsidR="00000000" w:rsidDel="00000000" w:rsidP="00000000" w:rsidRDefault="00000000" w:rsidRPr="00000000" w14:paraId="0000055B">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4.11.3 Delta-accuracy test: does weather context improve the forecast?</w:t>
      </w:r>
      <w:r w:rsidDel="00000000" w:rsidR="00000000" w:rsidRPr="00000000">
        <w:rPr>
          <w:rtl w:val="0"/>
        </w:rPr>
      </w:r>
    </w:p>
    <w:p w:rsidR="00000000" w:rsidDel="00000000" w:rsidP="00000000" w:rsidRDefault="00000000" w:rsidRPr="00000000" w14:paraId="0000055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r w:rsidDel="00000000" w:rsidR="00000000" w:rsidRPr="00000000">
        <w:rPr>
          <w:rtl w:val="0"/>
        </w:rPr>
      </w:r>
    </w:p>
    <w:p w:rsidR="00000000" w:rsidDel="00000000" w:rsidP="00000000" w:rsidRDefault="00000000" w:rsidRPr="00000000" w14:paraId="000005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Delta-accuracy test: WAPE (%) on the six-month holdout, Koyambedu, 8 series</w:t>
      </w:r>
    </w:p>
    <w:tbl>
      <w:tblPr>
        <w:tblStyle w:val="Table2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
        <w:gridCol w:w="994"/>
        <w:gridCol w:w="870"/>
        <w:gridCol w:w="1118"/>
        <w:gridCol w:w="1118"/>
        <w:gridCol w:w="1118"/>
        <w:gridCol w:w="1118"/>
        <w:gridCol w:w="1118"/>
        <w:tblGridChange w:id="0">
          <w:tblGrid>
            <w:gridCol w:w="994"/>
            <w:gridCol w:w="994"/>
            <w:gridCol w:w="870"/>
            <w:gridCol w:w="1118"/>
            <w:gridCol w:w="1118"/>
            <w:gridCol w:w="1118"/>
            <w:gridCol w:w="1118"/>
            <w:gridCol w:w="11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5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5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0">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 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Gain from weather (pts)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naive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0.325</w:t>
            </w:r>
            <w:r w:rsidDel="00000000" w:rsidR="00000000" w:rsidRPr="00000000">
              <w:rPr>
                <w:rtl w:val="0"/>
              </w:rPr>
            </w:r>
          </w:p>
        </w:tc>
      </w:tr>
    </w:tbl>
    <w:p w:rsidR="00000000" w:rsidDel="00000000" w:rsidP="00000000" w:rsidRDefault="00000000" w:rsidRPr="00000000" w14:paraId="0000057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C1). DM = Diebold–Mariano test on absolute errors with HAC standard errors.</w:t>
      </w:r>
      <w:r w:rsidDel="00000000" w:rsidR="00000000" w:rsidRPr="00000000">
        <w:rPr>
          <w:rtl w:val="0"/>
        </w:rPr>
      </w:r>
    </w:p>
    <w:p w:rsidR="00000000" w:rsidDel="00000000" w:rsidP="00000000" w:rsidRDefault="00000000" w:rsidRPr="00000000" w14:paraId="0000057F">
      <w:pPr>
        <w:keepNext w:val="1"/>
        <w:spacing w:after="60" w:before="160" w:lineRule="auto"/>
        <w:jc w:val="center"/>
        <w:rPr/>
      </w:pPr>
      <w:r w:rsidDel="00000000" w:rsidR="00000000" w:rsidRPr="00000000">
        <w:rPr/>
        <w:drawing>
          <wp:inline distB="0" distT="0" distL="0" distR="0">
            <wp:extent cx="5334000" cy="2886075"/>
            <wp:effectExtent b="0" l="0" r="0" t="0"/>
            <wp:docPr descr="Delta-accuracy test: naive, XGBoost on prices, and XGBoost with weather context" id="28" name="image26.png"/>
            <a:graphic>
              <a:graphicData uri="http://schemas.openxmlformats.org/drawingml/2006/picture">
                <pic:pic>
                  <pic:nvPicPr>
                    <pic:cNvPr descr="Delta-accuracy test: naive, XGBoost on prices, and XGBoost with weather context" id="0" name="image26.png"/>
                    <pic:cNvPicPr preferRelativeResize="0"/>
                  </pic:nvPicPr>
                  <pic:blipFill>
                    <a:blip r:embed="rId24"/>
                    <a:srcRect b="0" l="0" r="0" t="0"/>
                    <a:stretch>
                      <a:fillRect/>
                    </a:stretch>
                  </pic:blipFill>
                  <pic:spPr>
                    <a:xfrm>
                      <a:off x="0" y="0"/>
                      <a:ext cx="5334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Delta-accuracy test: naive, XGBoost on prices, and XGBoost with weather context</w:t>
      </w:r>
    </w:p>
    <w:p w:rsidR="00000000" w:rsidDel="00000000" w:rsidP="00000000" w:rsidRDefault="00000000" w:rsidRPr="00000000" w14:paraId="0000058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82">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r w:rsidDel="00000000" w:rsidR="00000000" w:rsidRPr="00000000">
        <w:rPr>
          <w:rtl w:val="0"/>
        </w:rPr>
      </w:r>
    </w:p>
    <w:p w:rsidR="00000000" w:rsidDel="00000000" w:rsidP="00000000" w:rsidRDefault="00000000" w:rsidRPr="00000000" w14:paraId="0000058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4.12 MULTI-AGENT DECISION LAYER OUTPUTS</w:t>
      </w:r>
      <w:r w:rsidDel="00000000" w:rsidR="00000000" w:rsidRPr="00000000">
        <w:rPr>
          <w:rtl w:val="0"/>
        </w:rPr>
      </w:r>
    </w:p>
    <w:p w:rsidR="00000000" w:rsidDel="00000000" w:rsidP="00000000" w:rsidRDefault="00000000" w:rsidRPr="00000000" w14:paraId="00000584">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4.12.1 Deterministic agent pipeline</w:t>
      </w:r>
      <w:r w:rsidDel="00000000" w:rsidR="00000000" w:rsidRPr="00000000">
        <w:rPr>
          <w:rtl w:val="0"/>
        </w:rPr>
      </w:r>
    </w:p>
    <w:p w:rsidR="00000000" w:rsidDel="00000000" w:rsidP="00000000" w:rsidRDefault="00000000" w:rsidRPr="00000000" w14:paraId="0000058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AgriSight agent recommendations at the last statewide date (20 April 2026, ₹/quintal)</w:t>
      </w:r>
    </w:p>
    <w:tbl>
      <w:tblPr>
        <w:tblStyle w:val="Table2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
        <w:gridCol w:w="855"/>
        <w:gridCol w:w="855"/>
        <w:gridCol w:w="855"/>
        <w:gridCol w:w="855"/>
        <w:gridCol w:w="749"/>
        <w:gridCol w:w="855"/>
        <w:gridCol w:w="1604"/>
        <w:gridCol w:w="751"/>
        <w:tblGridChange w:id="0">
          <w:tblGrid>
            <w:gridCol w:w="1069"/>
            <w:gridCol w:w="855"/>
            <w:gridCol w:w="855"/>
            <w:gridCol w:w="855"/>
            <w:gridCol w:w="855"/>
            <w:gridCol w:w="749"/>
            <w:gridCol w:w="855"/>
            <w:gridCol w:w="1604"/>
            <w:gridCol w:w="7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BUY</w:t>
            </w:r>
            <w:r w:rsidDel="00000000" w:rsidR="00000000" w:rsidRPr="00000000">
              <w:rPr>
                <w:rtl w:val="0"/>
              </w:rPr>
            </w:r>
          </w:p>
        </w:tc>
      </w:tr>
    </w:tbl>
    <w:p w:rsidR="00000000" w:rsidDel="00000000" w:rsidP="00000000" w:rsidRDefault="00000000" w:rsidRPr="00000000" w14:paraId="000005D7">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D8">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Seven commodities receive HOLD and Tomato receives DELAY PROCUREMENT with a HIGH risk score of 56.1. The run also exposes three design weaknesses in this pipeline that matter for interpreting its advice. (i) </w:t>
      </w:r>
      <w:r w:rsidDel="00000000" w:rsidR="00000000" w:rsidRPr="00000000">
        <w:rPr>
          <w:rFonts w:ascii="Times New Roman" w:cs="Times New Roman" w:eastAsia="Times New Roman" w:hAnsi="Times New Roman"/>
          <w:b w:val="1"/>
          <w:bCs w:val="1"/>
          <w:rtl w:val="0"/>
        </w:rPr>
        <w:t xml:space="preserve">The 7-day and 14-day forecasts are identical for every commodity</w:t>
      </w:r>
      <w:r w:rsidDel="00000000" w:rsidR="00000000" w:rsidRPr="00000000">
        <w:rPr>
          <w:rFonts w:ascii="Times New Roman" w:cs="Times New Roman" w:eastAsia="Times New Roman" w:hAnsi="Times New Roman"/>
          <w:rtl w:val="0"/>
        </w:rPr>
        <w:t xml:space="preserve">, because the pipeline reuses the latest row’s price features and changes only calendar fields, so the “14-day forecast” is not a 14-day forecast. (ii) </w:t>
      </w:r>
      <w:r w:rsidDel="00000000" w:rsidR="00000000" w:rsidRPr="00000000">
        <w:rPr>
          <w:rFonts w:ascii="Times New Roman" w:cs="Times New Roman" w:eastAsia="Times New Roman" w:hAnsi="Times New Roman"/>
          <w:b w:val="1"/>
          <w:bCs w:val="1"/>
          <w:rtl w:val="0"/>
        </w:rPr>
        <w:t xml:space="preserve">The action and signal disagree for Tomato</w:t>
      </w:r>
      <w:r w:rsidDel="00000000" w:rsidR="00000000" w:rsidRPr="00000000">
        <w:rPr>
          <w:rFonts w:ascii="Times New Roman" w:cs="Times New Roman" w:eastAsia="Times New Roman" w:hAnsi="Times New Roman"/>
          <w:rtl w:val="0"/>
        </w:rPr>
        <w:t xml:space="preserve">: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r w:rsidDel="00000000" w:rsidR="00000000" w:rsidRPr="00000000">
        <w:rPr>
          <w:rtl w:val="0"/>
        </w:rPr>
      </w:r>
    </w:p>
    <w:p w:rsidR="00000000" w:rsidDel="00000000" w:rsidP="00000000" w:rsidRDefault="00000000" w:rsidRPr="00000000" w14:paraId="000005D9">
      <w:pPr>
        <w:keepNext w:val="1"/>
        <w:spacing w:after="60" w:before="160" w:lineRule="auto"/>
        <w:jc w:val="center"/>
        <w:rPr/>
      </w:pPr>
      <w:r w:rsidDel="00000000" w:rsidR="00000000" w:rsidRPr="00000000">
        <w:rPr/>
        <w:drawing>
          <wp:inline distB="0" distT="0" distL="0" distR="0">
            <wp:extent cx="4533900" cy="2933700"/>
            <wp:effectExtent b="0" l="0" r="0" t="0"/>
            <wp:docPr descr="Market Intelligence agent risk matrix (colour = risk level; size = forecast change)" id="1" name="image1.png"/>
            <a:graphic>
              <a:graphicData uri="http://schemas.openxmlformats.org/drawingml/2006/picture">
                <pic:pic>
                  <pic:nvPicPr>
                    <pic:cNvPr descr="Market Intelligence agent risk matrix (colour = risk level; size = forecast change)" id="0" name="image1.png"/>
                    <pic:cNvPicPr preferRelativeResize="0"/>
                  </pic:nvPicPr>
                  <pic:blipFill>
                    <a:blip r:embed="rId25"/>
                    <a:srcRect b="0" l="0" r="0" t="0"/>
                    <a:stretch>
                      <a:fillRect/>
                    </a:stretch>
                  </pic:blipFill>
                  <pic:spPr>
                    <a:xfrm>
                      <a:off x="0" y="0"/>
                      <a:ext cx="4533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 Intelligence agent risk matrix (colour = risk level; size = forecast change)</w:t>
      </w:r>
    </w:p>
    <w:p w:rsidR="00000000" w:rsidDel="00000000" w:rsidP="00000000" w:rsidRDefault="00000000" w:rsidRPr="00000000" w14:paraId="000005DB">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DC">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4.12.2 Four-role pipeline with freshness gate</w:t>
      </w:r>
      <w:r w:rsidDel="00000000" w:rsidR="00000000" w:rsidRPr="00000000">
        <w:rPr>
          <w:rtl w:val="0"/>
        </w:rPr>
      </w:r>
    </w:p>
    <w:p w:rsidR="00000000" w:rsidDel="00000000" w:rsidP="00000000" w:rsidRDefault="00000000" w:rsidRPr="00000000" w14:paraId="000005D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AgriSight four-role brief, offline run (₹/quintal)</w:t>
      </w:r>
    </w:p>
    <w:tbl>
      <w:tblPr>
        <w:tblStyle w:val="Table2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8"/>
        <w:gridCol w:w="1152"/>
        <w:gridCol w:w="1152"/>
        <w:gridCol w:w="1152"/>
        <w:gridCol w:w="1152"/>
        <w:gridCol w:w="2432"/>
        <w:tblGridChange w:id="0">
          <w:tblGrid>
            <w:gridCol w:w="1408"/>
            <w:gridCol w:w="1152"/>
            <w:gridCol w:w="1152"/>
            <w:gridCol w:w="1152"/>
            <w:gridCol w:w="1152"/>
            <w:gridCol w:w="243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D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D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bl>
    <w:p w:rsidR="00000000" w:rsidDel="00000000" w:rsidP="00000000" w:rsidRDefault="00000000" w:rsidRPr="00000000" w14:paraId="0000061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15">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sidDel="00000000" w:rsidR="00000000" w:rsidRPr="00000000">
        <w:rPr>
          <w:rFonts w:ascii="Times New Roman" w:cs="Times New Roman" w:eastAsia="Times New Roman" w:hAnsi="Times New Roman"/>
          <w:b w:val="1"/>
          <w:bCs w:val="1"/>
          <w:rtl w:val="0"/>
        </w:rPr>
        <w:t xml:space="preserve">every</w:t>
      </w:r>
      <w:r w:rsidDel="00000000" w:rsidR="00000000" w:rsidRPr="00000000">
        <w:rPr>
          <w:rFonts w:ascii="Times New Roman" w:cs="Times New Roman" w:eastAsia="Times New Roman" w:hAnsi="Times New Roman"/>
          <w:rtl w:val="0"/>
        </w:rPr>
        <w:t xml:space="preserve"> commodity ABSTAIN_STALE_DATA instead of issuing advice on stale data.</w:t>
      </w:r>
      <w:r w:rsidDel="00000000" w:rsidR="00000000" w:rsidRPr="00000000">
        <w:rPr>
          <w:rtl w:val="0"/>
        </w:rPr>
      </w:r>
    </w:p>
    <w:p w:rsidR="00000000" w:rsidDel="00000000" w:rsidP="00000000" w:rsidRDefault="00000000" w:rsidRPr="00000000" w14:paraId="00000616">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4.12.3 Live context and local language-model writer</w:t>
      </w:r>
      <w:r w:rsidDel="00000000" w:rsidR="00000000" w:rsidRPr="00000000">
        <w:rPr>
          <w:rtl w:val="0"/>
        </w:rPr>
      </w:r>
    </w:p>
    <w:p w:rsidR="00000000" w:rsidDel="00000000" w:rsidP="00000000" w:rsidRDefault="00000000" w:rsidRPr="00000000" w14:paraId="00000617">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has two optional components. A </w:t>
      </w:r>
      <w:r w:rsidDel="00000000" w:rsidR="00000000" w:rsidRPr="00000000">
        <w:rPr>
          <w:rFonts w:ascii="Times New Roman" w:cs="Times New Roman" w:eastAsia="Times New Roman" w:hAnsi="Times New Roman"/>
          <w:b w:val="1"/>
          <w:bCs w:val="1"/>
          <w:rtl w:val="0"/>
        </w:rPr>
        <w:t xml:space="preserve">live mode</w:t>
      </w:r>
      <w:r w:rsidDel="00000000" w:rsidR="00000000" w:rsidRPr="00000000">
        <w:rPr>
          <w:rFonts w:ascii="Times New Roman" w:cs="Times New Roman" w:eastAsia="Times New Roman" w:hAnsi="Times New Roman"/>
          <w:rtl w:val="0"/>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sidDel="00000000" w:rsidR="00000000" w:rsidRPr="00000000">
        <w:rPr>
          <w:rFonts w:ascii="Times New Roman" w:cs="Times New Roman" w:eastAsia="Times New Roman" w:hAnsi="Times New Roman"/>
          <w:b w:val="1"/>
          <w:bCs w:val="1"/>
          <w:rtl w:val="0"/>
        </w:rPr>
        <w:t xml:space="preserve">language-model writer</w:t>
      </w:r>
      <w:r w:rsidDel="00000000" w:rsidR="00000000" w:rsidRPr="00000000">
        <w:rPr>
          <w:rFonts w:ascii="Times New Roman" w:cs="Times New Roman" w:eastAsia="Times New Roman" w:hAnsi="Times New Roman"/>
          <w:rtl w:val="0"/>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5.5. Even when they are run, all signals will remain ABSTAIN_STALE_DATA until the statewide price data are refreshed, because weather and news do not update prices.</w:t>
      </w:r>
      <w:r w:rsidDel="00000000" w:rsidR="00000000" w:rsidRPr="00000000">
        <w:rPr>
          <w:rtl w:val="0"/>
        </w:rPr>
      </w:r>
    </w:p>
    <w:p w:rsidR="00000000" w:rsidDel="00000000" w:rsidP="00000000" w:rsidRDefault="00000000" w:rsidRPr="00000000" w14:paraId="00000618">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4.12.4 Dashboard</w:t>
      </w:r>
      <w:r w:rsidDel="00000000" w:rsidR="00000000" w:rsidRPr="00000000">
        <w:rPr>
          <w:rtl w:val="0"/>
        </w:rPr>
      </w:r>
    </w:p>
    <w:p w:rsidR="00000000" w:rsidDel="00000000" w:rsidP="00000000" w:rsidRDefault="00000000" w:rsidRPr="00000000" w14:paraId="00000619">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Figures 4.17 and 4.18 show two pages; further screenshots are in Appendix 5.</w:t>
      </w:r>
      <w:r w:rsidDel="00000000" w:rsidR="00000000" w:rsidRPr="00000000">
        <w:rPr>
          <w:rtl w:val="0"/>
        </w:rPr>
      </w:r>
    </w:p>
    <w:p w:rsidR="00000000" w:rsidDel="00000000" w:rsidP="00000000" w:rsidRDefault="00000000" w:rsidRPr="00000000" w14:paraId="0000061A">
      <w:pPr>
        <w:keepNext w:val="1"/>
        <w:spacing w:after="60" w:before="160" w:lineRule="auto"/>
        <w:jc w:val="center"/>
        <w:rPr/>
      </w:pPr>
      <w:r w:rsidDel="00000000" w:rsidR="00000000" w:rsidRPr="00000000">
        <w:rPr/>
        <w:drawing>
          <wp:inline distB="0" distT="0" distL="0" distR="0">
            <wp:extent cx="5067300" cy="3619500"/>
            <wp:effectExtent b="0" l="0" r="0" t="0"/>
            <wp:docPr descr="Dashboard: Agent Recommendations page" id="2" name="image2.png"/>
            <a:graphic>
              <a:graphicData uri="http://schemas.openxmlformats.org/drawingml/2006/picture">
                <pic:pic>
                  <pic:nvPicPr>
                    <pic:cNvPr descr="Dashboard: Agent Recommendations page" id="0" name="image2.png"/>
                    <pic:cNvPicPr preferRelativeResize="0"/>
                  </pic:nvPicPr>
                  <pic:blipFill>
                    <a:blip r:embed="rId26"/>
                    <a:srcRect b="0" l="0" r="0" t="0"/>
                    <a:stretch>
                      <a:fillRect/>
                    </a:stretch>
                  </pic:blipFill>
                  <pic:spPr>
                    <a:xfrm>
                      <a:off x="0" y="0"/>
                      <a:ext cx="506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Agent Recommendations page</w:t>
      </w:r>
    </w:p>
    <w:p w:rsidR="00000000" w:rsidDel="00000000" w:rsidP="00000000" w:rsidRDefault="00000000" w:rsidRPr="00000000" w14:paraId="0000061C">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Screenshot of the AgriSight dashboard.</w:t>
      </w:r>
      <w:r w:rsidDel="00000000" w:rsidR="00000000" w:rsidRPr="00000000">
        <w:rPr>
          <w:rtl w:val="0"/>
        </w:rPr>
      </w:r>
    </w:p>
    <w:p w:rsidR="00000000" w:rsidDel="00000000" w:rsidP="00000000" w:rsidRDefault="00000000" w:rsidRPr="00000000" w14:paraId="0000061D">
      <w:pPr>
        <w:keepNext w:val="1"/>
        <w:spacing w:after="60" w:before="160" w:lineRule="auto"/>
        <w:jc w:val="center"/>
        <w:rPr/>
      </w:pPr>
      <w:r w:rsidDel="00000000" w:rsidR="00000000" w:rsidRPr="00000000">
        <w:rPr/>
        <w:drawing>
          <wp:inline distB="0" distT="0" distL="0" distR="0">
            <wp:extent cx="5067300" cy="3619500"/>
            <wp:effectExtent b="0" l="0" r="0" t="0"/>
            <wp:docPr descr="Dashboard: Koyambedu Research and Procurement Backtest page" id="3" name="image3.png"/>
            <a:graphic>
              <a:graphicData uri="http://schemas.openxmlformats.org/drawingml/2006/picture">
                <pic:pic>
                  <pic:nvPicPr>
                    <pic:cNvPr descr="Dashboard: Koyambedu Research and Procurement Backtest page" id="0" name="image3.png"/>
                    <pic:cNvPicPr preferRelativeResize="0"/>
                  </pic:nvPicPr>
                  <pic:blipFill>
                    <a:blip r:embed="rId27"/>
                    <a:srcRect b="0" l="0" r="0" t="0"/>
                    <a:stretch>
                      <a:fillRect/>
                    </a:stretch>
                  </pic:blipFill>
                  <pic:spPr>
                    <a:xfrm>
                      <a:off x="0" y="0"/>
                      <a:ext cx="506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Koyambedu Research and Procurement Backtest page</w:t>
      </w:r>
    </w:p>
    <w:p w:rsidR="00000000" w:rsidDel="00000000" w:rsidP="00000000" w:rsidRDefault="00000000" w:rsidRPr="00000000" w14:paraId="0000061F">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Screenshot of the AgriSight dashboard.</w:t>
      </w:r>
      <w:r w:rsidDel="00000000" w:rsidR="00000000" w:rsidRPr="00000000">
        <w:rPr>
          <w:rtl w:val="0"/>
        </w:rPr>
      </w:r>
    </w:p>
    <w:p w:rsidR="00000000" w:rsidDel="00000000" w:rsidP="00000000" w:rsidRDefault="00000000" w:rsidRPr="00000000" w14:paraId="0000062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4.13 PROCUREMENT ADVICE BACKTEST</w:t>
      </w:r>
      <w:r w:rsidDel="00000000" w:rsidR="00000000" w:rsidRPr="00000000">
        <w:rPr>
          <w:rtl w:val="0"/>
        </w:rPr>
      </w:r>
    </w:p>
    <w:p w:rsidR="00000000" w:rsidDel="00000000" w:rsidP="00000000" w:rsidRDefault="00000000" w:rsidRPr="00000000" w14:paraId="000006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Procurement backtest: counterfactual result versus buying immediately (₹ per 100 kg lot)</w:t>
      </w:r>
    </w:p>
    <w:tbl>
      <w:tblPr>
        <w:tblStyle w:val="Table2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1165"/>
        <w:gridCol w:w="2039"/>
        <w:gridCol w:w="2040"/>
        <w:tblGridChange w:id="0">
          <w:tblGrid>
            <w:gridCol w:w="3204"/>
            <w:gridCol w:w="1165"/>
            <w:gridCol w:w="2039"/>
            <w:gridCol w:w="20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Advice 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 difference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Median difference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₹278.57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bl>
    <w:p w:rsidR="00000000" w:rsidDel="00000000" w:rsidP="00000000" w:rsidRDefault="00000000" w:rsidRPr="00000000" w14:paraId="0000063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Positive = advice cheaper than buying at the origin.</w:t>
      </w:r>
      <w:r w:rsidDel="00000000" w:rsidR="00000000" w:rsidRPr="00000000">
        <w:rPr>
          <w:rtl w:val="0"/>
        </w:rPr>
      </w:r>
    </w:p>
    <w:p w:rsidR="00000000" w:rsidDel="00000000" w:rsidP="00000000" w:rsidRDefault="00000000" w:rsidRPr="00000000" w14:paraId="0000063B">
      <w:pPr>
        <w:keepNext w:val="1"/>
        <w:spacing w:after="60" w:before="160" w:lineRule="auto"/>
        <w:jc w:val="center"/>
        <w:rPr/>
      </w:pPr>
      <w:r w:rsidDel="00000000" w:rsidR="00000000" w:rsidRPr="00000000">
        <w:rPr/>
        <w:drawing>
          <wp:inline distB="0" distT="0" distL="0" distR="0">
            <wp:extent cx="5334000" cy="2590800"/>
            <wp:effectExtent b="0" l="0" r="0" t="0"/>
            <wp:docPr descr="Mean counterfactual result by advice action" id="4" name="image4.png"/>
            <a:graphic>
              <a:graphicData uri="http://schemas.openxmlformats.org/drawingml/2006/picture">
                <pic:pic>
                  <pic:nvPicPr>
                    <pic:cNvPr descr="Mean counterfactual result by advice action" id="0" name="image4.png"/>
                    <pic:cNvPicPr preferRelativeResize="0"/>
                  </pic:nvPicPr>
                  <pic:blipFill>
                    <a:blip r:embed="rId28"/>
                    <a:srcRect b="0" l="0" r="0" t="0"/>
                    <a:stretch>
                      <a:fillRect/>
                    </a:stretch>
                  </pic:blipFill>
                  <pic:spPr>
                    <a:xfrm>
                      <a:off x="0" y="0"/>
                      <a:ext cx="5334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counterfactual result by advice action</w:t>
      </w:r>
    </w:p>
    <w:p w:rsidR="00000000" w:rsidDel="00000000" w:rsidP="00000000" w:rsidRDefault="00000000" w:rsidRPr="00000000" w14:paraId="0000063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3E">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Across 56 cases the advice was cheaper than buying immediately in </w:t>
      </w:r>
      <w:r w:rsidDel="00000000" w:rsidR="00000000" w:rsidRPr="00000000">
        <w:rPr>
          <w:rFonts w:ascii="Times New Roman" w:cs="Times New Roman" w:eastAsia="Times New Roman" w:hAnsi="Times New Roman"/>
          <w:b w:val="1"/>
          <w:bCs w:val="1"/>
          <w:rtl w:val="0"/>
        </w:rPr>
        <w:t xml:space="preserve">30.4%</w:t>
      </w:r>
      <w:r w:rsidDel="00000000" w:rsidR="00000000" w:rsidRPr="00000000">
        <w:rPr>
          <w:rFonts w:ascii="Times New Roman" w:cs="Times New Roman" w:eastAsia="Times New Roman" w:hAnsi="Times New Roman"/>
          <w:rtl w:val="0"/>
        </w:rPr>
        <w:t xml:space="preserve"> of cases, more expensive in 19.6%, and identical in the remaining 50% (PROCURE NOW and HOLD buy at the origin by definition). The mean result is ₹66.07 per 100 kg lot. Almost all of the gain comes from 14 DELAY decisions (mean ₹278.57, median ₹100), while HEDGE and PARTIAL PROCUREMENT were slightly loss-making. This is consistent with the mean reversion found in Section 4.11: delaying after a forecast fall has usually paid. However, the cases are not independent (they share origins), the lot convention evaluates DELAY at day 14 although the advice text says “reassess in 7 days”, and handling costs are excluded.</w:t>
      </w:r>
      <w:r w:rsidDel="00000000" w:rsidR="00000000" w:rsidRPr="00000000">
        <w:rPr>
          <w:rtl w:val="0"/>
        </w:rPr>
      </w:r>
    </w:p>
    <w:p w:rsidR="00000000" w:rsidDel="00000000" w:rsidP="00000000" w:rsidRDefault="00000000" w:rsidRPr="00000000" w14:paraId="0000063F">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 robustness check exposed a further weakness. Rerunning the identical pipeline with different library versions changed the stored XGBoost forecasts slightly, and </w:t>
      </w:r>
      <w:r w:rsidDel="00000000" w:rsidR="00000000" w:rsidRPr="00000000">
        <w:rPr>
          <w:rFonts w:ascii="Times New Roman" w:cs="Times New Roman" w:eastAsia="Times New Roman" w:hAnsi="Times New Roman"/>
          <w:b w:val="1"/>
          <w:bCs w:val="1"/>
          <w:rtl w:val="0"/>
        </w:rPr>
        <w:t xml:space="preserve">8 of the 56 actions (14%) changed category</w:t>
      </w:r>
      <w:r w:rsidDel="00000000" w:rsidR="00000000" w:rsidRPr="00000000">
        <w:rPr>
          <w:rFonts w:ascii="Times New Roman" w:cs="Times New Roman" w:eastAsia="Times New Roman" w:hAnsi="Times New Roman"/>
          <w:rtl w:val="0"/>
        </w:rPr>
        <w:t xml:space="preserve">: for example, Cabbage on 1 October 2025 moved from DELAY (−5.05% forecast change) to HEDGE (−3.66%). The headline rate moved from 28.6% to 30.4%. Hard ±3% and ±5% thresholds applied to forecasts whose typical error is 10–15% make the advice unstable. Thresholds should be expressed relative to forecast uncertainty.</w:t>
      </w:r>
      <w:r w:rsidDel="00000000" w:rsidR="00000000" w:rsidRPr="00000000">
        <w:rPr>
          <w:rtl w:val="0"/>
        </w:rPr>
      </w:r>
    </w:p>
    <w:p w:rsidR="00000000" w:rsidDel="00000000" w:rsidP="00000000" w:rsidRDefault="00000000" w:rsidRPr="00000000" w14:paraId="0000064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4.14 RETROSPECTIVE ANALYSIS OF THE 2023 TOMATO PRICE EPISODE (OBJECTIVE S04)</w:t>
      </w:r>
      <w:r w:rsidDel="00000000" w:rsidR="00000000" w:rsidRPr="00000000">
        <w:rPr>
          <w:rtl w:val="0"/>
        </w:rPr>
      </w:r>
    </w:p>
    <w:p w:rsidR="00000000" w:rsidDel="00000000" w:rsidP="00000000" w:rsidRDefault="00000000" w:rsidRPr="00000000" w14:paraId="00000641">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rules were applied at 13 weekly origins from 1 April to 24 June 2023, before and at the start of the episode, with a 14-day XGBoost model retrained at each origin on data up to that date.</w:t>
      </w:r>
      <w:r w:rsidDel="00000000" w:rsidR="00000000" w:rsidRPr="00000000">
        <w:rPr>
          <w:rtl w:val="0"/>
        </w:rPr>
      </w:r>
    </w:p>
    <w:p w:rsidR="00000000" w:rsidDel="00000000" w:rsidP="00000000" w:rsidRDefault="00000000" w:rsidRPr="00000000" w14:paraId="000006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retrospective scenario: advice at weekly origins (₹/kg; one-unit purchase)</w:t>
      </w:r>
    </w:p>
    <w:tbl>
      <w:tblPr>
        <w:tblStyle w:val="Table3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1042"/>
        <w:gridCol w:w="1042"/>
        <w:gridCol w:w="1042"/>
        <w:gridCol w:w="1967"/>
        <w:gridCol w:w="926"/>
        <w:gridCol w:w="1156"/>
        <w:tblGridChange w:id="0">
          <w:tblGrid>
            <w:gridCol w:w="1273"/>
            <w:gridCol w:w="1042"/>
            <w:gridCol w:w="1042"/>
            <w:gridCol w:w="1042"/>
            <w:gridCol w:w="1967"/>
            <w:gridCol w:w="926"/>
            <w:gridCol w:w="11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5">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Forecast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Actual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26.71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24.59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r>
    </w:tbl>
    <w:p w:rsidR="00000000" w:rsidDel="00000000" w:rsidP="00000000" w:rsidRDefault="00000000" w:rsidRPr="00000000" w14:paraId="000006A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Negative = advice more expensive than buying at the origin.</w:t>
      </w:r>
      <w:r w:rsidDel="00000000" w:rsidR="00000000" w:rsidRPr="00000000">
        <w:rPr>
          <w:rtl w:val="0"/>
        </w:rPr>
      </w:r>
    </w:p>
    <w:p w:rsidR="00000000" w:rsidDel="00000000" w:rsidP="00000000" w:rsidRDefault="00000000" w:rsidRPr="00000000" w14:paraId="000006A6">
      <w:pPr>
        <w:keepNext w:val="1"/>
        <w:spacing w:after="60" w:before="160" w:lineRule="auto"/>
        <w:jc w:val="center"/>
        <w:rPr/>
      </w:pPr>
      <w:r w:rsidDel="00000000" w:rsidR="00000000" w:rsidRPr="00000000">
        <w:rPr/>
        <w:drawing>
          <wp:inline distB="0" distT="0" distL="0" distR="0">
            <wp:extent cx="5334000" cy="2628900"/>
            <wp:effectExtent b="0" l="0" r="0" t="0"/>
            <wp:docPr descr="Tomato 2023: rule-based advice at weekly origins against observed Koyambedu prices" id="5" name="image5.png"/>
            <a:graphic>
              <a:graphicData uri="http://schemas.openxmlformats.org/drawingml/2006/picture">
                <pic:pic>
                  <pic:nvPicPr>
                    <pic:cNvPr descr="Tomato 2023: rule-based advice at weekly origins against observed Koyambedu prices" id="0" name="image5.png"/>
                    <pic:cNvPicPr preferRelativeResize="0"/>
                  </pic:nvPicPr>
                  <pic:blipFill>
                    <a:blip r:embed="rId29"/>
                    <a:srcRect b="0" l="0" r="0" t="0"/>
                    <a:stretch>
                      <a:fillRect/>
                    </a:stretch>
                  </pic:blipFill>
                  <pic:spPr>
                    <a:xfrm>
                      <a:off x="0" y="0"/>
                      <a:ext cx="5334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rule-based advice at weekly origins against observed Koyambedu prices</w:t>
      </w:r>
    </w:p>
    <w:p w:rsidR="00000000" w:rsidDel="00000000" w:rsidP="00000000" w:rsidRDefault="00000000" w:rsidRPr="00000000" w14:paraId="000006A8">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A9">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most consequential finding for procurement. From April to May, when prices were low, the advice made only small differences (between −₹7 and +₹11/kg per decision, mostly ±₹1.50). As the shock began, the model forecast </w:t>
      </w:r>
      <w:r w:rsidDel="00000000" w:rsidR="00000000" w:rsidRPr="00000000">
        <w:rPr>
          <w:rFonts w:ascii="Times New Roman" w:cs="Times New Roman" w:eastAsia="Times New Roman" w:hAnsi="Times New Roman"/>
          <w:b w:val="1"/>
          <w:bCs w:val="1"/>
          <w:rtl w:val="0"/>
        </w:rPr>
        <w:t xml:space="preserve">falling</w:t>
      </w:r>
      <w:r w:rsidDel="00000000" w:rsidR="00000000" w:rsidRPr="00000000">
        <w:rPr>
          <w:rFonts w:ascii="Times New Roman" w:cs="Times New Roman" w:eastAsia="Times New Roman" w:hAnsi="Times New Roman"/>
          <w:rtl w:val="0"/>
        </w:rPr>
        <w:t xml:space="preserve"> prices on 10, 17 and 24 June 2023 (₹24.59, ₹29.85 and ₹43.84 against origin prices of ₹27, ₹38 and ₹70) and advised DELAY three weeks in a row. Actual day-14 prices were ₹70, ₹80 and ₹97/kg, so the delays cost ₹43, ₹42 and ₹27/kg relative to buying immediately. Over the 13 origins the cumulative result is </w:t>
      </w:r>
      <w:r w:rsidDel="00000000" w:rsidR="00000000" w:rsidRPr="00000000">
        <w:rPr>
          <w:rFonts w:ascii="Times New Roman" w:cs="Times New Roman" w:eastAsia="Times New Roman" w:hAnsi="Times New Roman"/>
          <w:b w:val="1"/>
          <w:bCs w:val="1"/>
          <w:rtl w:val="0"/>
        </w:rPr>
        <w:t xml:space="preserve">−₹120/kg</w:t>
      </w:r>
      <w:r w:rsidDel="00000000" w:rsidR="00000000" w:rsidRPr="00000000">
        <w:rPr>
          <w:rFonts w:ascii="Times New Roman" w:cs="Times New Roman" w:eastAsia="Times New Roman" w:hAnsi="Times New Roman"/>
          <w:rtl w:val="0"/>
        </w:rPr>
        <w:t xml:space="preserve"> for a one-kilogram-per-week buyer: the advice would have increased cost.</w:t>
      </w:r>
      <w:r w:rsidDel="00000000" w:rsidR="00000000" w:rsidRPr="00000000">
        <w:rPr>
          <w:rtl w:val="0"/>
        </w:rPr>
      </w:r>
    </w:p>
    <w:p w:rsidR="00000000" w:rsidDel="00000000" w:rsidP="00000000" w:rsidRDefault="00000000" w:rsidRPr="00000000" w14:paraId="000006A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mechanism is clear. Models trained on mean-reverting history forecast reversion after a rise, and that is usually correct (Section 4.11). In a sustained supply shock it is exactly wrong. The 14-day model did not anticipate the shock; Section 4.14.1 shows that the 30-day horizon specified in the proposal behaved differently.</w:t>
      </w:r>
      <w:r w:rsidDel="00000000" w:rsidR="00000000" w:rsidRPr="00000000">
        <w:rPr>
          <w:rtl w:val="0"/>
        </w:rPr>
      </w:r>
    </w:p>
    <w:p w:rsidR="00000000" w:rsidDel="00000000" w:rsidP="00000000" w:rsidRDefault="00000000" w:rsidRPr="00000000" w14:paraId="000006AB">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4.14.1 The 30-day forecast specified in the proposal</w:t>
      </w:r>
      <w:r w:rsidDel="00000000" w:rsidR="00000000" w:rsidRPr="00000000">
        <w:rPr>
          <w:rtl w:val="0"/>
        </w:rPr>
      </w:r>
    </w:p>
    <w:p w:rsidR="00000000" w:rsidDel="00000000" w:rsidP="00000000" w:rsidRDefault="00000000" w:rsidRPr="00000000" w14:paraId="000006A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proposal asked for the economic value of the </w:t>
      </w:r>
      <w:r w:rsidDel="00000000" w:rsidR="00000000" w:rsidRPr="00000000">
        <w:rPr>
          <w:rFonts w:ascii="Times New Roman" w:cs="Times New Roman" w:eastAsia="Times New Roman" w:hAnsi="Times New Roman"/>
          <w:b w:val="1"/>
          <w:bCs w:val="1"/>
          <w:rtl w:val="0"/>
        </w:rPr>
        <w:t xml:space="preserve">30-day</w:t>
      </w:r>
      <w:r w:rsidDel="00000000" w:rsidR="00000000" w:rsidRPr="00000000">
        <w:rPr>
          <w:rFonts w:ascii="Times New Roman" w:cs="Times New Roman" w:eastAsia="Times New Roman" w:hAnsi="Times New Roman"/>
          <w:rtl w:val="0"/>
        </w:rPr>
        <w:t xml:space="preserve"> forecast in the three months before July 2023. The scenario was therefore rerun with a 30-day direct XGBoost model at the same 13 weekly origins (protocol C2), together with a 14-day model on the same feature set for comparison.</w:t>
      </w:r>
      <w:r w:rsidDel="00000000" w:rsidR="00000000" w:rsidRPr="00000000">
        <w:rPr>
          <w:rtl w:val="0"/>
        </w:rPr>
      </w:r>
    </w:p>
    <w:p w:rsidR="00000000" w:rsidDel="00000000" w:rsidP="00000000" w:rsidRDefault="00000000" w:rsidRPr="00000000" w14:paraId="000006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 (₹/kg)</w:t>
      </w:r>
    </w:p>
    <w:tbl>
      <w:tblPr>
        <w:tblStyle w:val="Table3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
        <w:gridCol w:w="768"/>
        <w:gridCol w:w="987"/>
        <w:gridCol w:w="987"/>
        <w:gridCol w:w="987"/>
        <w:gridCol w:w="878"/>
        <w:gridCol w:w="1755"/>
        <w:gridCol w:w="989"/>
        <w:tblGridChange w:id="0">
          <w:tblGrid>
            <w:gridCol w:w="1097"/>
            <w:gridCol w:w="768"/>
            <w:gridCol w:w="987"/>
            <w:gridCol w:w="987"/>
            <w:gridCol w:w="987"/>
            <w:gridCol w:w="878"/>
            <w:gridCol w:w="1755"/>
            <w:gridCol w:w="9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A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A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0">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Actual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19.60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60.57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72.84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40.52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68.06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r>
    </w:tbl>
    <w:p w:rsidR="00000000" w:rsidDel="00000000" w:rsidP="00000000" w:rsidRDefault="00000000" w:rsidRPr="00000000" w14:paraId="0000071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C2). Negative = advice more expensive than buying at the origin.</w:t>
      </w:r>
      <w:r w:rsidDel="00000000" w:rsidR="00000000" w:rsidRPr="00000000">
        <w:rPr>
          <w:rtl w:val="0"/>
        </w:rPr>
      </w:r>
    </w:p>
    <w:p w:rsidR="00000000" w:rsidDel="00000000" w:rsidP="00000000" w:rsidRDefault="00000000" w:rsidRPr="00000000" w14:paraId="0000071F">
      <w:pPr>
        <w:keepNext w:val="1"/>
        <w:spacing w:after="60" w:before="160" w:lineRule="auto"/>
        <w:jc w:val="center"/>
        <w:rPr/>
      </w:pPr>
      <w:r w:rsidDel="00000000" w:rsidR="00000000" w:rsidRPr="00000000">
        <w:rPr/>
        <w:drawing>
          <wp:inline distB="0" distT="0" distL="0" distR="0">
            <wp:extent cx="5334000" cy="2676525"/>
            <wp:effectExtent b="0" l="0" r="0" t="0"/>
            <wp:docPr descr="Tomato 2023: advice from 30-day forecasts at weekly origins" id="6" name="image6.png"/>
            <a:graphic>
              <a:graphicData uri="http://schemas.openxmlformats.org/drawingml/2006/picture">
                <pic:pic>
                  <pic:nvPicPr>
                    <pic:cNvPr descr="Tomato 2023: advice from 30-day forecasts at weekly origins" id="0" name="image6.png"/>
                    <pic:cNvPicPr preferRelativeResize="0"/>
                  </pic:nvPicPr>
                  <pic:blipFill>
                    <a:blip r:embed="rId30"/>
                    <a:srcRect b="0" l="0" r="0" t="0"/>
                    <a:stretch>
                      <a:fillRect/>
                    </a:stretch>
                  </pic:blipFill>
                  <pic:spPr>
                    <a:xfrm>
                      <a:off x="0" y="0"/>
                      <a:ext cx="53340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w:t>
      </w:r>
    </w:p>
    <w:p w:rsidR="00000000" w:rsidDel="00000000" w:rsidP="00000000" w:rsidRDefault="00000000" w:rsidRPr="00000000" w14:paraId="0000072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7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Economic value of the forecast signal in the three months before July 2023 (₹/kg, one unit per signal)</w:t>
      </w:r>
    </w:p>
    <w:tbl>
      <w:tblPr>
        <w:tblStyle w:val="Table3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
        <w:gridCol w:w="1056"/>
        <w:gridCol w:w="1173"/>
        <w:gridCol w:w="1056"/>
        <w:gridCol w:w="1056"/>
        <w:gridCol w:w="1056"/>
        <w:gridCol w:w="1056"/>
        <w:gridCol w:w="1056"/>
        <w:tblGridChange w:id="0">
          <w:tblGrid>
            <w:gridCol w:w="939"/>
            <w:gridCol w:w="1056"/>
            <w:gridCol w:w="1173"/>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Rise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Forward-buying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Fall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Deferral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Net signal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Rules as designed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Direction-only 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r>
    </w:tbl>
    <w:p w:rsidR="00000000" w:rsidDel="00000000" w:rsidP="00000000" w:rsidRDefault="00000000" w:rsidRPr="00000000" w14:paraId="0000073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Forward-buying value = price at the target date minus price at the origin when a rise above 5% is forecast; deferral value = price at the origin minus price at the target date when a fall below −5% is forecast. Rule results are relative to buying immediately.</w:t>
      </w:r>
      <w:r w:rsidDel="00000000" w:rsidR="00000000" w:rsidRPr="00000000">
        <w:rPr>
          <w:rtl w:val="0"/>
        </w:rPr>
      </w:r>
    </w:p>
    <w:p w:rsidR="00000000" w:rsidDel="00000000" w:rsidP="00000000" w:rsidRDefault="00000000" w:rsidRPr="00000000" w14:paraId="0000073C">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30-day forecast </w:t>
      </w:r>
      <w:r w:rsidDel="00000000" w:rsidR="00000000" w:rsidRPr="00000000">
        <w:rPr>
          <w:rFonts w:ascii="Times New Roman" w:cs="Times New Roman" w:eastAsia="Times New Roman" w:hAnsi="Times New Roman"/>
          <w:b w:val="1"/>
          <w:bCs w:val="1"/>
          <w:rtl w:val="0"/>
        </w:rPr>
        <w:t xml:space="preserve">did carry an early warning</w:t>
      </w:r>
      <w:r w:rsidDel="00000000" w:rsidR="00000000" w:rsidRPr="00000000">
        <w:rPr>
          <w:rFonts w:ascii="Times New Roman" w:cs="Times New Roman" w:eastAsia="Times New Roman" w:hAnsi="Times New Roman"/>
          <w:rtl w:val="0"/>
        </w:rPr>
        <w:t xml:space="preserve">. From 29 April 2023 it forecast rises of more than 100%, two months before the crisis, and 7 of its 9 rise signals were correct. A buyer who used each rise signal to lock in the next month’s price, for example through a supplier contract (tomatoes cannot be stored for 30 days), would have avoided about ₹259/kg of cost over the period; net of the two wrong late-June fall signals, the signal was worth about </w:t>
      </w:r>
      <w:r w:rsidDel="00000000" w:rsidR="00000000" w:rsidRPr="00000000">
        <w:rPr>
          <w:rFonts w:ascii="Times New Roman" w:cs="Times New Roman" w:eastAsia="Times New Roman" w:hAnsi="Times New Roman"/>
          <w:b w:val="1"/>
          <w:bCs w:val="1"/>
          <w:rtl w:val="0"/>
        </w:rPr>
        <w:t xml:space="preserve">₹170/kg</w:t>
      </w:r>
      <w:r w:rsidDel="00000000" w:rsidR="00000000" w:rsidRPr="00000000">
        <w:rPr>
          <w:rFonts w:ascii="Times New Roman" w:cs="Times New Roman" w:eastAsia="Times New Roman" w:hAnsi="Times New Roman"/>
          <w:rtl w:val="0"/>
        </w:rPr>
        <w:t xml:space="preserve">. The 14-day signal had no net value (−₹27/kg). The model learned the seasonal mid-year rise from the 2022 history, which explains why the longer horizon saw it.</w:t>
      </w:r>
      <w:r w:rsidDel="00000000" w:rsidR="00000000" w:rsidRPr="00000000">
        <w:rPr>
          <w:rtl w:val="0"/>
        </w:rPr>
      </w:r>
    </w:p>
    <w:p w:rsidR="00000000" w:rsidDel="00000000" w:rsidP="00000000" w:rsidRDefault="00000000" w:rsidRPr="00000000" w14:paraId="0000073D">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decision rules, however, destroyed this value. Because the risk score adds 1.2 × the forecast change, every large forecast rise produced a HIGH risk rating, and the rules then chose PARTIAL PROCUREMENT instead of PROCURE NOW; two late-June fall forecasts then triggered DELAY just before the peak. The result was −₹219/kg relative to buying immediately. A rule that simply bought on any forecast rise and deferred only on a forecast fall would have reduced the loss to −₹89/kg. </w:t>
      </w:r>
      <w:r w:rsidDel="00000000" w:rsidR="00000000" w:rsidRPr="00000000">
        <w:rPr>
          <w:rFonts w:ascii="Times New Roman" w:cs="Times New Roman" w:eastAsia="Times New Roman" w:hAnsi="Times New Roman"/>
          <w:b w:val="1"/>
          <w:bCs w:val="1"/>
          <w:rtl w:val="0"/>
        </w:rPr>
        <w:t xml:space="preserve">Objective S04 is therefore answered with a qualified result</w:t>
      </w:r>
      <w:r w:rsidDel="00000000" w:rsidR="00000000" w:rsidRPr="00000000">
        <w:rPr>
          <w:rFonts w:ascii="Times New Roman" w:cs="Times New Roman" w:eastAsia="Times New Roman" w:hAnsi="Times New Roman"/>
          <w:rtl w:val="0"/>
        </w:rPr>
        <w:t xml:space="preserve">: the 30-day forecast had economic value as an early-warning signal in this episode, but the rule design turned it into a loss. The decision layer must separate forecast direction from risk and add a shock override (for example, never delay when price has risen for two consecutive weeks). This is one episode, and forward-contract costs are not included, so the value is indicative rather than a savings estimate.</w:t>
      </w:r>
      <w:r w:rsidDel="00000000" w:rsidR="00000000" w:rsidRPr="00000000">
        <w:rPr>
          <w:rtl w:val="0"/>
        </w:rPr>
      </w:r>
    </w:p>
    <w:p w:rsidR="00000000" w:rsidDel="00000000" w:rsidP="00000000" w:rsidRDefault="00000000" w:rsidRPr="00000000" w14:paraId="0000073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4.15 SUMMARY OF HYPOTHESIS TESTING</w:t>
      </w:r>
      <w:r w:rsidDel="00000000" w:rsidR="00000000" w:rsidRPr="00000000">
        <w:rPr>
          <w:rtl w:val="0"/>
        </w:rPr>
      </w:r>
    </w:p>
    <w:p w:rsidR="00000000" w:rsidDel="00000000" w:rsidP="00000000" w:rsidRDefault="00000000" w:rsidRPr="00000000" w14:paraId="000007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of hypothesis testing</w:t>
      </w:r>
    </w:p>
    <w:tbl>
      <w:tblPr>
        <w:tblStyle w:val="Table3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4163"/>
        <w:gridCol w:w="1591"/>
        <w:tblGridChange w:id="0">
          <w:tblGrid>
            <w:gridCol w:w="2694"/>
            <w:gridCol w:w="4163"/>
            <w:gridCol w:w="159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4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4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4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 RF or XGBoost has lower walk-forward error than 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SARIMA 7-day WF 10.46% vs RF 11.32% and XGBoost 13.98% (RF better for 4 of 8). Koyambedu: SARIMA WAPE 12.28% vs XGBoost 15.36% and RF 16.63%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H2: NE Monsoon rainfall anomaly significantly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 β₁ significant (p = 0.262–0.921); SHAP rank of the NE Monsoon deviation index 12th–15th of 16; weather context gives no significant gain (DM p = 0.10–0.98)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 (short weather record)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H0: No model beats the last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naive 4.20% vs best model 11.32%; Koyambedu naive WAPE 11.88% lowest; B2 naive lowest at all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rejected</w:t>
            </w:r>
            <w:r w:rsidDel="00000000" w:rsidR="00000000" w:rsidRPr="00000000">
              <w:rPr>
                <w:rtl w:val="0"/>
              </w:rPr>
            </w:r>
          </w:p>
        </w:tc>
      </w:tr>
    </w:tbl>
    <w:p w:rsidR="00000000" w:rsidDel="00000000" w:rsidP="00000000" w:rsidRDefault="00000000" w:rsidRPr="00000000" w14:paraId="0000074C">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Sections 4.5–4.11.</w:t>
      </w:r>
      <w:r w:rsidDel="00000000" w:rsidR="00000000" w:rsidRPr="00000000">
        <w:rPr>
          <w:rtl w:val="0"/>
        </w:rPr>
      </w:r>
    </w:p>
    <w:p w:rsidR="00000000" w:rsidDel="00000000" w:rsidP="00000000" w:rsidRDefault="00000000" w:rsidRPr="00000000" w14:paraId="0000074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4.16 STATUS OF STUDY OBJECTIVES</w:t>
      </w:r>
      <w:r w:rsidDel="00000000" w:rsidR="00000000" w:rsidRPr="00000000">
        <w:rPr>
          <w:rtl w:val="0"/>
        </w:rPr>
      </w:r>
    </w:p>
    <w:p w:rsidR="00000000" w:rsidDel="00000000" w:rsidP="00000000" w:rsidRDefault="00000000" w:rsidRPr="00000000" w14:paraId="000007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Objective-by-objective status</w:t>
      </w:r>
    </w:p>
    <w:tbl>
      <w:tblPr>
        <w:tblStyle w:val="Table3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4100"/>
        <w:gridCol w:w="1988"/>
        <w:tblGridChange w:id="0">
          <w:tblGrid>
            <w:gridCol w:w="2360"/>
            <w:gridCol w:w="4100"/>
            <w:gridCol w:w="198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4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5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What was done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5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S01 Model comparison at 7/14/30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Protocols B1 (7 origins) and B2 (4 origins) on Koyambedu with naive benchmarks; statewide holdout plus horizon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result negative for complex models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S02 NE Monsoon significance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HAC regressions for 8 series; SHAP ranking of the NE Monsoon deviation index with beeswarm and dependence plots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effect not detected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Deterministic agent pipeline and four-role pipeline with freshness gate; nine-page dashboard; live news, weather and local language-model writer implemented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as prototype; live run pending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S04 2023 tomato procurement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13-origin scenario with the 30-day forecast specified in the proposal, and a 14-day 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30-day signal worth ₹170/kg net, but the rules turned it into a ₹219/kg loss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Deliverable: delta-accuracy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 with vs without weather context, six-month holdout, DM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no significant gain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Primary: useful procurement decision 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Backtest: 30.4% of cases better than buy-now; unstable thresholds; no shock override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yet established</w:t>
            </w:r>
            <w:r w:rsidDel="00000000" w:rsidR="00000000" w:rsidRPr="00000000">
              <w:rPr>
                <w:rtl w:val="0"/>
              </w:rPr>
            </w:r>
          </w:p>
        </w:tc>
      </w:tr>
    </w:tbl>
    <w:p w:rsidR="00000000" w:rsidDel="00000000" w:rsidP="00000000" w:rsidRDefault="00000000" w:rsidRPr="00000000" w14:paraId="0000076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765">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5</w:t>
      </w:r>
      <w:r w:rsidDel="00000000" w:rsidR="00000000" w:rsidRPr="00000000">
        <w:rPr>
          <w:rtl w:val="0"/>
        </w:rPr>
      </w:r>
    </w:p>
    <w:p w:rsidR="00000000" w:rsidDel="00000000" w:rsidP="00000000" w:rsidRDefault="00000000" w:rsidRPr="00000000" w14:paraId="00000766">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76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5.1 SUMMARY OF FINDINGS</w:t>
      </w:r>
      <w:r w:rsidDel="00000000" w:rsidR="00000000" w:rsidRPr="00000000">
        <w:rPr>
          <w:rtl w:val="0"/>
        </w:rPr>
      </w:r>
    </w:p>
    <w:p w:rsidR="00000000" w:rsidDel="00000000" w:rsidP="00000000" w:rsidRDefault="00000000" w:rsidRPr="00000000" w14:paraId="00000768">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5.1.1 Data and price behaviour</w:t>
      </w: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statewide extract (414,388 records, 451 markets) is complete but dominated by Uzhavar Sandhai (90.7% of records), so its daily median approximates a farmers’-market price rather than a bulk wholesale price.</w:t>
      </w:r>
    </w:p>
    <w:p w:rsidR="00000000" w:rsidDel="00000000" w:rsidP="00000000" w:rsidRDefault="00000000" w:rsidRPr="00000000" w14:paraId="000007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2.7% of statewide records, concentrated in June–July 2024, carry values below ₹300 per quintal that are consistent with per-kg entry; three extreme records above ₹100,000 were removed.</w:t>
      </w:r>
    </w:p>
    <w:p w:rsidR="00000000" w:rsidDel="00000000" w:rsidP="00000000" w:rsidRDefault="00000000" w:rsidRPr="00000000" w14:paraId="000007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Drumstick and Tomato are the most volatile vegetables in both sources (statewide CV 62% and 48%; Koyambedu CV 51% and 59%). Prices are generally lowest in March–May and highest from August to January.</w:t>
      </w:r>
    </w:p>
    <w:p w:rsidR="00000000" w:rsidDel="00000000" w:rsidP="00000000" w:rsidRDefault="00000000" w:rsidRPr="00000000" w14:paraId="000007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eight statewide series are stationary (ADF p &lt; 0.002), and Brinjal, Cabbage, Carrot and Potato move closely together (r = 0.90–0.93).</w:t>
      </w:r>
    </w:p>
    <w:p w:rsidR="00000000" w:rsidDel="00000000" w:rsidP="00000000" w:rsidRDefault="00000000" w:rsidRPr="00000000" w14:paraId="0000076D">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5.1.2 Forecasting</w:t>
      </w:r>
      <w:r w:rsidDel="00000000" w:rsidR="00000000" w:rsidRPr="00000000">
        <w:rPr>
          <w:rtl w:val="0"/>
        </w:rPr>
      </w:r>
    </w:p>
    <w:p w:rsidR="00000000" w:rsidDel="00000000" w:rsidP="00000000" w:rsidRDefault="00000000" w:rsidRPr="00000000" w14:paraId="000007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Statewide 90-day holdout: SARIMA refitted weekly 10.46% MAPE; Random Forest 11.32%; XGBoost 13.98%; Prophet 19.33%; static SARIMA 32.60%.</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Those model scores are next-day scores. On the same test window, yesterday’s price alone gives 4.20% MAPE and beats every model for every commodity; a genuine seven-day-ahead XGBoost gives 27.09%.</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shows that the fitted models rely mainly on recent price level: the 52-week position and each model’s own previous-day price. Weather and festival features contribute little.</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Koyambedu, seven origins, 7–30 days: the last observed price has the lowest WAPE (11.88%), then SARIMA (12.28%); XGBoost (15.36%), Random Forest (16.63%) and Prophet (23.82%) are worse. A second four-origin evaluation gives the same ranking.</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tree-model error presented at the second review (6.28%) came from an earlier feature build, could not be reproduced and is superseded.</w:t>
      </w:r>
    </w:p>
    <w:p w:rsidR="00000000" w:rsidDel="00000000" w:rsidP="00000000" w:rsidRDefault="00000000" w:rsidRPr="00000000" w14:paraId="00000773">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5.1.3 Monsoon, decision layer and procurement</w:t>
      </w: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Northeast Monsoon rainfall-anomaly effect was detected (p = 0.26–0.92). Prior seven-day momentum is significantly negative for all eight vegetables, indicating short-run mean reversion.</w:t>
      </w:r>
    </w:p>
    <w:p w:rsidR="00000000" w:rsidDel="00000000" w:rsidP="00000000" w:rsidRDefault="00000000" w:rsidRPr="00000000" w14:paraId="000007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four-agent pipeline works end to end and the freshness gate correctly abstained on 181-day-old statewide data. The deterministic agent pipeline was found to produce identical 7- and 14-day forecasts and contradictory action and signal labels. The live weather and news components and the local language-model writer, with a safeguard against altered prices, are implemented; their live run is pending.</w:t>
      </w:r>
    </w:p>
    <w:p w:rsidR="00000000" w:rsidDel="00000000" w:rsidP="00000000" w:rsidRDefault="00000000" w:rsidRPr="00000000" w14:paraId="000007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56 backtest cases the advice beat buying immediately in 30.4% of cases, with a mean gain of ₹66 per 100 kg lot, almost entirely from DELAY decisions. 14% of actions changed under a library-version change.</w:t>
      </w:r>
    </w:p>
    <w:p w:rsidR="00000000" w:rsidDel="00000000" w:rsidP="00000000" w:rsidRDefault="00000000" w:rsidRPr="00000000" w14:paraId="000007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2023 tomato episode the 14-day advice recommended delay on 10, 17 and 24 June, just before prices rose to ₹70–97/kg (cumulative −₹120/kg against buying immediately).</w:t>
      </w:r>
    </w:p>
    <w:p w:rsidR="00000000" w:rsidDel="00000000" w:rsidP="00000000" w:rsidRDefault="00000000" w:rsidRPr="00000000" w14:paraId="000007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30-day forecast specified in the proposal gave an early warning: it signalled a rise of more than 100% from 29 April 2023 and was right at 7 of 9 rise signals, a signal worth about ₹170/kg net to a forward buyer. The rules rated these large rises as high-risk, downgraded them to partial purchases and then delayed in late June, turning the signal into a −₹219/kg result.</w:t>
      </w:r>
    </w:p>
    <w:p w:rsidR="00000000" w:rsidDel="00000000" w:rsidP="00000000" w:rsidRDefault="00000000" w:rsidRPr="00000000" w14:paraId="000007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ranked the Northeast Monsoon deviation index 12th to 15th of 16 features, far behind the price at the forecast origin (23–51% of attribution), and adding weather context to XGBoost gave no significant gain on a six-month holdout (DM p = 0.10–0.98).</w:t>
      </w:r>
    </w:p>
    <w:p w:rsidR="00000000" w:rsidDel="00000000" w:rsidP="00000000" w:rsidRDefault="00000000" w:rsidRPr="00000000" w14:paraId="0000077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5.2 RESULTS AT A GLANCE AND CONTRIBUTIONS OF THE STUDY</w:t>
      </w:r>
      <w:r w:rsidDel="00000000" w:rsidR="00000000" w:rsidRPr="00000000">
        <w:rPr>
          <w:rtl w:val="0"/>
        </w:rPr>
      </w:r>
    </w:p>
    <w:p w:rsidR="00000000" w:rsidDel="00000000" w:rsidP="00000000" w:rsidRDefault="00000000" w:rsidRPr="00000000" w14:paraId="0000077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 negative result means that the evidence did not support a hypothesis. It is not a failure of the study. Each objective was tested with a defined, reproducible procedure, and each produced a clear answer. Table 5.1 summarises what was expected, what was found and what the finding means for a procurement buyer.</w:t>
      </w:r>
      <w:r w:rsidDel="00000000" w:rsidR="00000000" w:rsidRPr="00000000">
        <w:rPr>
          <w:rtl w:val="0"/>
        </w:rPr>
      </w:r>
    </w:p>
    <w:p w:rsidR="00000000" w:rsidDel="00000000" w:rsidP="00000000" w:rsidRDefault="00000000" w:rsidRPr="00000000" w14:paraId="000007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at a glance: expectation, finding and implication</w:t>
      </w:r>
    </w:p>
    <w:tbl>
      <w:tblPr>
        <w:tblStyle w:val="Table3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965"/>
        <w:gridCol w:w="2896"/>
        <w:gridCol w:w="2415"/>
        <w:tblGridChange w:id="0">
          <w:tblGrid>
            <w:gridCol w:w="2172"/>
            <w:gridCol w:w="965"/>
            <w:gridCol w:w="2896"/>
            <w:gridCol w:w="241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Objective / 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Expected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8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Implication for buyers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S01 / H1: ML models beat SARIMA and naive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Yesterday’s price (4.20% statewide) and the last observed price (11.88% WAPE, Koyambedu) were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naive forecast as the benchmark any tool must beat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S02 / H2: NE Monsoon rainfall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significant effect (p = 0.26–0.92); SHAP rank 12th–15th of 16; no gain from weather context; short-run mean reversion significant for all 8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Expect partial reversal after sharp weekly moves, except in supply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Working prototype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Achieved: end-to-end pipeline, freshness gate, 9-page dashboard, safeguards on the AI writer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 transparent monitoring and evaluation platform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S04: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Savings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Qualified. The 30-day signal warned from 29 April and was worth about ₹170/kg net, but the rules turned it into a −₹219/kg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30-day forecast as an early warning; redesign the rules before acting on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Benchmark hypothesis H0: no model beats the last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(Implicit)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rejected on either dataset or any 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Invest in supply data and decision rules, not more complex price-only models</w:t>
            </w:r>
            <w:r w:rsidDel="00000000" w:rsidR="00000000" w:rsidRPr="00000000">
              <w:rPr>
                <w:rtl w:val="0"/>
              </w:rPr>
            </w:r>
          </w:p>
        </w:tc>
      </w:tr>
    </w:tbl>
    <w:p w:rsidR="00000000" w:rsidDel="00000000" w:rsidP="00000000" w:rsidRDefault="00000000" w:rsidRPr="00000000" w14:paraId="0000079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796">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study makes six contributions:</w:t>
      </w:r>
      <w:r w:rsidDel="00000000" w:rsidR="00000000" w:rsidRPr="00000000">
        <w:rPr>
          <w:rtl w:val="0"/>
        </w:rPr>
      </w:r>
    </w:p>
    <w:p w:rsidR="00000000" w:rsidDel="00000000" w:rsidP="00000000" w:rsidRDefault="00000000" w:rsidRPr="00000000" w14:paraId="000007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rigorous benchmark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 model families were compared with naive baselines on two independent price sources, at matched origins and 7-, 14- and 30-day horizons, which is the comparison objective S01 required and which much of the applied literature omits.</w:t>
      </w:r>
    </w:p>
    <w:p w:rsidR="00000000" w:rsidDel="00000000" w:rsidP="00000000" w:rsidRDefault="00000000" w:rsidRPr="00000000" w14:paraId="000007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 of a common evaluation pitfall.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horizon-sensitivity check (protocol A3) showed that apparently good machine-learning accuracy was next-day persistence: a genuine seven-day-ahead model was three times worse than the naive benchmark. The same check can be applied to any vendor or published forecast.</w:t>
      </w:r>
    </w:p>
    <w:p w:rsidR="00000000" w:rsidDel="00000000" w:rsidP="00000000" w:rsidRDefault="00000000" w:rsidRPr="00000000" w14:paraId="000007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usable market regularity.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Weekly price moves partly reverse (negative momentum, all eight vegetables, p &lt; 0.03), which explains when delaying a purchase has paid and when it has not.</w:t>
      </w:r>
    </w:p>
    <w:p w:rsidR="00000000" w:rsidDel="00000000" w:rsidP="00000000" w:rsidRDefault="00000000" w:rsidRPr="00000000" w14:paraId="000007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of when automated advice fails, and why.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2023 tomato case shows that the 30-day forecast contained a genuine early warning, but that a risk score built partly from the size of the forecast change suppressed exactly the strongest buy signals. This identifies a specific, fixable design flaw rather than a general failure of forecasting.</w:t>
      </w:r>
    </w:p>
    <w:p w:rsidR="00000000" w:rsidDel="00000000" w:rsidP="00000000" w:rsidRDefault="00000000" w:rsidRPr="00000000" w14:paraId="000007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working, reproducible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AgriSight pipeline runs end to end from raw data to dashboard, with a freshness gate, documented code corrections, automated checks, and a safeguard designed to reject any AI-written brief that alters a price.</w:t>
      </w:r>
    </w:p>
    <w:p w:rsidR="00000000" w:rsidDel="00000000" w:rsidP="00000000" w:rsidRDefault="00000000" w:rsidRPr="00000000" w14:paraId="000007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Data-quality findings with practical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statewide Agmarknet extract is 90.7% farmers’-market records and contains apparent per-kg entries in per-quintal fields, which any user of this dataset needs to know.</w:t>
      </w:r>
    </w:p>
    <w:p w:rsidR="00000000" w:rsidDel="00000000" w:rsidP="00000000" w:rsidRDefault="00000000" w:rsidRPr="00000000" w14:paraId="0000079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5.3 SUGGESTIONS AND RECOMMENDATIONS</w:t>
      </w:r>
      <w:r w:rsidDel="00000000" w:rsidR="00000000" w:rsidRPr="00000000">
        <w:rPr>
          <w:rtl w:val="0"/>
        </w:rPr>
      </w:r>
    </w:p>
    <w:p w:rsidR="00000000" w:rsidDel="00000000" w:rsidP="00000000" w:rsidRDefault="00000000" w:rsidRPr="00000000" w14:paraId="0000079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following recommendations are addressed to procurement managers considering forecast-based purchasing and to anyone extending the AgriSight pipeline.</w:t>
      </w: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 the naive forecast as the procurement benchmark.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forecast offered to buyers, whether in-house or from a vendor, should be reported alongside the last-observed-price forecast at the same horizon. A model that does not beat it should not drive purchase timing.</w:t>
      </w:r>
    </w:p>
    <w:p w:rsidR="00000000" w:rsidDel="00000000" w:rsidP="00000000" w:rsidRDefault="00000000" w:rsidRPr="00000000" w14:paraId="000007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SARIMA refitted weekly as the default statistical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model is needed, for example to produce intervals. It was consistently second to the naive forecast and far cheaper to maintain than the tree models.</w:t>
      </w:r>
    </w:p>
    <w:p w:rsidR="00000000" w:rsidDel="00000000" w:rsidP="00000000" w:rsidRDefault="00000000" w:rsidRPr="00000000" w14:paraId="000007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Exploit short-run mean reversion cautiously.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 sharp weekly price rise, deferring discretionary volume has on average paid. This rule must carry a shock override (Recommendation 4).</w:t>
      </w:r>
    </w:p>
    <w:p w:rsidR="00000000" w:rsidDel="00000000" w:rsidP="00000000" w:rsidRDefault="00000000" w:rsidRPr="00000000" w14:paraId="000007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Separate forecast direction from risk in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score should measure uncertainty, for example forecast error or recent volatility, and must not rise with the size of the forecast change; otherwise the strongest buy signals are downgraded, as happened in the 2023 tomato case.</w:t>
      </w:r>
    </w:p>
    <w:p w:rsidR="00000000" w:rsidDel="00000000" w:rsidP="00000000" w:rsidRDefault="00000000" w:rsidRPr="00000000" w14:paraId="000007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the 30-day forecast as an early-warning signal.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2023 episode it flagged the rise two months ahead. Buyers can use such a signal to negotiate forward prices or secure supply, rather than to time individual purchases.</w:t>
      </w:r>
    </w:p>
    <w:p w:rsidR="00000000" w:rsidDel="00000000" w:rsidP="00000000" w:rsidRDefault="00000000" w:rsidRPr="00000000" w14:paraId="000007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a supply-shock override to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advise DELAY when price has risen for two or more consecutive weeks, or when arrivals fall below their seasonal norm. In the 2023 tomato case this rule would have converted three loss-making delays into purchases.</w:t>
      </w:r>
    </w:p>
    <w:p w:rsidR="00000000" w:rsidDel="00000000" w:rsidP="00000000" w:rsidRDefault="00000000" w:rsidRPr="00000000" w14:paraId="000007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Replace hard thresholds with uncertainty-scaled thresholds.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 only when the forecast change exceeds, for example, one forecast standard error, and abstain otherwise. This removes the instability that changed 14% of backtest actions between library versions.</w:t>
      </w:r>
    </w:p>
    <w:p w:rsidR="00000000" w:rsidDel="00000000" w:rsidP="00000000" w:rsidRDefault="00000000" w:rsidRPr="00000000" w14:paraId="000007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the identified design weaknesses before further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multi-step forecasts in the deterministic agent pipeline, one action vocabulary instead of separate action and signal fields, removal of the misleading “savings” field, and exclusion of each model’s own previous-day price when a horizon longer than one day is intended.</w:t>
      </w:r>
    </w:p>
    <w:p w:rsidR="00000000" w:rsidDel="00000000" w:rsidP="00000000" w:rsidRDefault="00000000" w:rsidRPr="00000000" w14:paraId="000007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and segment the statewide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 or exclude the per-kg entries in per-quintal fields, and model Uzhavar Sandhai (retail-like) and regulated wholesale markets separately, so that buyers see a price relevant to bulk purchase.</w:t>
      </w:r>
    </w:p>
    <w:p w:rsidR="00000000" w:rsidDel="00000000" w:rsidP="00000000" w:rsidRDefault="00000000" w:rsidRPr="00000000" w14:paraId="000007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Acquire market-arrival volumes and producer-region weather.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literature (Roy et al., 2024) and this study’s null monsoon result both point to supply volume as the missing predictor. Agmarknet arrival data for Koyambedu and rainfall for Kolar, Krishnagiri and Anantapur are the first candidates.</w:t>
      </w:r>
    </w:p>
    <w:p w:rsidR="00000000" w:rsidDel="00000000" w:rsidP="00000000" w:rsidRDefault="00000000" w:rsidRPr="00000000" w14:paraId="000007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Validate the Koyambedu price basis.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 documentation from the Koyambedu Vegetable Merchants’ Council on grade, quote type (wholesale or retail) and collection time, and compare prospectively with invoices.</w:t>
      </w:r>
    </w:p>
    <w:p w:rsidR="00000000" w:rsidDel="00000000" w:rsidP="00000000" w:rsidRDefault="00000000" w:rsidRPr="00000000" w14:paraId="000007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prospective buyer pilot before claiming savings.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purchase date, quantity, grade, invoice price, spoilage and stockouts for a defined comparison period, with a pre-registered baseline, and evaluate delivered cost per usable kilogram.</w:t>
      </w:r>
    </w:p>
    <w:p w:rsidR="00000000" w:rsidDel="00000000" w:rsidP="00000000" w:rsidRDefault="00000000" w:rsidRPr="00000000" w14:paraId="000007A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5.4 MANAGERIAL IMPLICATIONS</w:t>
      </w:r>
      <w:r w:rsidDel="00000000" w:rsidR="00000000" w:rsidRPr="00000000">
        <w:rPr>
          <w:rtl w:val="0"/>
        </w:rPr>
      </w:r>
    </w:p>
    <w:p w:rsidR="00000000" w:rsidDel="00000000" w:rsidP="00000000" w:rsidRDefault="00000000" w:rsidRPr="00000000" w14:paraId="000007A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For a procurement manager, the study’s message is reassuring as much as cautionary. The best available short-term forecast of a Tamil Nadu vegetable price is close to what an experienced buyer already watches: today’s price, adjusted for the tendency of sharp weekly moves to partly reverse. Sophisticated models did not improve on this, and an automated rule that trusted them would have delayed purchases at the worst moment of the 2023 tomato shock. Investment is therefore better directed at </w:t>
      </w:r>
      <w:r w:rsidDel="00000000" w:rsidR="00000000" w:rsidRPr="00000000">
        <w:rPr>
          <w:rFonts w:ascii="Times New Roman" w:cs="Times New Roman" w:eastAsia="Times New Roman" w:hAnsi="Times New Roman"/>
          <w:b w:val="1"/>
          <w:bCs w:val="1"/>
          <w:rtl w:val="0"/>
        </w:rPr>
        <w:t xml:space="preserve">information the market does not yet reflect</w:t>
      </w:r>
      <w:r w:rsidDel="00000000" w:rsidR="00000000" w:rsidRPr="00000000">
        <w:rPr>
          <w:rFonts w:ascii="Times New Roman" w:cs="Times New Roman" w:eastAsia="Times New Roman" w:hAnsi="Times New Roman"/>
          <w:rtl w:val="0"/>
        </w:rPr>
        <w:t xml:space="preserve">, such as arrival volumes, producer-region weather and supply news, and at </w:t>
      </w:r>
      <w:r w:rsidDel="00000000" w:rsidR="00000000" w:rsidRPr="00000000">
        <w:rPr>
          <w:rFonts w:ascii="Times New Roman" w:cs="Times New Roman" w:eastAsia="Times New Roman" w:hAnsi="Times New Roman"/>
          <w:b w:val="1"/>
          <w:bCs w:val="1"/>
          <w:rtl w:val="0"/>
        </w:rPr>
        <w:t xml:space="preserve">decision discipline</w:t>
      </w:r>
      <w:r w:rsidDel="00000000" w:rsidR="00000000" w:rsidRPr="00000000">
        <w:rPr>
          <w:rFonts w:ascii="Times New Roman" w:cs="Times New Roman" w:eastAsia="Times New Roman" w:hAnsi="Times New Roman"/>
          <w:rtl w:val="0"/>
        </w:rPr>
        <w:t xml:space="preserve"> (uncertainty-aware thresholds, shock overrides and abstention when data are stale) than at more complex price-only models. The AgriSight pipeline is valuable as a monitoring and evaluation platform: it makes these comparisons repeatable and visible on a dashboard.</w:t>
      </w:r>
      <w:r w:rsidDel="00000000" w:rsidR="00000000" w:rsidRPr="00000000">
        <w:rPr>
          <w:rtl w:val="0"/>
        </w:rPr>
      </w:r>
    </w:p>
    <w:p w:rsidR="00000000" w:rsidDel="00000000" w:rsidP="00000000" w:rsidRDefault="00000000" w:rsidRPr="00000000" w14:paraId="000007A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5.5 LIMITATIONS OF THE STUDY</w:t>
      </w: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Source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price source’s upstream collection process was independently audited, and the Koyambedu API does not state whether quotes are wholesale or retail. The statewide median mixes farmers’ and wholesale markets.</w:t>
      </w:r>
    </w:p>
    <w:p w:rsidR="00000000" w:rsidDel="00000000" w:rsidP="00000000" w:rsidRDefault="00000000" w:rsidRPr="00000000" w14:paraId="000007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statewide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27 months of statewide data, with 90-day holdouts, limit seasonal estimation and give few test periods.</w:t>
      </w:r>
    </w:p>
    <w:p w:rsidR="00000000" w:rsidDel="00000000" w:rsidP="00000000" w:rsidRDefault="00000000" w:rsidRPr="00000000" w14:paraId="000007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evaluation origins.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Protocols B1 and B2 use 7 and 4 origins; differences between close methods were not tested for significance (for example with the Diebold–Mariano test).</w:t>
      </w:r>
    </w:p>
    <w:p w:rsidR="00000000" w:rsidDel="00000000" w:rsidP="00000000" w:rsidRDefault="00000000" w:rsidRPr="00000000" w14:paraId="000007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proxy.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Rainfall is measured at Chennai, not in producing districts, and spans just two full monsoon seasons; market-arrival volumes could not be obtained.</w:t>
      </w:r>
    </w:p>
    <w:p w:rsidR="00000000" w:rsidDel="00000000" w:rsidP="00000000" w:rsidRDefault="00000000" w:rsidRPr="00000000" w14:paraId="000007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Counterfactual 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Backtests exclude storage, transport, spoilage, quality and stockout costs, use a fixed-lot convention, and cases are not independent. No realized savings are measured.</w:t>
      </w:r>
    </w:p>
    <w:p w:rsidR="00000000" w:rsidDel="00000000" w:rsidP="00000000" w:rsidRDefault="00000000" w:rsidRPr="00000000" w14:paraId="000007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Deviations from the proposal.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period, validation design and some inputs differ from the approved proposal because data could not be obtained; Table 3.6 lists each change and its reason.</w:t>
      </w:r>
    </w:p>
    <w:p w:rsidR="00000000" w:rsidDel="00000000" w:rsidP="00000000" w:rsidRDefault="00000000" w:rsidRPr="00000000" w14:paraId="000007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choices.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French Beans proxies Beans, and Big Onion proxies Onion, at Koyambedu.</w:t>
      </w:r>
    </w:p>
    <w:p w:rsidR="00000000" w:rsidDel="00000000" w:rsidP="00000000" w:rsidRDefault="00000000" w:rsidRPr="00000000" w14:paraId="000007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Tree-model forecasts, and hence some advice actions, change with library versions; package versions should be pinned.</w:t>
      </w:r>
    </w:p>
    <w:p w:rsidR="00000000" w:rsidDel="00000000" w:rsidP="00000000" w:rsidRDefault="00000000" w:rsidRPr="00000000" w14:paraId="000007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components not yet run.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live weather, news and local language-model components are implemented, but their run against the live services remains to be done.</w:t>
      </w:r>
    </w:p>
    <w:p w:rsidR="00000000" w:rsidDel="00000000" w:rsidP="00000000" w:rsidRDefault="00000000" w:rsidRPr="00000000" w14:paraId="000007B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5.6 SCOPE FOR FUTURE RESEARCH</w:t>
      </w:r>
      <w:r w:rsidDel="00000000" w:rsidR="00000000" w:rsidRPr="00000000">
        <w:rPr>
          <w:rtl w:val="0"/>
        </w:rPr>
      </w:r>
    </w:p>
    <w:p w:rsidR="00000000" w:rsidDel="00000000" w:rsidP="00000000" w:rsidRDefault="00000000" w:rsidRPr="00000000" w14:paraId="000007B8">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Future work should (i) add Agmarknet arrival volumes and producer-region rainfall to test the supply channel directly; (ii) extend the statewide series back to 2015 or earlier so that seasonal models and rare shocks can be estimated; (iii) replace the fixed thresholds with probabilistic forecasts and expected-cost decision rules; (iv) evaluate forecast combinations, which won the M4 competition, against the naive benchmark; (v) test the News Reader agent’s ability to flag supply shocks earlier than prices do; and (vi) run a prospective, pre-registered buyer pilot to measure delivered cost per usable kilogram.</w:t>
      </w:r>
      <w:r w:rsidDel="00000000" w:rsidR="00000000" w:rsidRPr="00000000">
        <w:rPr>
          <w:rtl w:val="0"/>
        </w:rPr>
      </w:r>
    </w:p>
    <w:p w:rsidR="00000000" w:rsidDel="00000000" w:rsidP="00000000" w:rsidRDefault="00000000" w:rsidRPr="00000000" w14:paraId="000007B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5.7 CONCLUSION</w:t>
      </w:r>
      <w:r w:rsidDel="00000000" w:rsidR="00000000" w:rsidRPr="00000000">
        <w:rPr>
          <w:rtl w:val="0"/>
        </w:rPr>
      </w:r>
    </w:p>
    <w:p w:rsidR="00000000" w:rsidDel="00000000" w:rsidP="00000000" w:rsidRDefault="00000000" w:rsidRPr="00000000" w14:paraId="000007BA">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This study set out to show whether machine learning and a multi-agent decision layer could improve short-term vegetable procurement in Tamil Nadu. A complete, reproducible pipeline was built and run end to end: data acquisition and cleaning, feature engineering, four forecasting model families, SHAP explanation, a monsoon significance test, a four-role agent pipeline with a dashboard, and procurement backtests including the 2023 tomato shock.</w:t>
      </w:r>
      <w:r w:rsidDel="00000000" w:rsidR="00000000" w:rsidRPr="00000000">
        <w:rPr>
          <w:rtl w:val="0"/>
        </w:rPr>
      </w:r>
    </w:p>
    <w:p w:rsidR="00000000" w:rsidDel="00000000" w:rsidP="00000000" w:rsidRDefault="00000000" w:rsidRPr="00000000" w14:paraId="000007B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answer is clear and, for an analytics project, valuable. Every objective was tested and answered, and the central finding is that </w:t>
      </w:r>
      <w:r w:rsidDel="00000000" w:rsidR="00000000" w:rsidRPr="00000000">
        <w:rPr>
          <w:rFonts w:ascii="Times New Roman" w:cs="Times New Roman" w:eastAsia="Times New Roman" w:hAnsi="Times New Roman"/>
          <w:b w:val="1"/>
          <w:bCs w:val="1"/>
          <w:rtl w:val="0"/>
        </w:rPr>
        <w:t xml:space="preserve">on these data and horizons, simple benchmarks were not beaten.</w:t>
      </w:r>
      <w:r w:rsidDel="00000000" w:rsidR="00000000" w:rsidRPr="00000000">
        <w:rPr>
          <w:rFonts w:ascii="Times New Roman" w:cs="Times New Roman" w:eastAsia="Times New Roman" w:hAnsi="Times New Roman"/>
          <w:rtl w:val="0"/>
        </w:rPr>
        <w:t xml:space="preserve"> Yesterday’s price outperformed every statewide model, the last observed price was the best Koyambedu forecast at 7 to 30 days, no monsoon effect was detected, weather context did not improve accuracy, and the rule-based advice would have raised costs during the one major shock in the record, even though the 30-day forecast had warned of it two months in advance. Apparent machine-learning accuracy was shown to be next-day persistence, a pitfall that the horizon-sensitivity check developed here can expose in other settings.</w:t>
      </w:r>
      <w:r w:rsidDel="00000000" w:rsidR="00000000" w:rsidRPr="00000000">
        <w:rPr>
          <w:rtl w:val="0"/>
        </w:rPr>
      </w:r>
    </w:p>
    <w:p w:rsidR="00000000" w:rsidDel="00000000" w:rsidP="00000000" w:rsidRDefault="00000000" w:rsidRPr="00000000" w14:paraId="000007BC">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AgriSight is therefore best positioned not as an autonomous buying system but as a transparent </w:t>
      </w:r>
      <w:r w:rsidDel="00000000" w:rsidR="00000000" w:rsidRPr="00000000">
        <w:rPr>
          <w:rFonts w:ascii="Times New Roman" w:cs="Times New Roman" w:eastAsia="Times New Roman" w:hAnsi="Times New Roman"/>
          <w:b w:val="1"/>
          <w:bCs w:val="1"/>
          <w:rtl w:val="0"/>
        </w:rPr>
        <w:t xml:space="preserve">evaluation and monitoring platform</w:t>
      </w:r>
      <w:r w:rsidDel="00000000" w:rsidR="00000000" w:rsidRPr="00000000">
        <w:rPr>
          <w:rFonts w:ascii="Times New Roman" w:cs="Times New Roman" w:eastAsia="Times New Roman" w:hAnsi="Times New Roman"/>
          <w:rtl w:val="0"/>
        </w:rPr>
        <w:t xml:space="preserve">: one that tells a buyer what the market is doing, how much any forecast can be trusted relative to a naive benchmark, and when the data are too stale or uncertain to act on. The next steps are better supply-side information, uncertainty-aware rules with shock overrides, and a prospective buyer pilot. Only after those can procurement savings be claimed. In that sense the study has done what applied analytics should do: it has replaced an appealing assumption with tested evidence, and shown buyers where real gains are likely to come from.</w:t>
      </w:r>
      <w:r w:rsidDel="00000000" w:rsidR="00000000" w:rsidRPr="00000000">
        <w:rPr>
          <w:rtl w:val="0"/>
        </w:rPr>
      </w:r>
    </w:p>
    <w:p w:rsidR="00000000" w:rsidDel="00000000" w:rsidP="00000000" w:rsidRDefault="00000000" w:rsidRPr="00000000" w14:paraId="000007B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1 DATA DICTIONARY</w:t>
      </w:r>
      <w:r w:rsidDel="00000000" w:rsidR="00000000" w:rsidRPr="00000000">
        <w:rPr>
          <w:rtl w:val="0"/>
        </w:rPr>
      </w:r>
    </w:p>
    <w:p w:rsidR="00000000" w:rsidDel="00000000" w:rsidP="00000000" w:rsidRDefault="00000000" w:rsidRPr="00000000" w14:paraId="000007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Fields of the processed price data</w:t>
      </w:r>
    </w:p>
    <w:tbl>
      <w:tblPr>
        <w:tblStyle w:val="Table3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7"/>
        <w:gridCol w:w="1135"/>
        <w:gridCol w:w="2774"/>
        <w:gridCol w:w="2522"/>
        <w:tblGridChange w:id="0">
          <w:tblGrid>
            <w:gridCol w:w="2017"/>
            <w:gridCol w:w="1135"/>
            <w:gridCol w:w="2774"/>
            <w:gridCol w:w="252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B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Caution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arrival_date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trading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calendar; missing days forward-filled up to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 / district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Reporting market and district (451 / 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90.7% Uzhavar Sandhai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Both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One of 8 study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Variety names mapped (Appendix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min / max / modal_price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prices,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~2.7% values look per-kg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market_count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Markets reporting the commodity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Breadth, not arrival volume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observed_price_inr_per_kg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API yValue, copied unchanged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Wholesale/retail basis not 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veg_id / mapping_note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Source series and mapping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Big Onion proxies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precipitation, temp_max, temp_avg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Chennai observations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Point location; lagged 1 day in features</w:t>
            </w:r>
            <w:r w:rsidDel="00000000" w:rsidR="00000000" w:rsidRPr="00000000">
              <w:rPr>
                <w:rtl w:val="0"/>
              </w:rPr>
            </w:r>
          </w:p>
        </w:tc>
      </w:tr>
    </w:tbl>
    <w:p w:rsidR="00000000" w:rsidDel="00000000" w:rsidP="00000000" w:rsidRDefault="00000000" w:rsidRPr="00000000" w14:paraId="000007E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Project data files.</w:t>
      </w:r>
      <w:r w:rsidDel="00000000" w:rsidR="00000000" w:rsidRPr="00000000">
        <w:rPr>
          <w:rtl w:val="0"/>
        </w:rPr>
      </w:r>
    </w:p>
    <w:p w:rsidR="00000000" w:rsidDel="00000000" w:rsidP="00000000" w:rsidRDefault="00000000" w:rsidRPr="00000000" w14:paraId="000007E4">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2 MODEL FEATURES AND SETTINGS</w:t>
      </w:r>
      <w:r w:rsidDel="00000000" w:rsidR="00000000" w:rsidRPr="00000000">
        <w:rPr>
          <w:rtl w:val="0"/>
        </w:rPr>
      </w:r>
    </w:p>
    <w:p w:rsidR="00000000" w:rsidDel="00000000" w:rsidP="00000000" w:rsidRDefault="00000000" w:rsidRPr="00000000" w14:paraId="000007E5">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Features used by the statewide tree models (38):</w:t>
      </w:r>
      <w:r w:rsidDel="00000000" w:rsidR="00000000" w:rsidRPr="00000000">
        <w:rPr>
          <w:rFonts w:ascii="Times New Roman" w:cs="Times New Roman" w:eastAsia="Times New Roman" w:hAnsi="Times New Roman"/>
          <w:rtl w:val="0"/>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r w:rsidDel="00000000" w:rsidR="00000000" w:rsidRPr="00000000">
        <w:rPr>
          <w:rtl w:val="0"/>
        </w:rPr>
      </w:r>
    </w:p>
    <w:p w:rsidR="00000000" w:rsidDel="00000000" w:rsidP="00000000" w:rsidRDefault="00000000" w:rsidRPr="00000000" w14:paraId="000007E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Commodity name mappings</w:t>
      </w:r>
    </w:p>
    <w:tbl>
      <w:tblPr>
        <w:tblStyle w:val="Table3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1"/>
        <w:gridCol w:w="3486"/>
        <w:gridCol w:w="2951"/>
        <w:tblGridChange w:id="0">
          <w:tblGrid>
            <w:gridCol w:w="2011"/>
            <w:gridCol w:w="3486"/>
            <w:gridCol w:w="29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E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E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Statewide names mapped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E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Koyambedu series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 French Beans, Indian Beans (Seam), Seam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French Beans (provisional)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Eggplant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(not Big Brinjal)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Big Onion (not small or green)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Potato, Cabbage, 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r>
    </w:tbl>
    <w:p w:rsidR="00000000" w:rsidDel="00000000" w:rsidP="00000000" w:rsidRDefault="00000000" w:rsidRPr="00000000" w14:paraId="000007F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7F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Festival and season flags</w:t>
      </w:r>
    </w:p>
    <w:tbl>
      <w:tblPr>
        <w:tblStyle w:val="Table3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6336"/>
        <w:tblGridChange w:id="0">
          <w:tblGrid>
            <w:gridCol w:w="2112"/>
            <w:gridCol w:w="63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Definition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Pongal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13–17 January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Tamil New 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13–15 April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Diwali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October–November, ISO weeks 40–46 (broad; about 7 weeks)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September–October, ISO weeks 38–42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June–September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October–December</w:t>
            </w:r>
            <w:r w:rsidDel="00000000" w:rsidR="00000000" w:rsidRPr="00000000">
              <w:rPr>
                <w:rtl w:val="0"/>
              </w:rPr>
            </w:r>
          </w:p>
        </w:tc>
      </w:tr>
    </w:tbl>
    <w:p w:rsidR="00000000" w:rsidDel="00000000" w:rsidP="00000000" w:rsidRDefault="00000000" w:rsidRPr="00000000" w14:paraId="0000080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Prophet uses exact dated holidays for 2024–2026.</w:t>
      </w:r>
      <w:r w:rsidDel="00000000" w:rsidR="00000000" w:rsidRPr="00000000">
        <w:rPr>
          <w:rtl w:val="0"/>
        </w:rPr>
      </w:r>
    </w:p>
    <w:p w:rsidR="00000000" w:rsidDel="00000000" w:rsidP="00000000" w:rsidRDefault="00000000" w:rsidRPr="00000000" w14:paraId="0000080A">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3 PIPELINE STAGES AND REPORT MAPPING</w:t>
      </w:r>
      <w:r w:rsidDel="00000000" w:rsidR="00000000" w:rsidRPr="00000000">
        <w:rPr>
          <w:rtl w:val="0"/>
        </w:rPr>
      </w:r>
    </w:p>
    <w:p w:rsidR="00000000" w:rsidDel="00000000" w:rsidP="00000000" w:rsidRDefault="00000000" w:rsidRPr="00000000" w14:paraId="0000080B">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The analysis is implemented as numbered Python scripts in the project repository. Table A 3.1 maps each stage to the results it produces in this report.</w:t>
      </w:r>
      <w:r w:rsidDel="00000000" w:rsidR="00000000" w:rsidRPr="00000000">
        <w:rPr>
          <w:rtl w:val="0"/>
        </w:rPr>
      </w:r>
    </w:p>
    <w:p w:rsidR="00000000" w:rsidDel="00000000" w:rsidP="00000000" w:rsidRDefault="00000000" w:rsidRPr="00000000" w14:paraId="000008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Pipeline stages and where their results appear</w:t>
      </w:r>
    </w:p>
    <w:tbl>
      <w:tblPr>
        <w:tblStyle w:val="Table3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4"/>
        <w:gridCol w:w="3696"/>
        <w:gridCol w:w="2508"/>
        <w:tblGridChange w:id="0">
          <w:tblGrid>
            <w:gridCol w:w="2244"/>
            <w:gridCol w:w="3696"/>
            <w:gridCol w:w="250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Stage (scripts)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Purpose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Results in this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Data acquisition (00, 01,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Download weather, statewide prices and Koyambedu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3.1, 4.1, 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Cleaning and EDA (02, 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Normalise records; descriptive statistics, anomalies, ADF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4.2, 4.3; Figures 4.1–4.5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Feature engineering (04)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statewide median and 62-column feature table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 3.2; Appendix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Forecasting (05, 06, 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Prophet, Random Forest, XGBoost (protocols A1, A2)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4.4, 4.5; Figure 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Horizon check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Naive benchmarks and strict seven-day models (protocol A3)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 4.6; Figures 4.7, 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Explanation (08)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SHAP attribution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 4.7; Figure 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 evaluation (12,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Protocols B1 and B2; monsoon regressions; 2023 tomato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4.9–4.13, 4.19; Figures 4.10–4.12, 4.20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Decision layer (09,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Deterministic agent pipeline; four-role pipeline with freshness gate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4.16, 4.17; Figure 4.16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Proposal alignment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SHAP monsoon ranking; delta-accuracy test; 30-day tomato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Tables 4.14, 4.15, 4.20, 4.21; Figures 4.13–4.15, 4.21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Procurement backtest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Fixed-lot counterfactual of advice actions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Table 4.18; Figure 4.19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Dashboard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Nine-page Streamlit application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Figures 4.17, 4.18; Appendix 5</w:t>
            </w:r>
            <w:r w:rsidDel="00000000" w:rsidR="00000000" w:rsidRPr="00000000">
              <w:rPr>
                <w:rtl w:val="0"/>
              </w:rPr>
            </w:r>
          </w:p>
        </w:tc>
      </w:tr>
    </w:tbl>
    <w:p w:rsidR="00000000" w:rsidDel="00000000" w:rsidP="00000000" w:rsidRDefault="00000000" w:rsidRPr="00000000" w14:paraId="00000831">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Project repository.</w:t>
      </w:r>
      <w:r w:rsidDel="00000000" w:rsidR="00000000" w:rsidRPr="00000000">
        <w:rPr>
          <w:rtl w:val="0"/>
        </w:rPr>
      </w:r>
    </w:p>
    <w:p w:rsidR="00000000" w:rsidDel="00000000" w:rsidP="00000000" w:rsidRDefault="00000000" w:rsidRPr="00000000" w14:paraId="00000832">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4 REPRODUCIBILITY RECORD</w:t>
      </w:r>
      <w:r w:rsidDel="00000000" w:rsidR="00000000" w:rsidRPr="00000000">
        <w:rPr>
          <w:rtl w:val="0"/>
        </w:rPr>
      </w:r>
    </w:p>
    <w:p w:rsidR="00000000" w:rsidDel="00000000" w:rsidP="00000000" w:rsidRDefault="00000000" w:rsidRPr="00000000" w14:paraId="00000833">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3.12.3 with pandas 3.0.2, NumPy 2.4.4, statsmodels 0.15.0, Prophet 1.5.0, scikit-learn 1.8.0, XGBoost 3.4.1, SHAP 0.54.1, Matplotlib 3.10.8 and Streamlit 1.66.0. Random seeds are fixed at 42 for all tree models.</w:t>
      </w:r>
      <w:r w:rsidDel="00000000" w:rsidR="00000000" w:rsidRPr="00000000">
        <w:rPr>
          <w:rtl w:val="0"/>
        </w:rPr>
      </w:r>
    </w:p>
    <w:p w:rsidR="00000000" w:rsidDel="00000000" w:rsidP="00000000" w:rsidRDefault="00000000" w:rsidRPr="00000000" w14:paraId="00000834">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Run.</w:t>
      </w:r>
      <w:r w:rsidDel="00000000" w:rsidR="00000000" w:rsidRPr="00000000">
        <w:rPr>
          <w:rFonts w:ascii="Times New Roman" w:cs="Times New Roman" w:eastAsia="Times New Roman" w:hAnsi="Times New Roman"/>
          <w:rtl w:val="0"/>
        </w:rPr>
        <w:t xml:space="preserve"> All results in this report come from a single end-to-end run of the pipeline on 18 October 2026, in the order shown in Table A 3.1, using the data files listed in Table 3.1. The source data, code, intermediate outputs and figures are retained in the project repository so that every table and figure can be regenerated.</w:t>
      </w:r>
      <w:r w:rsidDel="00000000" w:rsidR="00000000" w:rsidRPr="00000000">
        <w:rPr>
          <w:rtl w:val="0"/>
        </w:rPr>
      </w:r>
    </w:p>
    <w:p w:rsidR="00000000" w:rsidDel="00000000" w:rsidP="00000000" w:rsidRDefault="00000000" w:rsidRPr="00000000" w14:paraId="00000835">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Quality checks.</w:t>
      </w:r>
      <w:r w:rsidDel="00000000" w:rsidR="00000000" w:rsidRPr="00000000">
        <w:rPr>
          <w:rFonts w:ascii="Times New Roman" w:cs="Times New Roman" w:eastAsia="Times New Roman" w:hAnsi="Times New Roman"/>
          <w:rtl w:val="0"/>
        </w:rPr>
        <w:t xml:space="preserve"> Every stage was rerun from the processed data; the nine dashboard pages were tested automatically; and the Koyambedu results were confirmed by rerunning the evaluation, which reproduced the model rankings exactly.</w:t>
      </w:r>
      <w:r w:rsidDel="00000000" w:rsidR="00000000" w:rsidRPr="00000000">
        <w:rPr>
          <w:rtl w:val="0"/>
        </w:rPr>
      </w:r>
    </w:p>
    <w:p w:rsidR="00000000" w:rsidDel="00000000" w:rsidP="00000000" w:rsidRDefault="00000000" w:rsidRPr="00000000" w14:paraId="00000836">
      <w:pPr>
        <w:spacing w:after="12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Sensitivity to software versions.</w:t>
      </w:r>
      <w:r w:rsidDel="00000000" w:rsidR="00000000" w:rsidRPr="00000000">
        <w:rPr>
          <w:rFonts w:ascii="Times New Roman" w:cs="Times New Roman" w:eastAsia="Times New Roman" w:hAnsi="Times New Roman"/>
          <w:rtl w:val="0"/>
        </w:rPr>
        <w:t xml:space="preserve"> Tree-model forecasts, and therefore some advice actions, changed slightly between library versions (Section 4.13). Library versions should be fixed in the project’s requirements file for any future rerun. Design weaknesses that affect interpretation are discussed in Sections 4.5–4.7 and 4.12, and their recommended corrections in Section 5.3.</w:t>
      </w:r>
      <w:r w:rsidDel="00000000" w:rsidR="00000000" w:rsidRPr="00000000">
        <w:rPr>
          <w:rtl w:val="0"/>
        </w:rPr>
      </w:r>
    </w:p>
    <w:p w:rsidR="00000000" w:rsidDel="00000000" w:rsidP="00000000" w:rsidRDefault="00000000" w:rsidRPr="00000000" w14:paraId="00000837">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5 DASHBOARD PAGES</w:t>
      </w:r>
      <w:r w:rsidDel="00000000" w:rsidR="00000000" w:rsidRPr="00000000">
        <w:rPr>
          <w:rtl w:val="0"/>
        </w:rPr>
      </w:r>
    </w:p>
    <w:p w:rsidR="00000000" w:rsidDel="00000000" w:rsidP="00000000" w:rsidRDefault="00000000" w:rsidRPr="00000000" w14:paraId="00000838">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Navigation is grouped into Core Decisions (Agent Recommendations, Price Forecast, Model Trust), More Insights (Price Movers, Market Trends and Seasonality, SHAP Explainability, Research and Scenario Validation) and Diagnostics (Dataset Snapshot, Data Quality).</w:t>
      </w:r>
      <w:r w:rsidDel="00000000" w:rsidR="00000000" w:rsidRPr="00000000">
        <w:rPr>
          <w:rtl w:val="0"/>
        </w:rPr>
      </w:r>
    </w:p>
    <w:p w:rsidR="00000000" w:rsidDel="00000000" w:rsidP="00000000" w:rsidRDefault="00000000" w:rsidRPr="00000000" w14:paraId="00000839">
      <w:pPr>
        <w:keepNext w:val="1"/>
        <w:spacing w:after="60" w:before="160" w:lineRule="auto"/>
        <w:jc w:val="center"/>
        <w:rPr/>
      </w:pPr>
      <w:r w:rsidDel="00000000" w:rsidR="00000000" w:rsidRPr="00000000">
        <w:rPr/>
        <w:drawing>
          <wp:inline distB="0" distT="0" distL="0" distR="0">
            <wp:extent cx="5067300" cy="3619500"/>
            <wp:effectExtent b="0" l="0" r="0" t="0"/>
            <wp:docPr descr="Dashboard: Price Forecast page" id="7" name="image7.png"/>
            <a:graphic>
              <a:graphicData uri="http://schemas.openxmlformats.org/drawingml/2006/picture">
                <pic:pic>
                  <pic:nvPicPr>
                    <pic:cNvPr descr="Dashboard: Price Forecast page" id="0" name="image7.png"/>
                    <pic:cNvPicPr preferRelativeResize="0"/>
                  </pic:nvPicPr>
                  <pic:blipFill>
                    <a:blip r:embed="rId31"/>
                    <a:srcRect b="0" l="0" r="0" t="0"/>
                    <a:stretch>
                      <a:fillRect/>
                    </a:stretch>
                  </pic:blipFill>
                  <pic:spPr>
                    <a:xfrm>
                      <a:off x="0" y="0"/>
                      <a:ext cx="506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A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Price Forecast page</w:t>
      </w:r>
    </w:p>
    <w:p w:rsidR="00000000" w:rsidDel="00000000" w:rsidP="00000000" w:rsidRDefault="00000000" w:rsidRPr="00000000" w14:paraId="0000083B">
      <w:pPr>
        <w:keepNext w:val="1"/>
        <w:spacing w:after="60" w:before="160" w:lineRule="auto"/>
        <w:jc w:val="center"/>
        <w:rPr/>
      </w:pPr>
      <w:r w:rsidDel="00000000" w:rsidR="00000000" w:rsidRPr="00000000">
        <w:rPr/>
        <w:drawing>
          <wp:inline distB="0" distT="0" distL="0" distR="0">
            <wp:extent cx="5067300" cy="3619500"/>
            <wp:effectExtent b="0" l="0" r="0" t="0"/>
            <wp:docPr descr="Dashboard: Model Trust page" id="8" name="image8.png"/>
            <a:graphic>
              <a:graphicData uri="http://schemas.openxmlformats.org/drawingml/2006/picture">
                <pic:pic>
                  <pic:nvPicPr>
                    <pic:cNvPr descr="Dashboard: Model Trust page" id="0" name="image8.png"/>
                    <pic:cNvPicPr preferRelativeResize="0"/>
                  </pic:nvPicPr>
                  <pic:blipFill>
                    <a:blip r:embed="rId32"/>
                    <a:srcRect b="0" l="0" r="0" t="0"/>
                    <a:stretch>
                      <a:fillRect/>
                    </a:stretch>
                  </pic:blipFill>
                  <pic:spPr>
                    <a:xfrm>
                      <a:off x="0" y="0"/>
                      <a:ext cx="506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A 5.2: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Model Trust page</w:t>
      </w:r>
    </w:p>
    <w:p w:rsidR="00000000" w:rsidDel="00000000" w:rsidP="00000000" w:rsidRDefault="00000000" w:rsidRPr="00000000" w14:paraId="0000083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6 PROSPECTIVE BUYER PILOT DESIGN</w:t>
      </w:r>
      <w:r w:rsidDel="00000000" w:rsidR="00000000" w:rsidRPr="00000000">
        <w:rPr>
          <w:rtl w:val="0"/>
        </w:rPr>
      </w:r>
    </w:p>
    <w:p w:rsidR="00000000" w:rsidDel="00000000" w:rsidP="00000000" w:rsidRDefault="00000000" w:rsidRPr="00000000" w14:paraId="0000083E">
      <w:pPr>
        <w:spacing w:after="120" w:before="0" w:line="360" w:lineRule="auto"/>
        <w:ind w:firstLine="1134"/>
        <w:jc w:val="both"/>
        <w:rPr/>
      </w:pPr>
      <w:r w:rsidDel="00000000" w:rsidR="00000000" w:rsidRPr="00000000">
        <w:rPr>
          <w:rFonts w:ascii="Times New Roman" w:cs="Times New Roman" w:eastAsia="Times New Roman" w:hAnsi="Times New Roman"/>
          <w:rtl w:val="0"/>
        </w:rPr>
        <w:t xml:space="preserve">To establish whether forecast-informed purchasing reduces cost, a prospective pilot should be designed before any savings are estimated. The essential elements are as follows.</w:t>
      </w:r>
      <w:r w:rsidDel="00000000" w:rsidR="00000000" w:rsidRPr="00000000">
        <w:rPr>
          <w:rtl w:val="0"/>
        </w:rPr>
      </w:r>
    </w:p>
    <w:p w:rsidR="00000000" w:rsidDel="00000000" w:rsidP="00000000" w:rsidRDefault="00000000" w:rsidRPr="00000000" w14:paraId="000008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6.1: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 design elements</w:t>
      </w:r>
    </w:p>
    <w:tbl>
      <w:tblPr>
        <w:tblStyle w:val="Table4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4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4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Participants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One or more institutional buyers purchasing at Koyambedu at least weekly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Onion and Potato first (highest volume and volatility)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Comparator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Pre-registered: buyer’s usual timing, or alternating weeks with and without advice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Date, quantity, grade, supplier, invoice price, transport, rejected and spoiled quantity, stockouts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Primary outcome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Delivered cost per usable kilogram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Secondary outcomes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error vs naive; advice acceptance and override reasons; service level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At least one full year, to include a monsoon season and price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Governance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Consent, anonymised identifiers, restricted access to commercial data; buyer retains decision authority</w:t>
            </w:r>
            <w:r w:rsidDel="00000000" w:rsidR="00000000" w:rsidRPr="00000000">
              <w:rPr>
                <w:rtl w:val="0"/>
              </w:rPr>
            </w:r>
          </w:p>
        </w:tc>
      </w:tr>
    </w:tbl>
    <w:p w:rsidR="00000000" w:rsidDel="00000000" w:rsidP="00000000" w:rsidRDefault="00000000" w:rsidRPr="00000000" w14:paraId="0000085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853">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854">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Ajmal, S., Rohith, S., Unniravisankar, P., &amp; Nabay, O. (2024). Price dynamics of tomato, onion and potato (TOP) in India. </w:t>
      </w:r>
      <w:r w:rsidDel="00000000" w:rsidR="00000000" w:rsidRPr="00000000">
        <w:rPr>
          <w:rFonts w:ascii="Times New Roman" w:cs="Times New Roman" w:eastAsia="Times New Roman" w:hAnsi="Times New Roman"/>
          <w:i w:val="1"/>
          <w:iCs w:val="1"/>
          <w:rtl w:val="0"/>
        </w:rPr>
        <w:t xml:space="preserve">Asian Journal of Agricultural Extension, Economics &amp; Sociology</w:t>
      </w:r>
      <w:r w:rsidDel="00000000" w:rsidR="00000000" w:rsidRPr="00000000">
        <w:rPr>
          <w:rFonts w:ascii="Times New Roman" w:cs="Times New Roman" w:eastAsia="Times New Roman" w:hAnsi="Times New Roman"/>
          <w:rtl w:val="0"/>
        </w:rPr>
        <w:t xml:space="preserve">, 42(3). https://ideas.repec.org/a/ags/ajaees/367914.html</w:t>
      </w:r>
      <w:r w:rsidDel="00000000" w:rsidR="00000000" w:rsidRPr="00000000">
        <w:rPr>
          <w:rtl w:val="0"/>
        </w:rPr>
      </w:r>
    </w:p>
    <w:p w:rsidR="00000000" w:rsidDel="00000000" w:rsidP="00000000" w:rsidRDefault="00000000" w:rsidRPr="00000000" w14:paraId="00000855">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Bergmeir, C., &amp; Benítez, J. M. (2012). On the use of cross-validation for time series predictor evaluation. </w:t>
      </w:r>
      <w:r w:rsidDel="00000000" w:rsidR="00000000" w:rsidRPr="00000000">
        <w:rPr>
          <w:rFonts w:ascii="Times New Roman" w:cs="Times New Roman" w:eastAsia="Times New Roman" w:hAnsi="Times New Roman"/>
          <w:i w:val="1"/>
          <w:iCs w:val="1"/>
          <w:rtl w:val="0"/>
        </w:rPr>
        <w:t xml:space="preserve">Information Sciences</w:t>
      </w:r>
      <w:r w:rsidDel="00000000" w:rsidR="00000000" w:rsidRPr="00000000">
        <w:rPr>
          <w:rFonts w:ascii="Times New Roman" w:cs="Times New Roman" w:eastAsia="Times New Roman" w:hAnsi="Times New Roman"/>
          <w:rtl w:val="0"/>
        </w:rPr>
        <w:t xml:space="preserve">, 191, 192–213. https://doi.org/10.1016/j.ins.2011.12.028</w:t>
      </w:r>
      <w:r w:rsidDel="00000000" w:rsidR="00000000" w:rsidRPr="00000000">
        <w:rPr>
          <w:rtl w:val="0"/>
        </w:rPr>
      </w:r>
    </w:p>
    <w:p w:rsidR="00000000" w:rsidDel="00000000" w:rsidP="00000000" w:rsidRDefault="00000000" w:rsidRPr="00000000" w14:paraId="00000856">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Birthal, P. S., Negi, A., &amp; Joshi, P. K. (2019). Understanding causes of volatility in onion prices in India. </w:t>
      </w:r>
      <w:r w:rsidDel="00000000" w:rsidR="00000000" w:rsidRPr="00000000">
        <w:rPr>
          <w:rFonts w:ascii="Times New Roman" w:cs="Times New Roman" w:eastAsia="Times New Roman" w:hAnsi="Times New Roman"/>
          <w:i w:val="1"/>
          <w:iCs w:val="1"/>
          <w:rtl w:val="0"/>
        </w:rPr>
        <w:t xml:space="preserve">Journal of Agribusiness in Developing and Emerging Economies</w:t>
      </w:r>
      <w:r w:rsidDel="00000000" w:rsidR="00000000" w:rsidRPr="00000000">
        <w:rPr>
          <w:rFonts w:ascii="Times New Roman" w:cs="Times New Roman" w:eastAsia="Times New Roman" w:hAnsi="Times New Roman"/>
          <w:rtl w:val="0"/>
        </w:rPr>
        <w:t xml:space="preserve">, 9(3). https://doi.org/10.1108/JADEE-06-2018-0068</w:t>
      </w:r>
      <w:r w:rsidDel="00000000" w:rsidR="00000000" w:rsidRPr="00000000">
        <w:rPr>
          <w:rtl w:val="0"/>
        </w:rPr>
      </w:r>
    </w:p>
    <w:p w:rsidR="00000000" w:rsidDel="00000000" w:rsidP="00000000" w:rsidRDefault="00000000" w:rsidRPr="00000000" w14:paraId="00000857">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Box, G. E. P., Jenkins, G. M., Reinsel, G. C., &amp; Ljung, G. M. (2015). </w:t>
      </w:r>
      <w:r w:rsidDel="00000000" w:rsidR="00000000" w:rsidRPr="00000000">
        <w:rPr>
          <w:rFonts w:ascii="Times New Roman" w:cs="Times New Roman" w:eastAsia="Times New Roman" w:hAnsi="Times New Roman"/>
          <w:i w:val="1"/>
          <w:iCs w:val="1"/>
          <w:rtl w:val="0"/>
        </w:rPr>
        <w:t xml:space="preserve">Time series analysis: Forecasting and control</w:t>
      </w:r>
      <w:r w:rsidDel="00000000" w:rsidR="00000000" w:rsidRPr="00000000">
        <w:rPr>
          <w:rFonts w:ascii="Times New Roman" w:cs="Times New Roman" w:eastAsia="Times New Roman" w:hAnsi="Times New Roman"/>
          <w:rtl w:val="0"/>
        </w:rPr>
        <w:t xml:space="preserve"> (5th ed.). Wiley.</w:t>
      </w:r>
      <w:r w:rsidDel="00000000" w:rsidR="00000000" w:rsidRPr="00000000">
        <w:rPr>
          <w:rtl w:val="0"/>
        </w:rPr>
      </w:r>
    </w:p>
    <w:p w:rsidR="00000000" w:rsidDel="00000000" w:rsidP="00000000" w:rsidRDefault="00000000" w:rsidRPr="00000000" w14:paraId="00000858">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45, 5–32. https://doi.org/10.1023/A:1010933404324</w:t>
      </w:r>
      <w:r w:rsidDel="00000000" w:rsidR="00000000" w:rsidRPr="00000000">
        <w:rPr>
          <w:rtl w:val="0"/>
        </w:rPr>
      </w:r>
    </w:p>
    <w:p w:rsidR="00000000" w:rsidDel="00000000" w:rsidP="00000000" w:rsidRDefault="00000000" w:rsidRPr="00000000" w14:paraId="00000859">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Chand, R. (2010). Understanding the nature and causes of food inflation. </w:t>
      </w:r>
      <w:r w:rsidDel="00000000" w:rsidR="00000000" w:rsidRPr="00000000">
        <w:rPr>
          <w:rFonts w:ascii="Times New Roman" w:cs="Times New Roman" w:eastAsia="Times New Roman" w:hAnsi="Times New Roman"/>
          <w:i w:val="1"/>
          <w:iCs w:val="1"/>
          <w:rtl w:val="0"/>
        </w:rPr>
        <w:t xml:space="preserve">Economic and Political Weekly</w:t>
      </w:r>
      <w:r w:rsidDel="00000000" w:rsidR="00000000" w:rsidRPr="00000000">
        <w:rPr>
          <w:rFonts w:ascii="Times New Roman" w:cs="Times New Roman" w:eastAsia="Times New Roman" w:hAnsi="Times New Roman"/>
          <w:rtl w:val="0"/>
        </w:rPr>
        <w:t xml:space="preserve">, 45(9), 10–13.</w:t>
      </w:r>
      <w:r w:rsidDel="00000000" w:rsidR="00000000" w:rsidRPr="00000000">
        <w:rPr>
          <w:rtl w:val="0"/>
        </w:rPr>
      </w:r>
    </w:p>
    <w:p w:rsidR="00000000" w:rsidDel="00000000" w:rsidP="00000000" w:rsidRDefault="00000000" w:rsidRPr="00000000" w14:paraId="0000085A">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Chen, T., &amp; Guestrin, C. (2016). XGBoost: A scalable tree boosting system. In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(pp. 785–794). https://doi.org/10.1145/2939672.2939785</w:t>
      </w:r>
      <w:r w:rsidDel="00000000" w:rsidR="00000000" w:rsidRPr="00000000">
        <w:rPr>
          <w:rtl w:val="0"/>
        </w:rPr>
      </w:r>
    </w:p>
    <w:p w:rsidR="00000000" w:rsidDel="00000000" w:rsidP="00000000" w:rsidRDefault="00000000" w:rsidRPr="00000000" w14:paraId="0000085B">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Chopra, S., &amp; Meindl, P. (2016). </w:t>
      </w:r>
      <w:r w:rsidDel="00000000" w:rsidR="00000000" w:rsidRPr="00000000">
        <w:rPr>
          <w:rFonts w:ascii="Times New Roman" w:cs="Times New Roman" w:eastAsia="Times New Roman" w:hAnsi="Times New Roman"/>
          <w:i w:val="1"/>
          <w:iCs w:val="1"/>
          <w:rtl w:val="0"/>
        </w:rPr>
        <w:t xml:space="preserve">Supply chain management: Strategy, planning, and operation</w:t>
      </w:r>
      <w:r w:rsidDel="00000000" w:rsidR="00000000" w:rsidRPr="00000000">
        <w:rPr>
          <w:rFonts w:ascii="Times New Roman" w:cs="Times New Roman" w:eastAsia="Times New Roman" w:hAnsi="Times New Roman"/>
          <w:rtl w:val="0"/>
        </w:rPr>
        <w:t xml:space="preserve"> (6th ed.). Pearson.</w:t>
      </w:r>
      <w:r w:rsidDel="00000000" w:rsidR="00000000" w:rsidRPr="00000000">
        <w:rPr>
          <w:rtl w:val="0"/>
        </w:rPr>
      </w:r>
    </w:p>
    <w:p w:rsidR="00000000" w:rsidDel="00000000" w:rsidP="00000000" w:rsidRDefault="00000000" w:rsidRPr="00000000" w14:paraId="0000085C">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74(366), 427–431. https://doi.org/10.2307/2286348</w:t>
      </w:r>
      <w:r w:rsidDel="00000000" w:rsidR="00000000" w:rsidRPr="00000000">
        <w:rPr>
          <w:rtl w:val="0"/>
        </w:rPr>
      </w:r>
    </w:p>
    <w:p w:rsidR="00000000" w:rsidDel="00000000" w:rsidP="00000000" w:rsidRDefault="00000000" w:rsidRPr="00000000" w14:paraId="0000085D">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Diebold, F. X., &amp; Mariano, R. S. (1995). Comparing predictive accuracy. </w:t>
      </w:r>
      <w:r w:rsidDel="00000000" w:rsidR="00000000" w:rsidRPr="00000000">
        <w:rPr>
          <w:rFonts w:ascii="Times New Roman" w:cs="Times New Roman" w:eastAsia="Times New Roman" w:hAnsi="Times New Roman"/>
          <w:i w:val="1"/>
          <w:iCs w:val="1"/>
          <w:rtl w:val="0"/>
        </w:rPr>
        <w:t xml:space="preserve">Journal of Business &amp; Economic Statistics</w:t>
      </w:r>
      <w:r w:rsidDel="00000000" w:rsidR="00000000" w:rsidRPr="00000000">
        <w:rPr>
          <w:rFonts w:ascii="Times New Roman" w:cs="Times New Roman" w:eastAsia="Times New Roman" w:hAnsi="Times New Roman"/>
          <w:rtl w:val="0"/>
        </w:rPr>
        <w:t xml:space="preserve">, 13(3), 253–263. https://doi.org/10.1080/07350015.1995.10524599</w:t>
      </w:r>
      <w:r w:rsidDel="00000000" w:rsidR="00000000" w:rsidRPr="00000000">
        <w:rPr>
          <w:rtl w:val="0"/>
        </w:rPr>
      </w:r>
    </w:p>
    <w:p w:rsidR="00000000" w:rsidDel="00000000" w:rsidP="00000000" w:rsidRDefault="00000000" w:rsidRPr="00000000" w14:paraId="0000085E">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Fagbohun, O., Yashwanth, S., Akintola, A. S., Wurola, I., Shittu, L., Inyang, A., Odubola, O., Offia, U., Olanrewaju, S., Toluwaleke, O., Abutu, I., &amp; Akinbolaji, T. (2025). GreenIQ: A deep search platform for comprehensive carbon market analysis and automated report generation. </w:t>
      </w:r>
      <w:r w:rsidDel="00000000" w:rsidR="00000000" w:rsidRPr="00000000">
        <w:rPr>
          <w:rFonts w:ascii="Times New Roman" w:cs="Times New Roman" w:eastAsia="Times New Roman" w:hAnsi="Times New Roman"/>
          <w:i w:val="1"/>
          <w:iCs w:val="1"/>
          <w:rtl w:val="0"/>
        </w:rPr>
        <w:t xml:space="preserve">arXiv:2503.16041</w:t>
      </w:r>
      <w:r w:rsidDel="00000000" w:rsidR="00000000" w:rsidRPr="00000000">
        <w:rPr>
          <w:rFonts w:ascii="Times New Roman" w:cs="Times New Roman" w:eastAsia="Times New Roman" w:hAnsi="Times New Roman"/>
          <w:rtl w:val="0"/>
        </w:rPr>
        <w:t xml:space="preserve">. https://doi.org/10.48550/arXiv.2503.16041</w:t>
      </w:r>
      <w:r w:rsidDel="00000000" w:rsidR="00000000" w:rsidRPr="00000000">
        <w:rPr>
          <w:rtl w:val="0"/>
        </w:rPr>
      </w:r>
    </w:p>
    <w:p w:rsidR="00000000" w:rsidDel="00000000" w:rsidP="00000000" w:rsidRDefault="00000000" w:rsidRPr="00000000" w14:paraId="0000085F">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Athanasopoulos, G. (2021). </w:t>
      </w:r>
      <w:r w:rsidDel="00000000" w:rsidR="00000000" w:rsidRPr="00000000">
        <w:rPr>
          <w:rFonts w:ascii="Times New Roman" w:cs="Times New Roman" w:eastAsia="Times New Roman" w:hAnsi="Times New Roman"/>
          <w:i w:val="1"/>
          <w:iCs w:val="1"/>
          <w:rtl w:val="0"/>
        </w:rPr>
        <w:t xml:space="preserve">Forecasting: Principles and practice</w:t>
      </w:r>
      <w:r w:rsidDel="00000000" w:rsidR="00000000" w:rsidRPr="00000000">
        <w:rPr>
          <w:rFonts w:ascii="Times New Roman" w:cs="Times New Roman" w:eastAsia="Times New Roman" w:hAnsi="Times New Roman"/>
          <w:rtl w:val="0"/>
        </w:rPr>
        <w:t xml:space="preserve"> (3rd ed.). OTexts. https://otexts.com/fpp3/</w:t>
      </w:r>
      <w:r w:rsidDel="00000000" w:rsidR="00000000" w:rsidRPr="00000000">
        <w:rPr>
          <w:rtl w:val="0"/>
        </w:rPr>
      </w:r>
    </w:p>
    <w:p w:rsidR="00000000" w:rsidDel="00000000" w:rsidP="00000000" w:rsidRDefault="00000000" w:rsidRPr="00000000" w14:paraId="00000860">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Koehler, A. B. (2006). Another look at measures of forecast accuracy.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22(4), 679–688. https://doi.org/10.1016/j.ijforecast.2006.03.001</w:t>
      </w:r>
      <w:r w:rsidDel="00000000" w:rsidR="00000000" w:rsidRPr="00000000">
        <w:rPr>
          <w:rtl w:val="0"/>
        </w:rPr>
      </w:r>
    </w:p>
    <w:p w:rsidR="00000000" w:rsidDel="00000000" w:rsidP="00000000" w:rsidRDefault="00000000" w:rsidRPr="00000000" w14:paraId="00000861">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Kaufman, S., Rosset, S., Perlich, C., &amp; Stitelman, O. (2012). Leakage in data mining: Formulation, detection, and avoidance. </w:t>
      </w:r>
      <w:r w:rsidDel="00000000" w:rsidR="00000000" w:rsidRPr="00000000">
        <w:rPr>
          <w:rFonts w:ascii="Times New Roman" w:cs="Times New Roman" w:eastAsia="Times New Roman" w:hAnsi="Times New Roman"/>
          <w:i w:val="1"/>
          <w:iCs w:val="1"/>
          <w:rtl w:val="0"/>
        </w:rPr>
        <w:t xml:space="preserve">ACM Transactions on Knowledge Discovery from Data</w:t>
      </w:r>
      <w:r w:rsidDel="00000000" w:rsidR="00000000" w:rsidRPr="00000000">
        <w:rPr>
          <w:rFonts w:ascii="Times New Roman" w:cs="Times New Roman" w:eastAsia="Times New Roman" w:hAnsi="Times New Roman"/>
          <w:rtl w:val="0"/>
        </w:rPr>
        <w:t xml:space="preserve">, 6(4), Article 15. https://doi.org/10.1145/2382577.2382579</w:t>
      </w:r>
      <w:r w:rsidDel="00000000" w:rsidR="00000000" w:rsidRPr="00000000">
        <w:rPr>
          <w:rtl w:val="0"/>
        </w:rPr>
      </w:r>
    </w:p>
    <w:p w:rsidR="00000000" w:rsidDel="00000000" w:rsidP="00000000" w:rsidRDefault="00000000" w:rsidRPr="00000000" w14:paraId="00000862">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Khandelwal, M. (n.d.). </w:t>
      </w:r>
      <w:r w:rsidDel="00000000" w:rsidR="00000000" w:rsidRPr="00000000">
        <w:rPr>
          <w:rFonts w:ascii="Times New Roman" w:cs="Times New Roman" w:eastAsia="Times New Roman" w:hAnsi="Times New Roman"/>
          <w:i w:val="1"/>
          <w:iCs w:val="1"/>
          <w:rtl w:val="0"/>
        </w:rPr>
        <w:t xml:space="preserve">Daily commodity prices India</w:t>
      </w:r>
      <w:r w:rsidDel="00000000" w:rsidR="00000000" w:rsidRPr="00000000">
        <w:rPr>
          <w:rFonts w:ascii="Times New Roman" w:cs="Times New Roman" w:eastAsia="Times New Roman" w:hAnsi="Times New Roman"/>
          <w:rtl w:val="0"/>
        </w:rPr>
        <w:t xml:space="preserve"> [Data set]. Kaggle. Retrieved 2026, from https://www.kaggle.com/datasets/khandelwalmanas/daily-commodity-prices-india (compiled from Agmarknet, Directorate of Marketing and Inspection, Government of India).</w:t>
      </w:r>
      <w:r w:rsidDel="00000000" w:rsidR="00000000" w:rsidRPr="00000000">
        <w:rPr>
          <w:rtl w:val="0"/>
        </w:rPr>
      </w:r>
    </w:p>
    <w:p w:rsidR="00000000" w:rsidDel="00000000" w:rsidP="00000000" w:rsidRDefault="00000000" w:rsidRPr="00000000" w14:paraId="00000863">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Lundberg, S. M., &amp; Lee, S.-I. (2017). A unified approach to interpreting model predictions.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 4765–4774.</w:t>
      </w:r>
      <w:r w:rsidDel="00000000" w:rsidR="00000000" w:rsidRPr="00000000">
        <w:rPr>
          <w:rtl w:val="0"/>
        </w:rPr>
      </w:r>
    </w:p>
    <w:p w:rsidR="00000000" w:rsidDel="00000000" w:rsidP="00000000" w:rsidRDefault="00000000" w:rsidRPr="00000000" w14:paraId="00000864">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(2018a). Statistical and machine learning forecasting methods: Concerns and ways forward.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13(3), e0194889. https://doi.org/10.1371/journal.pone.0194889</w:t>
      </w:r>
      <w:r w:rsidDel="00000000" w:rsidR="00000000" w:rsidRPr="00000000">
        <w:rPr>
          <w:rtl w:val="0"/>
        </w:rPr>
      </w:r>
    </w:p>
    <w:p w:rsidR="00000000" w:rsidDel="00000000" w:rsidP="00000000" w:rsidRDefault="00000000" w:rsidRPr="00000000" w14:paraId="00000865">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(2018b). The M4 Competition: Results, findings, conclusion and way forward.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34(4), 802–808. https://doi.org/10.1016/j.ijforecast.2018.06.001</w:t>
      </w:r>
      <w:r w:rsidDel="00000000" w:rsidR="00000000" w:rsidRPr="00000000">
        <w:rPr>
          <w:rtl w:val="0"/>
        </w:rPr>
      </w:r>
    </w:p>
    <w:p w:rsidR="00000000" w:rsidDel="00000000" w:rsidP="00000000" w:rsidRDefault="00000000" w:rsidRPr="00000000" w14:paraId="00000866">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Manogna, R. L., Dharmaji, V., &amp; Sarang, S. (2025). Enhancing agricultural commodity price forecasting with deep learning. </w:t>
      </w:r>
      <w:r w:rsidDel="00000000" w:rsidR="00000000" w:rsidRPr="00000000">
        <w:rPr>
          <w:rFonts w:ascii="Times New Roman" w:cs="Times New Roman" w:eastAsia="Times New Roman" w:hAnsi="Times New Roman"/>
          <w:i w:val="1"/>
          <w:iCs w:val="1"/>
          <w:rtl w:val="0"/>
        </w:rPr>
        <w:t xml:space="preserve">Scientific Reports</w:t>
      </w:r>
      <w:r w:rsidDel="00000000" w:rsidR="00000000" w:rsidRPr="00000000">
        <w:rPr>
          <w:rFonts w:ascii="Times New Roman" w:cs="Times New Roman" w:eastAsia="Times New Roman" w:hAnsi="Times New Roman"/>
          <w:rtl w:val="0"/>
        </w:rPr>
        <w:t xml:space="preserve">, 15, Article 20903. https://doi.org/10.1038/s41598-025-05103-z</w:t>
      </w:r>
      <w:r w:rsidDel="00000000" w:rsidR="00000000" w:rsidRPr="00000000">
        <w:rPr>
          <w:rtl w:val="0"/>
        </w:rPr>
      </w:r>
    </w:p>
    <w:p w:rsidR="00000000" w:rsidDel="00000000" w:rsidP="00000000" w:rsidRDefault="00000000" w:rsidRPr="00000000" w14:paraId="00000867">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Mantaw, C. S., Prahadeeswaran, M., Karthick, V., Sumathi, C. S., &amp; Patil, S. G. (2024). Leveraging machine learning for accurate groundnut price forecasting in Tamil Nadu: An XGBoost approach. </w:t>
      </w:r>
      <w:r w:rsidDel="00000000" w:rsidR="00000000" w:rsidRPr="00000000">
        <w:rPr>
          <w:rFonts w:ascii="Times New Roman" w:cs="Times New Roman" w:eastAsia="Times New Roman" w:hAnsi="Times New Roman"/>
          <w:i w:val="1"/>
          <w:iCs w:val="1"/>
          <w:rtl w:val="0"/>
        </w:rPr>
        <w:t xml:space="preserve">Research Square</w:t>
      </w:r>
      <w:r w:rsidDel="00000000" w:rsidR="00000000" w:rsidRPr="00000000">
        <w:rPr>
          <w:rFonts w:ascii="Times New Roman" w:cs="Times New Roman" w:eastAsia="Times New Roman" w:hAnsi="Times New Roman"/>
          <w:rtl w:val="0"/>
        </w:rPr>
        <w:t xml:space="preserve"> [Preprint]. https://doi.org/10.21203/rs.3.rs-4293571/v1</w:t>
      </w:r>
      <w:r w:rsidDel="00000000" w:rsidR="00000000" w:rsidRPr="00000000">
        <w:rPr>
          <w:rtl w:val="0"/>
        </w:rPr>
      </w:r>
    </w:p>
    <w:p w:rsidR="00000000" w:rsidDel="00000000" w:rsidP="00000000" w:rsidRDefault="00000000" w:rsidRPr="00000000" w14:paraId="00000868">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Molnar, C. (2022). </w:t>
      </w:r>
      <w:r w:rsidDel="00000000" w:rsidR="00000000" w:rsidRPr="00000000">
        <w:rPr>
          <w:rFonts w:ascii="Times New Roman" w:cs="Times New Roman" w:eastAsia="Times New Roman" w:hAnsi="Times New Roman"/>
          <w:i w:val="1"/>
          <w:iCs w:val="1"/>
          <w:rtl w:val="0"/>
        </w:rPr>
        <w:t xml:space="preserve">Interpretable machine learning: A guide for making black box models explainable</w:t>
      </w:r>
      <w:r w:rsidDel="00000000" w:rsidR="00000000" w:rsidRPr="00000000">
        <w:rPr>
          <w:rFonts w:ascii="Times New Roman" w:cs="Times New Roman" w:eastAsia="Times New Roman" w:hAnsi="Times New Roman"/>
          <w:rtl w:val="0"/>
        </w:rPr>
        <w:t xml:space="preserve"> (2nd ed.). https://christophm.github.io/interpretable-ml-book/</w:t>
      </w:r>
      <w:r w:rsidDel="00000000" w:rsidR="00000000" w:rsidRPr="00000000">
        <w:rPr>
          <w:rtl w:val="0"/>
        </w:rPr>
      </w:r>
    </w:p>
    <w:p w:rsidR="00000000" w:rsidDel="00000000" w:rsidP="00000000" w:rsidRDefault="00000000" w:rsidRPr="00000000" w14:paraId="00000869">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Newey, W. K., &amp; West, K. D. (1987). A simple, positive semi-definite, heteroskedasticity and autocorrelation consistent covariance matrix.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55(3), 703–708. https://doi.org/10.2307/1913610</w:t>
      </w:r>
      <w:r w:rsidDel="00000000" w:rsidR="00000000" w:rsidRPr="00000000">
        <w:rPr>
          <w:rtl w:val="0"/>
        </w:rPr>
      </w:r>
    </w:p>
    <w:p w:rsidR="00000000" w:rsidDel="00000000" w:rsidP="00000000" w:rsidRDefault="00000000" w:rsidRPr="00000000" w14:paraId="0000086A">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Open-Meteo. (n.d.). </w:t>
      </w:r>
      <w:r w:rsidDel="00000000" w:rsidR="00000000" w:rsidRPr="00000000">
        <w:rPr>
          <w:rFonts w:ascii="Times New Roman" w:cs="Times New Roman" w:eastAsia="Times New Roman" w:hAnsi="Times New Roman"/>
          <w:i w:val="1"/>
          <w:iCs w:val="1"/>
          <w:rtl w:val="0"/>
        </w:rPr>
        <w:t xml:space="preserve">Historical weather API</w:t>
      </w:r>
      <w:r w:rsidDel="00000000" w:rsidR="00000000" w:rsidRPr="00000000">
        <w:rPr>
          <w:rFonts w:ascii="Times New Roman" w:cs="Times New Roman" w:eastAsia="Times New Roman" w:hAnsi="Times New Roman"/>
          <w:rtl w:val="0"/>
        </w:rPr>
        <w:t xml:space="preserve">. Retrieved 2026, from https://open-meteo.com/en/docs/historical-weather-api</w:t>
      </w:r>
      <w:r w:rsidDel="00000000" w:rsidR="00000000" w:rsidRPr="00000000">
        <w:rPr>
          <w:rtl w:val="0"/>
        </w:rPr>
      </w:r>
    </w:p>
    <w:p w:rsidR="00000000" w:rsidDel="00000000" w:rsidP="00000000" w:rsidRDefault="00000000" w:rsidRPr="00000000" w14:paraId="0000086B">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Padhi, P., Shekhar, H., &amp; Handa, A. (2023). </w:t>
      </w:r>
      <w:r w:rsidDel="00000000" w:rsidR="00000000" w:rsidRPr="00000000">
        <w:rPr>
          <w:rFonts w:ascii="Times New Roman" w:cs="Times New Roman" w:eastAsia="Times New Roman" w:hAnsi="Times New Roman"/>
          <w:i w:val="1"/>
          <w:iCs w:val="1"/>
          <w:rtl w:val="0"/>
        </w:rPr>
        <w:t xml:space="preserve">Anatomy of price volatility transmission in Indian vegetables market</w:t>
      </w:r>
      <w:r w:rsidDel="00000000" w:rsidR="00000000" w:rsidRPr="00000000">
        <w:rPr>
          <w:rFonts w:ascii="Times New Roman" w:cs="Times New Roman" w:eastAsia="Times New Roman" w:hAnsi="Times New Roman"/>
          <w:rtl w:val="0"/>
        </w:rPr>
        <w:t xml:space="preserve"> (DRG Study No. 49). Reserve Bank of India.</w:t>
      </w:r>
      <w:r w:rsidDel="00000000" w:rsidR="00000000" w:rsidRPr="00000000">
        <w:rPr>
          <w:rtl w:val="0"/>
        </w:rPr>
      </w:r>
    </w:p>
    <w:p w:rsidR="00000000" w:rsidDel="00000000" w:rsidP="00000000" w:rsidRDefault="00000000" w:rsidRPr="00000000" w14:paraId="0000086C">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Pedregosa, F., Varoquaux, G., Gramfort, A., Michel, V., Thirion, B., Grisel, O., et al.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12, 2825–2830.</w:t>
      </w:r>
      <w:r w:rsidDel="00000000" w:rsidR="00000000" w:rsidRPr="00000000">
        <w:rPr>
          <w:rtl w:val="0"/>
        </w:rPr>
      </w:r>
    </w:p>
    <w:p w:rsidR="00000000" w:rsidDel="00000000" w:rsidP="00000000" w:rsidRDefault="00000000" w:rsidRPr="00000000" w14:paraId="0000086D">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Roy, R., Gupta, S., Wardhan, H., Sarkar, S., Tewari, S., Bansal, R., Bhatia, S., &amp; Gulati, A. (2024). </w:t>
      </w:r>
      <w:r w:rsidDel="00000000" w:rsidR="00000000" w:rsidRPr="00000000">
        <w:rPr>
          <w:rFonts w:ascii="Times New Roman" w:cs="Times New Roman" w:eastAsia="Times New Roman" w:hAnsi="Times New Roman"/>
          <w:i w:val="1"/>
          <w:iCs w:val="1"/>
          <w:rtl w:val="0"/>
        </w:rPr>
        <w:t xml:space="preserve">Vegetables inflation in India: A study of tomato, onion and potato (TOP)</w:t>
      </w:r>
      <w:r w:rsidDel="00000000" w:rsidR="00000000" w:rsidRPr="00000000">
        <w:rPr>
          <w:rFonts w:ascii="Times New Roman" w:cs="Times New Roman" w:eastAsia="Times New Roman" w:hAnsi="Times New Roman"/>
          <w:rtl w:val="0"/>
        </w:rPr>
        <w:t xml:space="preserve"> (RBI Working Paper Series No. 08/2024). Reserve Bank of India. https://rbi.org.in/scripts/PublicationsView.aspx?Id=22723</w:t>
      </w:r>
      <w:r w:rsidDel="00000000" w:rsidR="00000000" w:rsidRPr="00000000">
        <w:rPr>
          <w:rtl w:val="0"/>
        </w:rPr>
      </w:r>
    </w:p>
    <w:p w:rsidR="00000000" w:rsidDel="00000000" w:rsidP="00000000" w:rsidRDefault="00000000" w:rsidRPr="00000000" w14:paraId="0000086E">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Seabold, S., &amp; Perktold, J. (2010). Statsmodels: Econometric and statistical modeling with Python. In </w:t>
      </w:r>
      <w:r w:rsidDel="00000000" w:rsidR="00000000" w:rsidRPr="00000000">
        <w:rPr>
          <w:rFonts w:ascii="Times New Roman" w:cs="Times New Roman" w:eastAsia="Times New Roman" w:hAnsi="Times New Roman"/>
          <w:i w:val="1"/>
          <w:iCs w:val="1"/>
          <w:rtl w:val="0"/>
        </w:rPr>
        <w:t xml:space="preserve">Proceedings of the 9th Python in Science Conference</w:t>
      </w:r>
      <w:r w:rsidDel="00000000" w:rsidR="00000000" w:rsidRPr="00000000">
        <w:rPr>
          <w:rFonts w:ascii="Times New Roman" w:cs="Times New Roman" w:eastAsia="Times New Roman" w:hAnsi="Times New Roman"/>
          <w:rtl w:val="0"/>
        </w:rPr>
        <w:t xml:space="preserve"> (pp. 92–96).</w:t>
      </w:r>
      <w:r w:rsidDel="00000000" w:rsidR="00000000" w:rsidRPr="00000000">
        <w:rPr>
          <w:rtl w:val="0"/>
        </w:rPr>
      </w:r>
    </w:p>
    <w:p w:rsidR="00000000" w:rsidDel="00000000" w:rsidP="00000000" w:rsidRDefault="00000000" w:rsidRPr="00000000" w14:paraId="0000086F">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Silver, E. A., Pyke, D. F., &amp; Thomas, D. J. (2017). </w:t>
      </w:r>
      <w:r w:rsidDel="00000000" w:rsidR="00000000" w:rsidRPr="00000000">
        <w:rPr>
          <w:rFonts w:ascii="Times New Roman" w:cs="Times New Roman" w:eastAsia="Times New Roman" w:hAnsi="Times New Roman"/>
          <w:i w:val="1"/>
          <w:iCs w:val="1"/>
          <w:rtl w:val="0"/>
        </w:rPr>
        <w:t xml:space="preserve">Inventory and production management in supply chains</w:t>
      </w:r>
      <w:r w:rsidDel="00000000" w:rsidR="00000000" w:rsidRPr="00000000">
        <w:rPr>
          <w:rFonts w:ascii="Times New Roman" w:cs="Times New Roman" w:eastAsia="Times New Roman" w:hAnsi="Times New Roman"/>
          <w:rtl w:val="0"/>
        </w:rPr>
        <w:t xml:space="preserve"> (4th ed.). CRC Press.</w:t>
      </w:r>
      <w:r w:rsidDel="00000000" w:rsidR="00000000" w:rsidRPr="00000000">
        <w:rPr>
          <w:rtl w:val="0"/>
        </w:rPr>
      </w:r>
    </w:p>
    <w:p w:rsidR="00000000" w:rsidDel="00000000" w:rsidP="00000000" w:rsidRDefault="00000000" w:rsidRPr="00000000" w14:paraId="00000870">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Tamilselvi, C., &amp; Mohan Naidu, G. (2020). Forecasting of vegetable arrivals and wholesale prices of Koyambedu market in Chennai using SARIMA approach. </w:t>
      </w:r>
      <w:r w:rsidDel="00000000" w:rsidR="00000000" w:rsidRPr="00000000">
        <w:rPr>
          <w:rFonts w:ascii="Times New Roman" w:cs="Times New Roman" w:eastAsia="Times New Roman" w:hAnsi="Times New Roman"/>
          <w:i w:val="1"/>
          <w:iCs w:val="1"/>
          <w:rtl w:val="0"/>
        </w:rPr>
        <w:t xml:space="preserve">International Journal of Current Microbiology and Applied Sciences</w:t>
      </w:r>
      <w:r w:rsidDel="00000000" w:rsidR="00000000" w:rsidRPr="00000000">
        <w:rPr>
          <w:rFonts w:ascii="Times New Roman" w:cs="Times New Roman" w:eastAsia="Times New Roman" w:hAnsi="Times New Roman"/>
          <w:rtl w:val="0"/>
        </w:rPr>
        <w:t xml:space="preserve">, 9(10), 3059–3068. https://doi.org/10.20546/ijcmas.2020.910.368</w:t>
      </w:r>
      <w:r w:rsidDel="00000000" w:rsidR="00000000" w:rsidRPr="00000000">
        <w:rPr>
          <w:rtl w:val="0"/>
        </w:rPr>
      </w:r>
    </w:p>
    <w:p w:rsidR="00000000" w:rsidDel="00000000" w:rsidP="00000000" w:rsidRDefault="00000000" w:rsidRPr="00000000" w14:paraId="00000871">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Tashman, L. J. (2000). Out-of-sample tests of forecasting accuracy: An analysis and review.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16(4), 437–450. https://doi.org/10.1016/S0169-2070(00)00065-0</w:t>
      </w:r>
      <w:r w:rsidDel="00000000" w:rsidR="00000000" w:rsidRPr="00000000">
        <w:rPr>
          <w:rtl w:val="0"/>
        </w:rPr>
      </w:r>
    </w:p>
    <w:p w:rsidR="00000000" w:rsidDel="00000000" w:rsidP="00000000" w:rsidRDefault="00000000" w:rsidRPr="00000000" w14:paraId="00000872">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Taylor, S. J., &amp; Letham, B. (2018). Forecasting at scale. </w:t>
      </w:r>
      <w:r w:rsidDel="00000000" w:rsidR="00000000" w:rsidRPr="00000000">
        <w:rPr>
          <w:rFonts w:ascii="Times New Roman" w:cs="Times New Roman" w:eastAsia="Times New Roman" w:hAnsi="Times New Roman"/>
          <w:i w:val="1"/>
          <w:iCs w:val="1"/>
          <w:rtl w:val="0"/>
        </w:rPr>
        <w:t xml:space="preserve">The American Statistician</w:t>
      </w:r>
      <w:r w:rsidDel="00000000" w:rsidR="00000000" w:rsidRPr="00000000">
        <w:rPr>
          <w:rFonts w:ascii="Times New Roman" w:cs="Times New Roman" w:eastAsia="Times New Roman" w:hAnsi="Times New Roman"/>
          <w:rtl w:val="0"/>
        </w:rPr>
        <w:t xml:space="preserve">, 72(1), 37–45. https://doi.org/10.1080/00031305.2017.1380080</w:t>
      </w:r>
      <w:r w:rsidDel="00000000" w:rsidR="00000000" w:rsidRPr="00000000">
        <w:rPr>
          <w:rtl w:val="0"/>
        </w:rPr>
      </w:r>
    </w:p>
    <w:p w:rsidR="00000000" w:rsidDel="00000000" w:rsidP="00000000" w:rsidRDefault="00000000" w:rsidRPr="00000000" w14:paraId="00000873">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Vegetable Market Price. (n.d.). </w:t>
      </w:r>
      <w:r w:rsidDel="00000000" w:rsidR="00000000" w:rsidRPr="00000000">
        <w:rPr>
          <w:rFonts w:ascii="Times New Roman" w:cs="Times New Roman" w:eastAsia="Times New Roman" w:hAnsi="Times New Roman"/>
          <w:i w:val="1"/>
          <w:iCs w:val="1"/>
          <w:rtl w:val="0"/>
        </w:rPr>
        <w:t xml:space="preserve">Koyambedu market price history</w:t>
      </w:r>
      <w:r w:rsidDel="00000000" w:rsidR="00000000" w:rsidRPr="00000000">
        <w:rPr>
          <w:rFonts w:ascii="Times New Roman" w:cs="Times New Roman" w:eastAsia="Times New Roman" w:hAnsi="Times New Roman"/>
          <w:rtl w:val="0"/>
        </w:rPr>
        <w:t xml:space="preserve">. Retrieved 17 October 2026, from https://vegetablemarketprice.com/market/koyambedu/history (daily series attributed to the Koyambedu Vegetable Merchants’ Council).</w:t>
      </w:r>
      <w:r w:rsidDel="00000000" w:rsidR="00000000" w:rsidRPr="00000000">
        <w:rPr>
          <w:rtl w:val="0"/>
        </w:rPr>
      </w:r>
    </w:p>
    <w:p w:rsidR="00000000" w:rsidDel="00000000" w:rsidP="00000000" w:rsidRDefault="00000000" w:rsidRPr="00000000" w14:paraId="00000874">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Wang, L., Ma, C., Feng, X., Zhang, Z., Yang, H., Zhang, J., et al. (2024). A survey on large language model based autonomous agents. </w:t>
      </w:r>
      <w:r w:rsidDel="00000000" w:rsidR="00000000" w:rsidRPr="00000000">
        <w:rPr>
          <w:rFonts w:ascii="Times New Roman" w:cs="Times New Roman" w:eastAsia="Times New Roman" w:hAnsi="Times New Roman"/>
          <w:i w:val="1"/>
          <w:iCs w:val="1"/>
          <w:rtl w:val="0"/>
        </w:rPr>
        <w:t xml:space="preserve">Frontiers of Computer Science</w:t>
      </w:r>
      <w:r w:rsidDel="00000000" w:rsidR="00000000" w:rsidRPr="00000000">
        <w:rPr>
          <w:rFonts w:ascii="Times New Roman" w:cs="Times New Roman" w:eastAsia="Times New Roman" w:hAnsi="Times New Roman"/>
          <w:rtl w:val="0"/>
        </w:rPr>
        <w:t xml:space="preserve">, 18(6), 186345. https://doi.org/10.1007/s11704-024-40231-1</w:t>
      </w:r>
      <w:r w:rsidDel="00000000" w:rsidR="00000000" w:rsidRPr="00000000">
        <w:rPr>
          <w:rtl w:val="0"/>
        </w:rPr>
      </w:r>
    </w:p>
    <w:p w:rsidR="00000000" w:rsidDel="00000000" w:rsidP="00000000" w:rsidRDefault="00000000" w:rsidRPr="00000000" w14:paraId="00000875">
      <w:pPr>
        <w:spacing w:after="160" w:before="0" w:line="240" w:lineRule="auto"/>
        <w:ind w:left="567" w:hanging="567"/>
        <w:jc w:val="left"/>
        <w:rPr/>
      </w:pPr>
      <w:r w:rsidDel="00000000" w:rsidR="00000000" w:rsidRPr="00000000">
        <w:rPr>
          <w:rFonts w:ascii="Times New Roman" w:cs="Times New Roman" w:eastAsia="Times New Roman" w:hAnsi="Times New Roman"/>
          <w:rtl w:val="0"/>
        </w:rPr>
        <w:t xml:space="preserve">Zhang, Z., Zhang, J., Liu, H., Lv, Q., Yang, J., Cai, K., &amp; Wang, K. (2026). AgriWorld: A World Tools Protocol framework for verifiable agricultural reasoning with code-executing LLM agents. </w:t>
      </w:r>
      <w:r w:rsidDel="00000000" w:rsidR="00000000" w:rsidRPr="00000000">
        <w:rPr>
          <w:rFonts w:ascii="Times New Roman" w:cs="Times New Roman" w:eastAsia="Times New Roman" w:hAnsi="Times New Roman"/>
          <w:i w:val="1"/>
          <w:iCs w:val="1"/>
          <w:rtl w:val="0"/>
        </w:rPr>
        <w:t xml:space="preserve">arXiv:2602.15325</w:t>
      </w:r>
      <w:r w:rsidDel="00000000" w:rsidR="00000000" w:rsidRPr="00000000">
        <w:rPr>
          <w:rFonts w:ascii="Times New Roman" w:cs="Times New Roman" w:eastAsia="Times New Roman" w:hAnsi="Times New Roman"/>
          <w:rtl w:val="0"/>
        </w:rPr>
        <w:t xml:space="preserve">. https://doi.org/10.48550/arXiv.2602.15325</w:t>
      </w:r>
      <w:r w:rsidDel="00000000" w:rsidR="00000000" w:rsidRPr="00000000">
        <w:rPr>
          <w:rtl w:val="0"/>
        </w:rPr>
      </w:r>
    </w:p>
    <w:sectPr>
      <w:headerReference r:id="rId33" w:type="default"/>
      <w:type w:val="nextPage"/>
      <w:pgSz w:h="16838" w:w="11906" w:orient="portrait"/>
      <w:pgMar w:bottom="1531" w:top="1814" w:left="2154" w:right="1304" w:header="11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6">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2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header" Target="header1.xml"/><Relationship Id="rId31" Type="http://schemas.openxmlformats.org/officeDocument/2006/relationships/image" Target="media/image7.png"/><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header" Target="header2.xml"/><Relationship Id="rId10" Type="http://schemas.openxmlformats.org/officeDocument/2006/relationships/image" Target="media/image13.png"/><Relationship Id="rId32"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2026-10-23T14:56:32Z</dcterms:modified>
</cp:coreProperties>
</file>