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03A20" w14:textId="75805982" w:rsidR="00D9580B" w:rsidRPr="00491473" w:rsidRDefault="00D9580B" w:rsidP="00D9580B">
      <w:pPr>
        <w:jc w:val="right"/>
        <w:rPr>
          <w:rFonts w:ascii="Arial Narrow" w:hAnsi="Arial Narrow"/>
        </w:rPr>
      </w:pPr>
      <w:r>
        <w:rPr>
          <w:rFonts w:ascii="Arial Narrow" w:hAnsi="Arial Narrow"/>
        </w:rPr>
        <w:t xml:space="preserve">Łódź, </w:t>
      </w:r>
      <w:r w:rsidR="00644BFC">
        <w:rPr>
          <w:rFonts w:ascii="Arial Narrow" w:hAnsi="Arial Narrow"/>
        </w:rPr>
        <w:t xml:space="preserve">dnia </w:t>
      </w:r>
      <w:commentRangeStart w:id="0"/>
      <w:r w:rsidR="00644BFC">
        <w:rPr>
          <w:rFonts w:ascii="Arial Narrow" w:hAnsi="Arial Narrow"/>
        </w:rPr>
        <w:t>_______________</w:t>
      </w:r>
      <w:commentRangeEnd w:id="0"/>
      <w:r w:rsidR="00644BFC">
        <w:rPr>
          <w:rStyle w:val="Odwoaniedokomentarza"/>
          <w:rFonts w:ascii="Arial Narrow" w:hAnsi="Arial Narrow"/>
          <w:sz w:val="22"/>
          <w:szCs w:val="22"/>
        </w:rPr>
        <w:commentReference w:id="0"/>
      </w:r>
      <w:r>
        <w:rPr>
          <w:rFonts w:ascii="Arial Narrow" w:hAnsi="Arial Narrow"/>
        </w:rPr>
        <w:t xml:space="preserve"> r.</w:t>
      </w:r>
    </w:p>
    <w:p w14:paraId="42F2B1C5" w14:textId="77777777" w:rsidR="00D9580B" w:rsidRDefault="00D9580B" w:rsidP="00D9580B">
      <w:pPr>
        <w:spacing w:after="0" w:line="360" w:lineRule="auto"/>
        <w:jc w:val="right"/>
        <w:rPr>
          <w:rFonts w:ascii="Arial Narrow" w:hAnsi="Arial Narrow"/>
          <w:b/>
          <w:bCs/>
        </w:rPr>
      </w:pPr>
      <w:r w:rsidRPr="00491473">
        <w:rPr>
          <w:rFonts w:ascii="Arial Narrow" w:hAnsi="Arial Narrow"/>
        </w:rPr>
        <w:tab/>
      </w:r>
      <w:r w:rsidRPr="00491473">
        <w:rPr>
          <w:rFonts w:ascii="Arial Narrow" w:hAnsi="Arial Narrow"/>
        </w:rPr>
        <w:tab/>
      </w:r>
      <w:r w:rsidRPr="00491473">
        <w:rPr>
          <w:rFonts w:ascii="Arial Narrow" w:hAnsi="Arial Narrow"/>
        </w:rPr>
        <w:tab/>
      </w:r>
      <w:r w:rsidRPr="00023C91">
        <w:rPr>
          <w:rFonts w:ascii="Arial Narrow" w:hAnsi="Arial Narrow"/>
          <w:b/>
          <w:bCs/>
        </w:rPr>
        <w:tab/>
      </w:r>
      <w:r w:rsidRPr="00023C91">
        <w:rPr>
          <w:rFonts w:ascii="Arial Narrow" w:hAnsi="Arial Narrow"/>
          <w:b/>
          <w:bCs/>
        </w:rPr>
        <w:tab/>
      </w:r>
      <w:r w:rsidRPr="00023C91">
        <w:rPr>
          <w:rFonts w:ascii="Arial Narrow" w:hAnsi="Arial Narrow"/>
          <w:b/>
          <w:bCs/>
        </w:rPr>
        <w:tab/>
      </w:r>
      <w:r w:rsidRPr="00023C91">
        <w:rPr>
          <w:rFonts w:ascii="Arial Narrow" w:hAnsi="Arial Narrow"/>
          <w:b/>
          <w:bCs/>
        </w:rPr>
        <w:tab/>
      </w:r>
      <w:commentRangeStart w:id="1"/>
      <w:r w:rsidRPr="00023C91">
        <w:rPr>
          <w:rFonts w:ascii="Arial Narrow" w:hAnsi="Arial Narrow"/>
          <w:b/>
          <w:bCs/>
        </w:rPr>
        <w:t xml:space="preserve">Sąd </w:t>
      </w:r>
      <w:r>
        <w:rPr>
          <w:rFonts w:ascii="Arial Narrow" w:hAnsi="Arial Narrow"/>
          <w:b/>
          <w:bCs/>
        </w:rPr>
        <w:t>_____________</w:t>
      </w:r>
    </w:p>
    <w:p w14:paraId="739AABBA" w14:textId="77777777" w:rsidR="00D9580B" w:rsidRDefault="00D9580B" w:rsidP="00D9580B">
      <w:pPr>
        <w:spacing w:after="0" w:line="360" w:lineRule="auto"/>
        <w:jc w:val="right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…………………..</w:t>
      </w:r>
    </w:p>
    <w:p w14:paraId="0FBB049F" w14:textId="77777777" w:rsidR="00D9580B" w:rsidRPr="00023C91" w:rsidRDefault="00D9580B" w:rsidP="00D9580B">
      <w:pPr>
        <w:spacing w:after="0" w:line="360" w:lineRule="auto"/>
        <w:jc w:val="right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…………………….</w:t>
      </w:r>
      <w:commentRangeEnd w:id="1"/>
      <w:r w:rsidR="00644BFC" w:rsidRPr="00023C91">
        <w:rPr>
          <w:rStyle w:val="Odwoaniedokomentarza"/>
          <w:rFonts w:ascii="Arial Narrow" w:hAnsi="Arial Narrow"/>
          <w:b/>
          <w:bCs/>
          <w:sz w:val="22"/>
          <w:szCs w:val="22"/>
        </w:rPr>
        <w:commentReference w:id="1"/>
      </w:r>
    </w:p>
    <w:p w14:paraId="14ACF998" w14:textId="77777777" w:rsidR="00D9580B" w:rsidRPr="00023C91" w:rsidRDefault="00D9580B" w:rsidP="00D9580B">
      <w:pPr>
        <w:spacing w:after="0" w:line="360" w:lineRule="auto"/>
        <w:jc w:val="right"/>
        <w:rPr>
          <w:rFonts w:ascii="Arial Narrow" w:hAnsi="Arial Narrow"/>
          <w:b/>
          <w:bCs/>
        </w:rPr>
      </w:pPr>
      <w:r w:rsidRPr="00023C91">
        <w:rPr>
          <w:rFonts w:ascii="Arial Narrow" w:hAnsi="Arial Narrow"/>
          <w:b/>
          <w:bCs/>
        </w:rPr>
        <w:t>Powód:</w:t>
      </w:r>
    </w:p>
    <w:p w14:paraId="4AEFE7AD" w14:textId="77777777" w:rsidR="00D9580B" w:rsidRDefault="00D9580B" w:rsidP="00D9580B">
      <w:pPr>
        <w:spacing w:after="0" w:line="360" w:lineRule="auto"/>
        <w:jc w:val="right"/>
        <w:rPr>
          <w:rFonts w:ascii="Arial Narrow" w:hAnsi="Arial Narrow"/>
        </w:rPr>
      </w:pPr>
      <w:commentRangeStart w:id="2"/>
      <w:r>
        <w:rPr>
          <w:rFonts w:ascii="Arial Narrow" w:hAnsi="Arial Narrow"/>
        </w:rPr>
        <w:t>……………………</w:t>
      </w:r>
    </w:p>
    <w:p w14:paraId="7097BF2C" w14:textId="77777777" w:rsidR="00D9580B" w:rsidRDefault="00D9580B" w:rsidP="00D9580B">
      <w:pPr>
        <w:spacing w:after="0" w:line="360" w:lineRule="auto"/>
        <w:jc w:val="right"/>
        <w:rPr>
          <w:rFonts w:ascii="Arial Narrow" w:hAnsi="Arial Narrow"/>
        </w:rPr>
      </w:pPr>
      <w:r>
        <w:rPr>
          <w:rFonts w:ascii="Arial Narrow" w:hAnsi="Arial Narrow"/>
        </w:rPr>
        <w:t>…………………….</w:t>
      </w:r>
    </w:p>
    <w:p w14:paraId="088DE756" w14:textId="77777777" w:rsidR="00D9580B" w:rsidRDefault="00D9580B" w:rsidP="00D9580B">
      <w:pPr>
        <w:spacing w:after="0" w:line="360" w:lineRule="auto"/>
        <w:jc w:val="right"/>
        <w:rPr>
          <w:rFonts w:ascii="Arial Narrow" w:hAnsi="Arial Narrow"/>
        </w:rPr>
      </w:pPr>
      <w:r>
        <w:rPr>
          <w:rFonts w:ascii="Arial Narrow" w:hAnsi="Arial Narrow"/>
        </w:rPr>
        <w:t>……………………</w:t>
      </w:r>
      <w:commentRangeEnd w:id="2"/>
      <w:r w:rsidR="00644BFC">
        <w:rPr>
          <w:rStyle w:val="Odwoaniedokomentarza"/>
          <w:rFonts w:ascii="Arial Narrow" w:hAnsi="Arial Narrow"/>
          <w:sz w:val="22"/>
          <w:szCs w:val="22"/>
        </w:rPr>
        <w:commentReference w:id="2"/>
      </w:r>
    </w:p>
    <w:p w14:paraId="46F07488" w14:textId="77777777" w:rsidR="00D9580B" w:rsidRPr="00023C91" w:rsidRDefault="00D9580B" w:rsidP="00D9580B">
      <w:pPr>
        <w:spacing w:after="0" w:line="360" w:lineRule="auto"/>
        <w:jc w:val="right"/>
        <w:rPr>
          <w:rFonts w:ascii="Arial Narrow" w:hAnsi="Arial Narrow"/>
          <w:u w:val="single"/>
        </w:rPr>
      </w:pPr>
      <w:r w:rsidRPr="00023C91">
        <w:rPr>
          <w:rFonts w:ascii="Arial Narrow" w:hAnsi="Arial Narrow"/>
          <w:u w:val="single"/>
        </w:rPr>
        <w:t>- reprezentowan</w:t>
      </w:r>
      <w:r>
        <w:rPr>
          <w:rFonts w:ascii="Arial Narrow" w:hAnsi="Arial Narrow"/>
          <w:u w:val="single"/>
        </w:rPr>
        <w:t>y</w:t>
      </w:r>
      <w:r w:rsidRPr="00023C91">
        <w:rPr>
          <w:rFonts w:ascii="Arial Narrow" w:hAnsi="Arial Narrow"/>
          <w:u w:val="single"/>
        </w:rPr>
        <w:t xml:space="preserve"> przez –</w:t>
      </w:r>
    </w:p>
    <w:p w14:paraId="11B35848" w14:textId="1D76AF96" w:rsidR="00D9580B" w:rsidRDefault="00D9580B" w:rsidP="00D9580B">
      <w:pPr>
        <w:spacing w:after="0" w:line="360" w:lineRule="auto"/>
        <w:jc w:val="right"/>
        <w:rPr>
          <w:rFonts w:ascii="Arial Narrow" w:hAnsi="Arial Narrow"/>
        </w:rPr>
      </w:pPr>
      <w:r>
        <w:rPr>
          <w:rFonts w:ascii="Arial Narrow" w:hAnsi="Arial Narrow"/>
        </w:rPr>
        <w:t>r.pr. Anna Sobczyk</w:t>
      </w:r>
    </w:p>
    <w:p w14:paraId="284E7196" w14:textId="77777777" w:rsidR="00D9580B" w:rsidRDefault="00D9580B" w:rsidP="00D9580B">
      <w:pPr>
        <w:spacing w:after="0" w:line="360" w:lineRule="auto"/>
        <w:jc w:val="right"/>
        <w:rPr>
          <w:rFonts w:ascii="Arial Narrow" w:hAnsi="Arial Narrow"/>
        </w:rPr>
      </w:pPr>
      <w:r>
        <w:rPr>
          <w:rFonts w:ascii="Arial Narrow" w:hAnsi="Arial Narrow"/>
        </w:rPr>
        <w:t xml:space="preserve">- adres kancelarii w nagłówku – </w:t>
      </w:r>
    </w:p>
    <w:p w14:paraId="64686081" w14:textId="00B59195" w:rsidR="00D9580B" w:rsidRPr="00947C21" w:rsidRDefault="00D9580B" w:rsidP="00D9580B">
      <w:pPr>
        <w:spacing w:after="0" w:line="360" w:lineRule="auto"/>
        <w:jc w:val="right"/>
        <w:rPr>
          <w:rFonts w:ascii="Arial Narrow" w:hAnsi="Arial Narrow"/>
        </w:rPr>
      </w:pPr>
      <w:r w:rsidRPr="00947C21">
        <w:rPr>
          <w:rFonts w:ascii="Arial Narrow" w:hAnsi="Arial Narrow"/>
        </w:rPr>
        <w:t>e-mail: anna@madejczyk.biz</w:t>
      </w:r>
    </w:p>
    <w:p w14:paraId="134B2CFA" w14:textId="449154B2" w:rsidR="00D9580B" w:rsidRPr="00947C21" w:rsidRDefault="00D9580B" w:rsidP="00D9580B">
      <w:pPr>
        <w:spacing w:after="0" w:line="360" w:lineRule="auto"/>
        <w:jc w:val="right"/>
        <w:rPr>
          <w:rFonts w:ascii="Arial Narrow" w:hAnsi="Arial Narrow"/>
        </w:rPr>
      </w:pPr>
      <w:r w:rsidRPr="00947C21">
        <w:rPr>
          <w:rFonts w:ascii="Arial Narrow" w:hAnsi="Arial Narrow"/>
        </w:rPr>
        <w:t>tel: 570 770 556</w:t>
      </w:r>
    </w:p>
    <w:p w14:paraId="46092CD1" w14:textId="77777777" w:rsidR="00D9580B" w:rsidRDefault="00D9580B" w:rsidP="00D9580B">
      <w:pPr>
        <w:spacing w:after="0" w:line="360" w:lineRule="auto"/>
        <w:jc w:val="right"/>
        <w:rPr>
          <w:rFonts w:ascii="Arial Narrow" w:hAnsi="Arial Narrow"/>
          <w:b/>
          <w:bCs/>
        </w:rPr>
      </w:pPr>
      <w:r w:rsidRPr="00432D4C">
        <w:rPr>
          <w:rFonts w:ascii="Arial Narrow" w:hAnsi="Arial Narrow"/>
          <w:b/>
          <w:bCs/>
        </w:rPr>
        <w:t>Pozwany:</w:t>
      </w:r>
    </w:p>
    <w:p w14:paraId="69091807" w14:textId="77777777" w:rsidR="00D9580B" w:rsidRDefault="00D9580B" w:rsidP="00D9580B">
      <w:pPr>
        <w:spacing w:after="0" w:line="360" w:lineRule="auto"/>
        <w:jc w:val="right"/>
        <w:rPr>
          <w:rFonts w:ascii="Arial Narrow" w:hAnsi="Arial Narrow"/>
        </w:rPr>
      </w:pPr>
      <w:commentRangeStart w:id="3"/>
      <w:r>
        <w:rPr>
          <w:rFonts w:ascii="Arial Narrow" w:hAnsi="Arial Narrow"/>
        </w:rPr>
        <w:t>……………………</w:t>
      </w:r>
    </w:p>
    <w:p w14:paraId="1CEBB709" w14:textId="77777777" w:rsidR="00D9580B" w:rsidRDefault="00D9580B" w:rsidP="00D9580B">
      <w:pPr>
        <w:spacing w:after="0" w:line="360" w:lineRule="auto"/>
        <w:jc w:val="right"/>
        <w:rPr>
          <w:rFonts w:ascii="Arial Narrow" w:hAnsi="Arial Narrow"/>
        </w:rPr>
      </w:pPr>
      <w:r>
        <w:rPr>
          <w:rFonts w:ascii="Arial Narrow" w:hAnsi="Arial Narrow"/>
        </w:rPr>
        <w:t>…………………….</w:t>
      </w:r>
    </w:p>
    <w:p w14:paraId="19D99CBA" w14:textId="77777777" w:rsidR="00D9580B" w:rsidRDefault="00D9580B" w:rsidP="00D9580B">
      <w:pPr>
        <w:spacing w:after="0" w:line="360" w:lineRule="auto"/>
        <w:jc w:val="right"/>
        <w:rPr>
          <w:rFonts w:ascii="Arial Narrow" w:hAnsi="Arial Narrow"/>
        </w:rPr>
      </w:pPr>
      <w:r>
        <w:rPr>
          <w:rFonts w:ascii="Arial Narrow" w:hAnsi="Arial Narrow"/>
        </w:rPr>
        <w:t>……………………</w:t>
      </w:r>
      <w:commentRangeEnd w:id="3"/>
      <w:r w:rsidR="00644BFC">
        <w:rPr>
          <w:rStyle w:val="Odwoaniedokomentarza"/>
          <w:rFonts w:ascii="Arial Narrow" w:hAnsi="Arial Narrow"/>
          <w:sz w:val="22"/>
          <w:szCs w:val="22"/>
        </w:rPr>
        <w:commentReference w:id="3"/>
      </w:r>
    </w:p>
    <w:p w14:paraId="4C5E57D9" w14:textId="77777777" w:rsidR="00D9580B" w:rsidRPr="00432D4C" w:rsidRDefault="00D9580B" w:rsidP="00D9580B">
      <w:pPr>
        <w:spacing w:after="0" w:line="360" w:lineRule="auto"/>
        <w:jc w:val="right"/>
        <w:rPr>
          <w:rFonts w:ascii="Arial Narrow" w:hAnsi="Arial Narrow"/>
          <w:b/>
          <w:bCs/>
        </w:rPr>
      </w:pPr>
      <w:r w:rsidRPr="00432D4C">
        <w:rPr>
          <w:rFonts w:ascii="Arial Narrow" w:hAnsi="Arial Narrow"/>
          <w:b/>
          <w:bCs/>
        </w:rPr>
        <w:t xml:space="preserve"> </w:t>
      </w:r>
    </w:p>
    <w:p w14:paraId="5A5CF639" w14:textId="77777777" w:rsidR="00D9580B" w:rsidRPr="003B775E" w:rsidRDefault="00D9580B" w:rsidP="00D9580B">
      <w:pPr>
        <w:spacing w:after="0" w:line="360" w:lineRule="auto"/>
        <w:rPr>
          <w:rFonts w:ascii="Arial Narrow" w:hAnsi="Arial Narrow"/>
        </w:rPr>
      </w:pPr>
      <w:r w:rsidRPr="003B775E">
        <w:rPr>
          <w:rFonts w:ascii="Arial Narrow" w:hAnsi="Arial Narrow"/>
        </w:rPr>
        <w:t xml:space="preserve">WPS: </w:t>
      </w:r>
      <w:commentRangeStart w:id="4"/>
      <w:commentRangeStart w:id="5"/>
      <w:r>
        <w:rPr>
          <w:rFonts w:ascii="Arial Narrow" w:hAnsi="Arial Narrow"/>
        </w:rPr>
        <w:t>…………………</w:t>
      </w:r>
      <w:commentRangeEnd w:id="4"/>
      <w:r w:rsidR="00185854">
        <w:rPr>
          <w:rStyle w:val="Odwoaniedokomentarza"/>
          <w:rFonts w:ascii="Arial Narrow" w:hAnsi="Arial Narrow"/>
          <w:sz w:val="22"/>
          <w:szCs w:val="22"/>
        </w:rPr>
        <w:commentReference w:id="4"/>
      </w:r>
      <w:commentRangeEnd w:id="5"/>
      <w:r w:rsidR="00EF3FBA">
        <w:rPr>
          <w:rStyle w:val="Odwoaniedokomentarza"/>
          <w:rFonts w:ascii="Arial Narrow" w:hAnsi="Arial Narrow"/>
          <w:sz w:val="22"/>
          <w:szCs w:val="22"/>
        </w:rPr>
        <w:commentReference w:id="5"/>
      </w:r>
      <w:r>
        <w:rPr>
          <w:rFonts w:ascii="Arial Narrow" w:hAnsi="Arial Narrow"/>
        </w:rPr>
        <w:t>…</w:t>
      </w:r>
    </w:p>
    <w:p w14:paraId="3B5ED31B" w14:textId="77777777" w:rsidR="00D9580B" w:rsidRDefault="00D9580B" w:rsidP="00D9580B">
      <w:pPr>
        <w:spacing w:after="0" w:line="360" w:lineRule="auto"/>
        <w:rPr>
          <w:rFonts w:ascii="Arial Narrow" w:hAnsi="Arial Narrow"/>
        </w:rPr>
      </w:pPr>
      <w:r>
        <w:rPr>
          <w:rFonts w:ascii="Arial Narrow" w:hAnsi="Arial Narrow"/>
        </w:rPr>
        <w:t>Opłata: …</w:t>
      </w:r>
      <w:commentRangeStart w:id="6"/>
      <w:r>
        <w:rPr>
          <w:rFonts w:ascii="Arial Narrow" w:hAnsi="Arial Narrow"/>
        </w:rPr>
        <w:t>……………….</w:t>
      </w:r>
      <w:commentRangeEnd w:id="6"/>
      <w:r w:rsidR="00EF3FBA">
        <w:rPr>
          <w:rStyle w:val="Odwoaniedokomentarza"/>
          <w:rFonts w:ascii="Arial Narrow" w:hAnsi="Arial Narrow"/>
          <w:sz w:val="22"/>
          <w:szCs w:val="22"/>
        </w:rPr>
        <w:commentReference w:id="6"/>
      </w:r>
      <w:r>
        <w:rPr>
          <w:rFonts w:ascii="Arial Narrow" w:hAnsi="Arial Narrow"/>
        </w:rPr>
        <w:t>.</w:t>
      </w:r>
    </w:p>
    <w:p w14:paraId="3FD589F3" w14:textId="77777777" w:rsidR="00D9580B" w:rsidRDefault="00D9580B" w:rsidP="00D9580B">
      <w:pPr>
        <w:spacing w:after="0" w:line="360" w:lineRule="auto"/>
        <w:rPr>
          <w:rFonts w:ascii="Arial Narrow" w:hAnsi="Arial Narrow"/>
        </w:rPr>
      </w:pPr>
    </w:p>
    <w:p w14:paraId="7E1A12A1" w14:textId="77777777" w:rsidR="00D9580B" w:rsidRDefault="00D9580B" w:rsidP="00D9580B">
      <w:pPr>
        <w:spacing w:after="0" w:line="240" w:lineRule="auto"/>
        <w:jc w:val="center"/>
        <w:rPr>
          <w:rFonts w:ascii="Arial Narrow" w:eastAsia="Times New Roman" w:hAnsi="Arial Narrow" w:cs="Times New Roman"/>
          <w:b/>
          <w:lang w:eastAsia="pl-PL"/>
        </w:rPr>
      </w:pPr>
      <w:r>
        <w:rPr>
          <w:rFonts w:ascii="Arial Narrow" w:eastAsia="Times New Roman" w:hAnsi="Arial Narrow" w:cs="Times New Roman"/>
          <w:b/>
          <w:lang w:eastAsia="pl-PL"/>
        </w:rPr>
        <w:t xml:space="preserve">POZEW O ZAPŁATĘ </w:t>
      </w:r>
    </w:p>
    <w:p w14:paraId="4949A525" w14:textId="77777777" w:rsidR="00D9580B" w:rsidRDefault="00D9580B" w:rsidP="00D9580B">
      <w:pPr>
        <w:spacing w:after="0" w:line="360" w:lineRule="auto"/>
        <w:rPr>
          <w:rFonts w:ascii="Arial Narrow" w:hAnsi="Arial Narrow"/>
          <w:u w:val="single"/>
        </w:rPr>
      </w:pPr>
    </w:p>
    <w:p w14:paraId="2951639F" w14:textId="5E616382" w:rsidR="00D9580B" w:rsidRDefault="00D9580B" w:rsidP="00D9580B">
      <w:pPr>
        <w:spacing w:after="0" w:line="360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W imieniu </w:t>
      </w:r>
      <w:r w:rsidR="00EF3FBA">
        <w:rPr>
          <w:rFonts w:ascii="Arial Narrow" w:hAnsi="Arial Narrow"/>
        </w:rPr>
        <w:t>Powoda</w:t>
      </w:r>
      <w:r>
        <w:rPr>
          <w:rFonts w:ascii="Arial Narrow" w:hAnsi="Arial Narrow"/>
        </w:rPr>
        <w:t>, w oparciu o załączony dokument pełnomocnictwa wnoszę o:</w:t>
      </w:r>
    </w:p>
    <w:p w14:paraId="326782CF" w14:textId="7107041A" w:rsidR="00D9580B" w:rsidRDefault="00D9580B" w:rsidP="00D9580B">
      <w:pPr>
        <w:pStyle w:val="Akapitzlist"/>
        <w:numPr>
          <w:ilvl w:val="0"/>
          <w:numId w:val="2"/>
        </w:numPr>
        <w:spacing w:after="0" w:line="36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Zasądzenie od </w:t>
      </w:r>
      <w:commentRangeStart w:id="7"/>
      <w:r>
        <w:rPr>
          <w:rFonts w:ascii="Arial Narrow" w:hAnsi="Arial Narrow"/>
        </w:rPr>
        <w:t>pozwanego ______________________________  z siedzibą w _________</w:t>
      </w:r>
      <w:r w:rsidR="00EF3FBA">
        <w:rPr>
          <w:rFonts w:ascii="Arial Narrow" w:hAnsi="Arial Narrow"/>
        </w:rPr>
        <w:t>na</w:t>
      </w:r>
      <w:r>
        <w:rPr>
          <w:rFonts w:ascii="Arial Narrow" w:hAnsi="Arial Narrow"/>
        </w:rPr>
        <w:t xml:space="preserve"> rzecz powoda ____________________  kwoty _________________ złotych </w:t>
      </w:r>
      <w:commentRangeEnd w:id="7"/>
      <w:r w:rsidR="00E97415">
        <w:rPr>
          <w:rStyle w:val="Odwoaniedokomentarza"/>
          <w:rFonts w:ascii="Arial Narrow" w:hAnsi="Arial Narrow"/>
          <w:sz w:val="22"/>
          <w:szCs w:val="22"/>
        </w:rPr>
        <w:commentReference w:id="7"/>
      </w:r>
      <w:r>
        <w:rPr>
          <w:rFonts w:ascii="Arial Narrow" w:hAnsi="Arial Narrow"/>
        </w:rPr>
        <w:t>(słownie: ______________________</w:t>
      </w:r>
      <w:r w:rsidRPr="00491473">
        <w:rPr>
          <w:rFonts w:ascii="Arial Narrow" w:hAnsi="Arial Narrow"/>
        </w:rPr>
        <w:t xml:space="preserve">) wraz z ustawowymi odsetkami za opóźnienie od dnia </w:t>
      </w:r>
      <w:commentRangeStart w:id="8"/>
      <w:r w:rsidR="00EF3FBA">
        <w:rPr>
          <w:rFonts w:ascii="Arial Narrow" w:hAnsi="Arial Narrow"/>
        </w:rPr>
        <w:t xml:space="preserve">_____ </w:t>
      </w:r>
      <w:commentRangeEnd w:id="8"/>
      <w:r w:rsidR="00EF3FBA" w:rsidRPr="00491473">
        <w:rPr>
          <w:rStyle w:val="Odwoaniedokomentarza"/>
          <w:rFonts w:ascii="Arial Narrow" w:hAnsi="Arial Narrow"/>
          <w:sz w:val="22"/>
          <w:szCs w:val="22"/>
        </w:rPr>
        <w:commentReference w:id="8"/>
      </w:r>
      <w:r w:rsidRPr="00491473">
        <w:rPr>
          <w:rFonts w:ascii="Arial Narrow" w:hAnsi="Arial Narrow"/>
        </w:rPr>
        <w:t xml:space="preserve">do dnia zapłaty, tytułem zwrotu nienależnego świadczenia w postaci odsetek i kwoty </w:t>
      </w:r>
      <w:commentRangeStart w:id="9"/>
      <w:r w:rsidRPr="00491473">
        <w:rPr>
          <w:rFonts w:ascii="Arial Narrow" w:hAnsi="Arial Narrow"/>
        </w:rPr>
        <w:t>prowizji</w:t>
      </w:r>
      <w:commentRangeEnd w:id="9"/>
      <w:r w:rsidR="009E55AB" w:rsidRPr="00491473">
        <w:rPr>
          <w:rStyle w:val="Odwoaniedokomentarza"/>
          <w:rFonts w:ascii="Arial Narrow" w:hAnsi="Arial Narrow"/>
          <w:sz w:val="22"/>
          <w:szCs w:val="22"/>
        </w:rPr>
        <w:commentReference w:id="9"/>
      </w:r>
      <w:r w:rsidRPr="00491473">
        <w:rPr>
          <w:rFonts w:ascii="Arial Narrow" w:hAnsi="Arial Narrow"/>
        </w:rPr>
        <w:t xml:space="preserve">, spełnionego przez powoda w związku z naruszeniem przez pozwanego art. 30 ust. 1 ustawy o kredycie konsumenckim i złożeniem przez powoda pozwanemu </w:t>
      </w:r>
      <w:bookmarkStart w:id="10" w:name="_Hlk146716489"/>
      <w:r w:rsidRPr="00491473">
        <w:rPr>
          <w:rFonts w:ascii="Arial Narrow" w:hAnsi="Arial Narrow"/>
        </w:rPr>
        <w:t xml:space="preserve">oświadczenia o skorzystaniu z sankcji kredytu </w:t>
      </w:r>
      <w:r w:rsidRPr="00491473">
        <w:rPr>
          <w:rFonts w:ascii="Arial Narrow" w:hAnsi="Arial Narrow"/>
        </w:rPr>
        <w:lastRenderedPageBreak/>
        <w:t xml:space="preserve">darmowego w stosunku do Umowy </w:t>
      </w:r>
      <w:r>
        <w:rPr>
          <w:rFonts w:ascii="Arial Narrow" w:hAnsi="Arial Narrow"/>
        </w:rPr>
        <w:t>___</w:t>
      </w:r>
      <w:commentRangeStart w:id="11"/>
      <w:r>
        <w:rPr>
          <w:rFonts w:ascii="Arial Narrow" w:hAnsi="Arial Narrow"/>
        </w:rPr>
        <w:t>_______________________</w:t>
      </w:r>
      <w:commentRangeEnd w:id="11"/>
      <w:r w:rsidR="00E97415">
        <w:rPr>
          <w:rStyle w:val="Odwoaniedokomentarza"/>
          <w:rFonts w:ascii="Arial Narrow" w:hAnsi="Arial Narrow"/>
          <w:sz w:val="22"/>
          <w:szCs w:val="22"/>
        </w:rPr>
        <w:commentReference w:id="11"/>
      </w:r>
      <w:r>
        <w:rPr>
          <w:rFonts w:ascii="Arial Narrow" w:hAnsi="Arial Narrow"/>
        </w:rPr>
        <w:t xml:space="preserve"> z dnia ___</w:t>
      </w:r>
      <w:commentRangeStart w:id="12"/>
      <w:r>
        <w:rPr>
          <w:rFonts w:ascii="Arial Narrow" w:hAnsi="Arial Narrow"/>
        </w:rPr>
        <w:t>____</w:t>
      </w:r>
      <w:commentRangeEnd w:id="12"/>
      <w:r w:rsidR="00F81D21">
        <w:rPr>
          <w:rStyle w:val="Odwoaniedokomentarza"/>
          <w:rFonts w:ascii="Arial Narrow" w:hAnsi="Arial Narrow"/>
          <w:sz w:val="22"/>
          <w:szCs w:val="22"/>
        </w:rPr>
        <w:commentReference w:id="12"/>
      </w:r>
      <w:r>
        <w:rPr>
          <w:rFonts w:ascii="Arial Narrow" w:hAnsi="Arial Narrow"/>
        </w:rPr>
        <w:t>_____</w:t>
      </w:r>
      <w:bookmarkEnd w:id="10"/>
      <w:r>
        <w:rPr>
          <w:rFonts w:ascii="Arial Narrow" w:hAnsi="Arial Narrow"/>
        </w:rPr>
        <w:t xml:space="preserve"> </w:t>
      </w:r>
      <w:r w:rsidRPr="00491473">
        <w:rPr>
          <w:rFonts w:ascii="Arial Narrow" w:hAnsi="Arial Narrow"/>
        </w:rPr>
        <w:t xml:space="preserve">zawartej pomiędzy </w:t>
      </w:r>
      <w:commentRangeStart w:id="13"/>
      <w:r>
        <w:rPr>
          <w:rFonts w:ascii="Arial Narrow" w:hAnsi="Arial Narrow"/>
        </w:rPr>
        <w:t xml:space="preserve">____________________ </w:t>
      </w:r>
      <w:r w:rsidRPr="00491473">
        <w:rPr>
          <w:rFonts w:ascii="Arial Narrow" w:hAnsi="Arial Narrow"/>
        </w:rPr>
        <w:t xml:space="preserve">a </w:t>
      </w:r>
      <w:r>
        <w:rPr>
          <w:rFonts w:ascii="Arial Narrow" w:hAnsi="Arial Narrow"/>
        </w:rPr>
        <w:t>______________________________,</w:t>
      </w:r>
      <w:r w:rsidRPr="00491473">
        <w:rPr>
          <w:rFonts w:ascii="Arial Narrow" w:hAnsi="Arial Narrow"/>
        </w:rPr>
        <w:t xml:space="preserve"> </w:t>
      </w:r>
      <w:commentRangeEnd w:id="13"/>
      <w:r w:rsidR="00F81D21" w:rsidRPr="00491473">
        <w:rPr>
          <w:rStyle w:val="Odwoaniedokomentarza"/>
          <w:rFonts w:ascii="Arial Narrow" w:hAnsi="Arial Narrow"/>
          <w:sz w:val="22"/>
          <w:szCs w:val="22"/>
        </w:rPr>
        <w:commentReference w:id="13"/>
      </w:r>
      <w:r w:rsidRPr="00491473">
        <w:rPr>
          <w:rFonts w:ascii="Arial Narrow" w:hAnsi="Arial Narrow"/>
        </w:rPr>
        <w:t xml:space="preserve">zastrzegając, iż jest to wysokość nienależnego świadczenia jedynie na dzień </w:t>
      </w:r>
      <w:r>
        <w:rPr>
          <w:rFonts w:ascii="Arial Narrow" w:hAnsi="Arial Narrow"/>
        </w:rPr>
        <w:t>_</w:t>
      </w:r>
      <w:commentRangeStart w:id="14"/>
      <w:r>
        <w:rPr>
          <w:rFonts w:ascii="Arial Narrow" w:hAnsi="Arial Narrow"/>
        </w:rPr>
        <w:t>____________</w:t>
      </w:r>
      <w:commentRangeEnd w:id="14"/>
      <w:r w:rsidR="00F81D21">
        <w:rPr>
          <w:rStyle w:val="Odwoaniedokomentarza"/>
          <w:rFonts w:ascii="Arial Narrow" w:hAnsi="Arial Narrow"/>
          <w:sz w:val="22"/>
          <w:szCs w:val="22"/>
        </w:rPr>
        <w:commentReference w:id="14"/>
      </w:r>
      <w:r>
        <w:rPr>
          <w:rFonts w:ascii="Arial Narrow" w:hAnsi="Arial Narrow"/>
        </w:rPr>
        <w:t xml:space="preserve">_________ </w:t>
      </w:r>
      <w:r w:rsidRPr="00491473">
        <w:rPr>
          <w:rFonts w:ascii="Arial Narrow" w:hAnsi="Arial Narrow"/>
        </w:rPr>
        <w:t xml:space="preserve">r. i powód zastrzega możliwość dochodzenia na swoją rzecz zwrotu świadczenia nienależnego spełnionego po dniu </w:t>
      </w:r>
      <w:r>
        <w:rPr>
          <w:rFonts w:ascii="Arial Narrow" w:hAnsi="Arial Narrow"/>
        </w:rPr>
        <w:t>______</w:t>
      </w:r>
      <w:commentRangeStart w:id="15"/>
      <w:r>
        <w:rPr>
          <w:rFonts w:ascii="Arial Narrow" w:hAnsi="Arial Narrow"/>
        </w:rPr>
        <w:t>_______</w:t>
      </w:r>
      <w:commentRangeEnd w:id="15"/>
      <w:r w:rsidR="00F81D21">
        <w:rPr>
          <w:rStyle w:val="Odwoaniedokomentarza"/>
          <w:rFonts w:ascii="Arial Narrow" w:hAnsi="Arial Narrow"/>
          <w:sz w:val="22"/>
          <w:szCs w:val="22"/>
        </w:rPr>
        <w:commentReference w:id="15"/>
      </w:r>
      <w:r>
        <w:rPr>
          <w:rFonts w:ascii="Arial Narrow" w:hAnsi="Arial Narrow"/>
        </w:rPr>
        <w:t>__ r</w:t>
      </w:r>
      <w:r w:rsidRPr="00491473">
        <w:rPr>
          <w:rFonts w:ascii="Arial Narrow" w:hAnsi="Arial Narrow"/>
        </w:rPr>
        <w:t xml:space="preserve">., </w:t>
      </w:r>
    </w:p>
    <w:p w14:paraId="3C954C30" w14:textId="4CBBF4FD" w:rsidR="00D9580B" w:rsidRDefault="00D9580B" w:rsidP="00D9580B">
      <w:pPr>
        <w:pStyle w:val="Akapitzlist"/>
        <w:numPr>
          <w:ilvl w:val="0"/>
          <w:numId w:val="2"/>
        </w:numPr>
        <w:spacing w:after="0" w:line="36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>Ustalenia, iż powód obowiązany jest do zwrotu pożyczki / kredytu z tytułu umowy zawartej z pozwanym (____</w:t>
      </w:r>
      <w:commentRangeStart w:id="16"/>
      <w:r>
        <w:rPr>
          <w:rFonts w:ascii="Arial Narrow" w:hAnsi="Arial Narrow"/>
        </w:rPr>
        <w:t>________________</w:t>
      </w:r>
      <w:commentRangeEnd w:id="16"/>
      <w:r w:rsidR="00F81D21">
        <w:rPr>
          <w:rStyle w:val="Odwoaniedokomentarza"/>
          <w:rFonts w:ascii="Arial Narrow" w:hAnsi="Arial Narrow"/>
          <w:sz w:val="22"/>
          <w:szCs w:val="22"/>
        </w:rPr>
        <w:commentReference w:id="16"/>
      </w:r>
      <w:r>
        <w:rPr>
          <w:rFonts w:ascii="Arial Narrow" w:hAnsi="Arial Narrow"/>
        </w:rPr>
        <w:t xml:space="preserve">_____) w dniu </w:t>
      </w:r>
      <w:commentRangeStart w:id="17"/>
      <w:r>
        <w:rPr>
          <w:rFonts w:ascii="Arial Narrow" w:hAnsi="Arial Narrow"/>
        </w:rPr>
        <w:t xml:space="preserve">____________ nr _________________ </w:t>
      </w:r>
      <w:commentRangeEnd w:id="17"/>
      <w:r w:rsidR="00F81D21">
        <w:rPr>
          <w:rStyle w:val="Odwoaniedokomentarza"/>
          <w:rFonts w:ascii="Arial Narrow" w:hAnsi="Arial Narrow"/>
          <w:sz w:val="22"/>
          <w:szCs w:val="22"/>
        </w:rPr>
        <w:commentReference w:id="17"/>
      </w:r>
      <w:r>
        <w:rPr>
          <w:rFonts w:ascii="Arial Narrow" w:hAnsi="Arial Narrow"/>
        </w:rPr>
        <w:t>bez odsetek i innych kosztów pożyczki / kredytu należnych kredytodawcy w terminie i sposób ustalony w tej umowie,</w:t>
      </w:r>
    </w:p>
    <w:p w14:paraId="7E55458F" w14:textId="77777777" w:rsidR="00D9580B" w:rsidRPr="00D73A49" w:rsidRDefault="00D9580B" w:rsidP="00D9580B">
      <w:pPr>
        <w:spacing w:after="0" w:line="360" w:lineRule="auto"/>
        <w:jc w:val="both"/>
        <w:rPr>
          <w:rFonts w:ascii="Arial Narrow" w:eastAsia="Times New Roman" w:hAnsi="Arial Narrow" w:cs="Times New Roman"/>
          <w:b/>
          <w:lang w:eastAsia="pl-PL"/>
        </w:rPr>
      </w:pPr>
      <w:r w:rsidRPr="00D73A49">
        <w:rPr>
          <w:rFonts w:ascii="Arial Narrow" w:eastAsia="Times New Roman" w:hAnsi="Arial Narrow" w:cs="Times New Roman"/>
          <w:b/>
          <w:lang w:eastAsia="pl-PL"/>
        </w:rPr>
        <w:t>Nadto wnoszę o:</w:t>
      </w:r>
    </w:p>
    <w:p w14:paraId="11C8D2E5" w14:textId="77777777" w:rsidR="00D9580B" w:rsidRPr="00D9580B" w:rsidRDefault="00D9580B" w:rsidP="00D9580B">
      <w:pPr>
        <w:pStyle w:val="Akapitzlist"/>
        <w:numPr>
          <w:ilvl w:val="0"/>
          <w:numId w:val="1"/>
        </w:numPr>
        <w:spacing w:after="0" w:line="36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>Zasądzenie od pozwanego na rzecz powoda zwrotu kosztów procesu, w tym kosztów zastępstwa procesowego według norm przepisanych,</w:t>
      </w:r>
    </w:p>
    <w:p w14:paraId="34635CA6" w14:textId="77777777" w:rsidR="00D9580B" w:rsidRDefault="00D9580B" w:rsidP="00D9580B">
      <w:pPr>
        <w:pStyle w:val="Akapitzlist"/>
        <w:numPr>
          <w:ilvl w:val="0"/>
          <w:numId w:val="1"/>
        </w:num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>
        <w:rPr>
          <w:rFonts w:ascii="Arial Narrow" w:eastAsia="Times New Roman" w:hAnsi="Arial Narrow" w:cs="Times New Roman"/>
          <w:lang w:eastAsia="pl-PL"/>
        </w:rPr>
        <w:t>Dopuszczenie i procedowanie dowodów z następujących dokumentów:</w:t>
      </w:r>
    </w:p>
    <w:p w14:paraId="5D13ED18" w14:textId="1F7E7103" w:rsidR="00D9580B" w:rsidRDefault="009E55AB" w:rsidP="00D9580B">
      <w:pPr>
        <w:pStyle w:val="Akapitzlist"/>
        <w:numPr>
          <w:ilvl w:val="1"/>
          <w:numId w:val="1"/>
        </w:num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>
        <w:rPr>
          <w:rFonts w:ascii="Arial Narrow" w:eastAsia="Times New Roman" w:hAnsi="Arial Narrow" w:cs="Times New Roman"/>
          <w:lang w:eastAsia="pl-PL"/>
        </w:rPr>
        <w:t>Umowa + ewentualnie jej załączniki</w:t>
      </w:r>
    </w:p>
    <w:p w14:paraId="0411B5F3" w14:textId="1DC6CC74" w:rsidR="009E55AB" w:rsidRDefault="009E55AB" w:rsidP="00D9580B">
      <w:pPr>
        <w:pStyle w:val="Akapitzlist"/>
        <w:numPr>
          <w:ilvl w:val="1"/>
          <w:numId w:val="1"/>
        </w:num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>
        <w:rPr>
          <w:rFonts w:ascii="Arial Narrow" w:eastAsia="Times New Roman" w:hAnsi="Arial Narrow" w:cs="Times New Roman"/>
          <w:lang w:eastAsia="pl-PL"/>
        </w:rPr>
        <w:t>Oświadczenie SKD</w:t>
      </w:r>
    </w:p>
    <w:p w14:paraId="4AB094B8" w14:textId="74258D78" w:rsidR="009E55AB" w:rsidRDefault="009E55AB" w:rsidP="00D9580B">
      <w:pPr>
        <w:pStyle w:val="Akapitzlist"/>
        <w:numPr>
          <w:ilvl w:val="1"/>
          <w:numId w:val="1"/>
        </w:num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>
        <w:rPr>
          <w:rFonts w:ascii="Arial Narrow" w:eastAsia="Times New Roman" w:hAnsi="Arial Narrow" w:cs="Times New Roman"/>
          <w:lang w:eastAsia="pl-PL"/>
        </w:rPr>
        <w:t>Odpowiedź banku na oświadczenie,</w:t>
      </w:r>
    </w:p>
    <w:p w14:paraId="288EB289" w14:textId="14722223" w:rsidR="009E55AB" w:rsidRDefault="009E55AB" w:rsidP="00D9580B">
      <w:pPr>
        <w:pStyle w:val="Akapitzlist"/>
        <w:numPr>
          <w:ilvl w:val="1"/>
          <w:numId w:val="1"/>
        </w:num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>
        <w:rPr>
          <w:rFonts w:ascii="Arial Narrow" w:eastAsia="Times New Roman" w:hAnsi="Arial Narrow" w:cs="Times New Roman"/>
          <w:lang w:eastAsia="pl-PL"/>
        </w:rPr>
        <w:t xml:space="preserve">Wniosek o zaświadczenie </w:t>
      </w:r>
    </w:p>
    <w:p w14:paraId="4D40D72C" w14:textId="5BCAEF01" w:rsidR="009E55AB" w:rsidRDefault="009E55AB" w:rsidP="00D9580B">
      <w:pPr>
        <w:pStyle w:val="Akapitzlist"/>
        <w:numPr>
          <w:ilvl w:val="1"/>
          <w:numId w:val="1"/>
        </w:num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>
        <w:rPr>
          <w:rFonts w:ascii="Arial Narrow" w:eastAsia="Times New Roman" w:hAnsi="Arial Narrow" w:cs="Times New Roman"/>
          <w:lang w:eastAsia="pl-PL"/>
        </w:rPr>
        <w:t>Zaświadczenie z banku</w:t>
      </w:r>
    </w:p>
    <w:p w14:paraId="1387B8B4" w14:textId="47047BAE" w:rsidR="009E55AB" w:rsidRDefault="009E55AB" w:rsidP="00D9580B">
      <w:pPr>
        <w:pStyle w:val="Akapitzlist"/>
        <w:numPr>
          <w:ilvl w:val="1"/>
          <w:numId w:val="1"/>
        </w:num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>
        <w:rPr>
          <w:rFonts w:ascii="Arial Narrow" w:eastAsia="Times New Roman" w:hAnsi="Arial Narrow" w:cs="Times New Roman"/>
          <w:lang w:eastAsia="pl-PL"/>
        </w:rPr>
        <w:t>Pismo NBP</w:t>
      </w:r>
    </w:p>
    <w:p w14:paraId="6CB2E4B2" w14:textId="1403FFA4" w:rsidR="008719C2" w:rsidRDefault="009E55AB" w:rsidP="008719C2">
      <w:pPr>
        <w:pStyle w:val="Akapitzlist"/>
        <w:numPr>
          <w:ilvl w:val="1"/>
          <w:numId w:val="1"/>
        </w:num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>
        <w:rPr>
          <w:rFonts w:ascii="Arial Narrow" w:eastAsia="Times New Roman" w:hAnsi="Arial Narrow" w:cs="Times New Roman"/>
          <w:lang w:eastAsia="pl-PL"/>
        </w:rPr>
        <w:t>Excel</w:t>
      </w:r>
    </w:p>
    <w:p w14:paraId="6ED426DD" w14:textId="1C9DBB47" w:rsidR="008719C2" w:rsidRPr="008719C2" w:rsidRDefault="008719C2" w:rsidP="008719C2">
      <w:pPr>
        <w:pStyle w:val="Akapitzlist"/>
        <w:numPr>
          <w:ilvl w:val="1"/>
          <w:numId w:val="1"/>
        </w:num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>
        <w:rPr>
          <w:rFonts w:ascii="Arial Narrow" w:eastAsia="Times New Roman" w:hAnsi="Arial Narrow" w:cs="Times New Roman"/>
          <w:lang w:eastAsia="pl-PL"/>
        </w:rPr>
        <w:t>Wydruki gofin</w:t>
      </w:r>
    </w:p>
    <w:p w14:paraId="7CEB0711" w14:textId="304401FB" w:rsidR="009E55AB" w:rsidRDefault="009E55AB" w:rsidP="00D9580B">
      <w:pPr>
        <w:pStyle w:val="Akapitzlist"/>
        <w:numPr>
          <w:ilvl w:val="1"/>
          <w:numId w:val="1"/>
        </w:num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>
        <w:rPr>
          <w:rFonts w:ascii="Arial Narrow" w:eastAsia="Times New Roman" w:hAnsi="Arial Narrow" w:cs="Times New Roman"/>
          <w:lang w:eastAsia="pl-PL"/>
        </w:rPr>
        <w:t>Wezwanie do zapłaty</w:t>
      </w:r>
      <w:r w:rsidR="00252A28">
        <w:rPr>
          <w:rFonts w:ascii="Arial Narrow" w:eastAsia="Times New Roman" w:hAnsi="Arial Narrow" w:cs="Times New Roman"/>
          <w:lang w:eastAsia="pl-PL"/>
        </w:rPr>
        <w:t xml:space="preserve"> + potwierdzenie odbioru</w:t>
      </w:r>
    </w:p>
    <w:p w14:paraId="51BECC68" w14:textId="3981C61F" w:rsidR="00252A28" w:rsidRDefault="00252A28" w:rsidP="00D9580B">
      <w:pPr>
        <w:pStyle w:val="Akapitzlist"/>
        <w:numPr>
          <w:ilvl w:val="1"/>
          <w:numId w:val="1"/>
        </w:num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>
        <w:rPr>
          <w:rFonts w:ascii="Arial Narrow" w:eastAsia="Times New Roman" w:hAnsi="Arial Narrow" w:cs="Times New Roman"/>
          <w:lang w:eastAsia="pl-PL"/>
        </w:rPr>
        <w:t>Ewentualna odpowiedź na wezwanie do zapłaty</w:t>
      </w:r>
    </w:p>
    <w:p w14:paraId="101D7F19" w14:textId="77777777" w:rsidR="00C71EFE" w:rsidRPr="005E717D" w:rsidRDefault="00C71EFE" w:rsidP="00C71EFE">
      <w:pPr>
        <w:pStyle w:val="Akapitzlist"/>
        <w:numPr>
          <w:ilvl w:val="0"/>
          <w:numId w:val="1"/>
        </w:numPr>
        <w:spacing w:after="0" w:line="360" w:lineRule="auto"/>
        <w:jc w:val="both"/>
        <w:rPr>
          <w:rFonts w:ascii="Arial Narrow" w:eastAsia="Times New Roman" w:hAnsi="Arial Narrow"/>
          <w:lang w:eastAsia="pl-PL"/>
        </w:rPr>
      </w:pPr>
      <w:r w:rsidRPr="005E717D">
        <w:rPr>
          <w:rFonts w:ascii="Arial Narrow" w:hAnsi="Arial Narrow"/>
        </w:rPr>
        <w:t xml:space="preserve">Z ostrożności procesowej wnoszę o </w:t>
      </w:r>
      <w:r w:rsidRPr="005E717D">
        <w:rPr>
          <w:rFonts w:ascii="Arial Narrow" w:eastAsia="Times New Roman" w:hAnsi="Arial Narrow"/>
          <w:lang w:eastAsia="pl-PL"/>
        </w:rPr>
        <w:t xml:space="preserve">dopuszczenie i procedowanie dowodu z pisemnej opinii biegłego z zakresu rachunkowości i finansów na okoliczność: </w:t>
      </w:r>
    </w:p>
    <w:p w14:paraId="5C4F17F8" w14:textId="77777777" w:rsidR="00282F86" w:rsidRPr="00BF2E61" w:rsidRDefault="00282F86" w:rsidP="00282F86">
      <w:pPr>
        <w:numPr>
          <w:ilvl w:val="1"/>
          <w:numId w:val="1"/>
        </w:numPr>
        <w:spacing w:line="360" w:lineRule="auto"/>
        <w:contextualSpacing/>
        <w:jc w:val="both"/>
        <w:rPr>
          <w:rFonts w:ascii="Arial Narrow" w:eastAsia="Calibri" w:hAnsi="Arial Narrow"/>
        </w:rPr>
      </w:pPr>
      <w:r w:rsidRPr="00BF2E61">
        <w:rPr>
          <w:rFonts w:ascii="Arial Narrow" w:hAnsi="Arial Narrow"/>
          <w:b/>
          <w:bCs/>
        </w:rPr>
        <w:t xml:space="preserve">Obliczenia wysokości uiszczonych przez powoda na rzecz pozwanego odsetek i innych kosztów pożyczki </w:t>
      </w:r>
      <w:r w:rsidRPr="00BF2E61">
        <w:rPr>
          <w:rFonts w:ascii="Arial Narrow" w:hAnsi="Arial Narrow"/>
        </w:rPr>
        <w:t xml:space="preserve">w tym ewentualnych prowizji, opłat przygotowawczych </w:t>
      </w:r>
      <w:r>
        <w:rPr>
          <w:rFonts w:ascii="Arial Narrow" w:hAnsi="Arial Narrow"/>
        </w:rPr>
        <w:t xml:space="preserve">i innych kosztów </w:t>
      </w:r>
      <w:r w:rsidRPr="00BF2E61">
        <w:rPr>
          <w:rFonts w:ascii="Arial Narrow" w:hAnsi="Arial Narrow"/>
        </w:rPr>
        <w:t xml:space="preserve">należnych pozwanemu tytułem Umowy </w:t>
      </w:r>
      <w:commentRangeStart w:id="18"/>
      <w:r w:rsidRPr="00BF2E61">
        <w:rPr>
          <w:rFonts w:ascii="Arial Narrow" w:hAnsi="Arial Narrow"/>
        </w:rPr>
        <w:t>____________________________ z dnia _____________</w:t>
      </w:r>
      <w:commentRangeEnd w:id="18"/>
      <w:r w:rsidR="00F81D21" w:rsidRPr="00BF2E61">
        <w:rPr>
          <w:rStyle w:val="Odwoaniedokomentarza"/>
          <w:rFonts w:ascii="Arial Narrow" w:hAnsi="Arial Narrow"/>
          <w:sz w:val="22"/>
          <w:szCs w:val="22"/>
        </w:rPr>
        <w:commentReference w:id="18"/>
      </w:r>
      <w:r w:rsidRPr="00BF2E61">
        <w:rPr>
          <w:rFonts w:ascii="Arial Narrow" w:hAnsi="Arial Narrow"/>
        </w:rPr>
        <w:t xml:space="preserve"> z podziałem na odsetki i inne koszty pożyczki ze wskazaniem rodzaju tego kosztu;</w:t>
      </w:r>
    </w:p>
    <w:p w14:paraId="61577077" w14:textId="77777777" w:rsidR="00282F86" w:rsidRPr="00BF2E61" w:rsidRDefault="00282F86" w:rsidP="00282F86">
      <w:pPr>
        <w:numPr>
          <w:ilvl w:val="1"/>
          <w:numId w:val="1"/>
        </w:numPr>
        <w:spacing w:line="360" w:lineRule="auto"/>
        <w:contextualSpacing/>
        <w:jc w:val="both"/>
        <w:rPr>
          <w:rFonts w:ascii="Arial Narrow" w:hAnsi="Arial Narrow"/>
          <w:b/>
          <w:bCs/>
        </w:rPr>
      </w:pPr>
      <w:r w:rsidRPr="00BF2E61">
        <w:rPr>
          <w:rFonts w:ascii="Arial Narrow" w:hAnsi="Arial Narrow"/>
          <w:b/>
          <w:bCs/>
        </w:rPr>
        <w:t>Obliczenia wysokości raty kredytu (z podziałem na część odsetkową i część kapitałową) przy przyjęciu następujących założeń:</w:t>
      </w:r>
    </w:p>
    <w:p w14:paraId="72826A3B" w14:textId="77777777" w:rsidR="00282F86" w:rsidRPr="00BF2E61" w:rsidRDefault="00282F86" w:rsidP="00282F86">
      <w:pPr>
        <w:numPr>
          <w:ilvl w:val="2"/>
          <w:numId w:val="1"/>
        </w:numPr>
        <w:spacing w:line="360" w:lineRule="auto"/>
        <w:contextualSpacing/>
        <w:jc w:val="both"/>
        <w:rPr>
          <w:rFonts w:ascii="Arial Narrow" w:hAnsi="Arial Narrow"/>
        </w:rPr>
      </w:pPr>
      <w:r w:rsidRPr="00BF2E61">
        <w:rPr>
          <w:rFonts w:ascii="Arial Narrow" w:hAnsi="Arial Narrow"/>
        </w:rPr>
        <w:t>Koszty kredytu są kredytowane, a więc kapitał kredytu jest równy całkowitej kwocie kredytu oraz kredytowanych kosztów oraz pozwany jest uprawniony do naliczenia od nich oprocentowania,</w:t>
      </w:r>
    </w:p>
    <w:p w14:paraId="103253F2" w14:textId="77777777" w:rsidR="00282F86" w:rsidRDefault="00282F86" w:rsidP="00282F86">
      <w:pPr>
        <w:numPr>
          <w:ilvl w:val="2"/>
          <w:numId w:val="1"/>
        </w:numPr>
        <w:spacing w:line="360" w:lineRule="auto"/>
        <w:contextualSpacing/>
        <w:jc w:val="both"/>
        <w:rPr>
          <w:rFonts w:ascii="Arial Narrow" w:hAnsi="Arial Narrow"/>
        </w:rPr>
      </w:pPr>
      <w:r w:rsidRPr="00BF2E61">
        <w:rPr>
          <w:rFonts w:ascii="Arial Narrow" w:hAnsi="Arial Narrow"/>
        </w:rPr>
        <w:t xml:space="preserve">Koszty kredytu są kredytowane, ale pozwany nie jest uprawniony do naliczenia odsetek od kredytowanych kosztów kredytu, [odsetki są naliczone wyłącznie od całkowitej kwoty kredytu] a kredytowane koszty są zwracane przez kredytobiorcę w wartości nominalnej w comiesięcznych ratach równych ilościom rat kredytu i płatnych w terminach zapadalności rat kredytu; </w:t>
      </w:r>
    </w:p>
    <w:p w14:paraId="75CB1DCA" w14:textId="66EB1FF8" w:rsidR="00282F86" w:rsidRPr="00BF2E61" w:rsidRDefault="00282F86" w:rsidP="00282F86">
      <w:pPr>
        <w:numPr>
          <w:ilvl w:val="2"/>
          <w:numId w:val="1"/>
        </w:numPr>
        <w:spacing w:line="360" w:lineRule="auto"/>
        <w:contextualSpacing/>
        <w:jc w:val="both"/>
        <w:rPr>
          <w:rFonts w:ascii="Arial Narrow" w:hAnsi="Arial Narrow"/>
        </w:rPr>
      </w:pPr>
      <w:r>
        <w:rPr>
          <w:rFonts w:ascii="Arial Narrow" w:hAnsi="Arial Narrow"/>
        </w:rPr>
        <w:t>Koszty kredytu  tj. prowizja w kwocie ___</w:t>
      </w:r>
      <w:commentRangeStart w:id="19"/>
      <w:r>
        <w:rPr>
          <w:rFonts w:ascii="Arial Narrow" w:hAnsi="Arial Narrow"/>
        </w:rPr>
        <w:t>______</w:t>
      </w:r>
      <w:commentRangeEnd w:id="19"/>
      <w:r w:rsidR="00F81D21">
        <w:rPr>
          <w:rStyle w:val="Odwoaniedokomentarza"/>
          <w:rFonts w:ascii="Arial Narrow" w:hAnsi="Arial Narrow"/>
          <w:sz w:val="22"/>
          <w:szCs w:val="22"/>
        </w:rPr>
        <w:commentReference w:id="19"/>
      </w:r>
      <w:r>
        <w:rPr>
          <w:rFonts w:ascii="Arial Narrow" w:hAnsi="Arial Narrow"/>
        </w:rPr>
        <w:t xml:space="preserve">____, składki </w:t>
      </w:r>
      <w:r w:rsidR="002B118B">
        <w:rPr>
          <w:rFonts w:ascii="Arial Narrow" w:hAnsi="Arial Narrow"/>
        </w:rPr>
        <w:t>l</w:t>
      </w:r>
      <w:r>
        <w:rPr>
          <w:rFonts w:ascii="Arial Narrow" w:hAnsi="Arial Narrow"/>
        </w:rPr>
        <w:t>ub</w:t>
      </w:r>
      <w:r w:rsidR="002B118B">
        <w:rPr>
          <w:rFonts w:ascii="Arial Narrow" w:hAnsi="Arial Narrow"/>
        </w:rPr>
        <w:t xml:space="preserve"> ube</w:t>
      </w:r>
      <w:r>
        <w:rPr>
          <w:rFonts w:ascii="Arial Narrow" w:hAnsi="Arial Narrow"/>
        </w:rPr>
        <w:t>zpieczeniowe w kwocie _____</w:t>
      </w:r>
      <w:commentRangeStart w:id="20"/>
      <w:r>
        <w:rPr>
          <w:rFonts w:ascii="Arial Narrow" w:hAnsi="Arial Narrow"/>
        </w:rPr>
        <w:t>____</w:t>
      </w:r>
      <w:commentRangeEnd w:id="20"/>
      <w:r w:rsidR="00F81D21">
        <w:rPr>
          <w:rStyle w:val="Odwoaniedokomentarza"/>
          <w:rFonts w:ascii="Arial Narrow" w:hAnsi="Arial Narrow"/>
          <w:sz w:val="22"/>
          <w:szCs w:val="22"/>
        </w:rPr>
        <w:commentReference w:id="20"/>
      </w:r>
      <w:r>
        <w:rPr>
          <w:rFonts w:ascii="Arial Narrow" w:hAnsi="Arial Narrow"/>
        </w:rPr>
        <w:t xml:space="preserve">______, zostały uiszczone w dniu wypłaty kwoty kredytu, a rata kredytu obejmuje </w:t>
      </w:r>
      <w:r>
        <w:rPr>
          <w:rFonts w:ascii="Arial Narrow" w:hAnsi="Arial Narrow"/>
        </w:rPr>
        <w:lastRenderedPageBreak/>
        <w:t>jedynie zwrot całkowitej kwoty kredytu i odsetek dla których podstawą naliczenia jest wyłącznie całkowita kwota kredytu,</w:t>
      </w:r>
    </w:p>
    <w:p w14:paraId="0C42B50A" w14:textId="77777777" w:rsidR="00282F86" w:rsidRPr="00BF2E61" w:rsidRDefault="00282F86" w:rsidP="00282F86">
      <w:pPr>
        <w:numPr>
          <w:ilvl w:val="1"/>
          <w:numId w:val="1"/>
        </w:numPr>
        <w:spacing w:after="160" w:line="360" w:lineRule="auto"/>
        <w:contextualSpacing/>
        <w:jc w:val="both"/>
        <w:rPr>
          <w:rFonts w:ascii="Arial Narrow" w:hAnsi="Arial Narrow"/>
          <w:b/>
          <w:bCs/>
        </w:rPr>
      </w:pPr>
      <w:r w:rsidRPr="00BF2E61">
        <w:rPr>
          <w:rFonts w:ascii="Arial Narrow" w:hAnsi="Arial Narrow"/>
          <w:b/>
          <w:bCs/>
        </w:rPr>
        <w:t>Obliczenia Rzeczywistej Rocznej Stopy Oprocentowania Kredytu (RRSO) przy przyjęciu następujących założeń:</w:t>
      </w:r>
    </w:p>
    <w:p w14:paraId="7627EE69" w14:textId="77777777" w:rsidR="00282F86" w:rsidRDefault="00282F86" w:rsidP="00282F86">
      <w:pPr>
        <w:numPr>
          <w:ilvl w:val="2"/>
          <w:numId w:val="1"/>
        </w:numPr>
        <w:spacing w:after="160" w:line="360" w:lineRule="auto"/>
        <w:contextualSpacing/>
        <w:jc w:val="both"/>
        <w:rPr>
          <w:rFonts w:ascii="Arial Narrow" w:hAnsi="Arial Narrow"/>
        </w:rPr>
      </w:pPr>
      <w:r w:rsidRPr="00BF2E61">
        <w:rPr>
          <w:rFonts w:ascii="Arial Narrow" w:hAnsi="Arial Narrow"/>
        </w:rPr>
        <w:t>Założenia nr 1: kwota C</w:t>
      </w:r>
      <w:r w:rsidRPr="00BF2E61">
        <w:rPr>
          <w:rFonts w:ascii="Arial Narrow" w:hAnsi="Arial Narrow"/>
          <w:vertAlign w:val="subscript"/>
        </w:rPr>
        <w:t xml:space="preserve">k </w:t>
      </w:r>
      <w:r>
        <w:rPr>
          <w:rFonts w:ascii="Arial Narrow" w:hAnsi="Arial Narrow"/>
        </w:rPr>
        <w:t>[kwota wypłaty] jest równa kwocie kredytu wskazanej w umowie, czyli obejmuje całkowitą kwotę kredytu oraz kredytowaną prowizję, czyli wnosi ___</w:t>
      </w:r>
      <w:commentRangeStart w:id="21"/>
      <w:r>
        <w:rPr>
          <w:rFonts w:ascii="Arial Narrow" w:hAnsi="Arial Narrow"/>
        </w:rPr>
        <w:t>______</w:t>
      </w:r>
      <w:commentRangeEnd w:id="21"/>
      <w:r w:rsidR="00F81D21">
        <w:rPr>
          <w:rStyle w:val="Odwoaniedokomentarza"/>
          <w:rFonts w:ascii="Arial Narrow" w:hAnsi="Arial Narrow"/>
          <w:sz w:val="22"/>
          <w:szCs w:val="22"/>
        </w:rPr>
        <w:commentReference w:id="21"/>
      </w:r>
      <w:r>
        <w:rPr>
          <w:rFonts w:ascii="Arial Narrow" w:hAnsi="Arial Narrow"/>
        </w:rPr>
        <w:t>__ zł, a kwota Dl [kwota spłat i opłat] obejmuje sumę: a) prowizji płatnej w dniu wypłaty kwoty kredytu w wysokości __</w:t>
      </w:r>
      <w:commentRangeStart w:id="22"/>
      <w:r>
        <w:rPr>
          <w:rFonts w:ascii="Arial Narrow" w:hAnsi="Arial Narrow"/>
        </w:rPr>
        <w:t>_____</w:t>
      </w:r>
      <w:commentRangeEnd w:id="22"/>
      <w:r w:rsidR="00F81D21">
        <w:rPr>
          <w:rStyle w:val="Odwoaniedokomentarza"/>
          <w:rFonts w:ascii="Arial Narrow" w:hAnsi="Arial Narrow"/>
          <w:sz w:val="22"/>
          <w:szCs w:val="22"/>
        </w:rPr>
        <w:commentReference w:id="22"/>
      </w:r>
      <w:r>
        <w:rPr>
          <w:rFonts w:ascii="Arial Narrow" w:hAnsi="Arial Narrow"/>
        </w:rPr>
        <w:t>_____ zł, b) składek ubezpieczenia płatnych w dniu wypłaty kwoty kredytu w wysokości ___</w:t>
      </w:r>
      <w:commentRangeStart w:id="23"/>
      <w:r>
        <w:rPr>
          <w:rFonts w:ascii="Arial Narrow" w:hAnsi="Arial Narrow"/>
        </w:rPr>
        <w:t>_____</w:t>
      </w:r>
      <w:commentRangeEnd w:id="23"/>
      <w:r w:rsidR="00F81D21">
        <w:rPr>
          <w:rStyle w:val="Odwoaniedokomentarza"/>
          <w:rFonts w:ascii="Arial Narrow" w:hAnsi="Arial Narrow"/>
          <w:sz w:val="22"/>
          <w:szCs w:val="22"/>
        </w:rPr>
        <w:commentReference w:id="23"/>
      </w:r>
      <w:r>
        <w:rPr>
          <w:rFonts w:ascii="Arial Narrow" w:hAnsi="Arial Narrow"/>
        </w:rPr>
        <w:t>____ zł, c) raty kapitałowo – odsetkowe płatne w wysokości i w terminach wskazanych w pierwotnym harmonogramie spłaty kredytu, czyli _________</w:t>
      </w:r>
      <w:commentRangeStart w:id="24"/>
      <w:r>
        <w:rPr>
          <w:rFonts w:ascii="Arial Narrow" w:hAnsi="Arial Narrow"/>
        </w:rPr>
        <w:t>___________________________________</w:t>
      </w:r>
      <w:commentRangeEnd w:id="24"/>
      <w:r w:rsidR="00F81D21">
        <w:rPr>
          <w:rStyle w:val="Odwoaniedokomentarza"/>
          <w:rFonts w:ascii="Arial Narrow" w:hAnsi="Arial Narrow"/>
          <w:sz w:val="22"/>
          <w:szCs w:val="22"/>
        </w:rPr>
        <w:commentReference w:id="24"/>
      </w:r>
      <w:r>
        <w:rPr>
          <w:rFonts w:ascii="Arial Narrow" w:hAnsi="Arial Narrow"/>
        </w:rPr>
        <w:t>___.</w:t>
      </w:r>
    </w:p>
    <w:p w14:paraId="74F231AB" w14:textId="77777777" w:rsidR="00282F86" w:rsidRPr="00EB56F2" w:rsidRDefault="00282F86" w:rsidP="00282F86">
      <w:pPr>
        <w:numPr>
          <w:ilvl w:val="2"/>
          <w:numId w:val="1"/>
        </w:numPr>
        <w:spacing w:after="160" w:line="360" w:lineRule="auto"/>
        <w:contextualSpacing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Założenia nr 2: kwota </w:t>
      </w:r>
      <w:r w:rsidRPr="00BF2E61">
        <w:rPr>
          <w:rFonts w:ascii="Arial Narrow" w:hAnsi="Arial Narrow"/>
        </w:rPr>
        <w:t>C</w:t>
      </w:r>
      <w:r w:rsidRPr="00BF2E61">
        <w:rPr>
          <w:rFonts w:ascii="Arial Narrow" w:hAnsi="Arial Narrow"/>
          <w:vertAlign w:val="subscript"/>
        </w:rPr>
        <w:t xml:space="preserve">k </w:t>
      </w:r>
      <w:r>
        <w:rPr>
          <w:rFonts w:ascii="Arial Narrow" w:hAnsi="Arial Narrow"/>
        </w:rPr>
        <w:t>[kwota wypłaty] jest równa całkowitej kwocie kredytu wskazanej w umowie czyli wynosi ______</w:t>
      </w:r>
      <w:commentRangeStart w:id="25"/>
      <w:r>
        <w:rPr>
          <w:rFonts w:ascii="Arial Narrow" w:hAnsi="Arial Narrow"/>
        </w:rPr>
        <w:t>_____</w:t>
      </w:r>
      <w:commentRangeEnd w:id="25"/>
      <w:r w:rsidR="00F81D21">
        <w:rPr>
          <w:rStyle w:val="Odwoaniedokomentarza"/>
          <w:rFonts w:ascii="Arial Narrow" w:hAnsi="Arial Narrow"/>
          <w:sz w:val="22"/>
          <w:szCs w:val="22"/>
        </w:rPr>
        <w:commentReference w:id="25"/>
      </w:r>
      <w:r>
        <w:rPr>
          <w:rFonts w:ascii="Arial Narrow" w:hAnsi="Arial Narrow"/>
        </w:rPr>
        <w:t>_______ zł a kwota Dl [kwota spłat i opłat] obejmuje sumę rat kapitałowo – odsetkowych płatnych w wysokości i terminach wskazanych w pierwotnym harmonogramie spłaty kredytu, czyli _____________</w:t>
      </w:r>
      <w:commentRangeStart w:id="26"/>
      <w:r>
        <w:rPr>
          <w:rFonts w:ascii="Arial Narrow" w:hAnsi="Arial Narrow"/>
        </w:rPr>
        <w:t>_____________</w:t>
      </w:r>
      <w:commentRangeEnd w:id="26"/>
      <w:r w:rsidR="00F81D21">
        <w:rPr>
          <w:rStyle w:val="Odwoaniedokomentarza"/>
          <w:rFonts w:ascii="Arial Narrow" w:hAnsi="Arial Narrow"/>
          <w:sz w:val="22"/>
          <w:szCs w:val="22"/>
        </w:rPr>
        <w:commentReference w:id="26"/>
      </w:r>
      <w:r>
        <w:rPr>
          <w:rFonts w:ascii="Arial Narrow" w:hAnsi="Arial Narrow"/>
        </w:rPr>
        <w:t>___________.</w:t>
      </w:r>
    </w:p>
    <w:p w14:paraId="0A687352" w14:textId="77777777" w:rsidR="00282F86" w:rsidRDefault="00282F86" w:rsidP="00282F86">
      <w:pPr>
        <w:numPr>
          <w:ilvl w:val="2"/>
          <w:numId w:val="1"/>
        </w:numPr>
        <w:spacing w:after="160" w:line="360" w:lineRule="auto"/>
        <w:contextualSpacing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Założenia nr 3: kwota </w:t>
      </w:r>
      <w:r w:rsidRPr="00BF2E61">
        <w:rPr>
          <w:rFonts w:ascii="Arial Narrow" w:hAnsi="Arial Narrow"/>
        </w:rPr>
        <w:t>C</w:t>
      </w:r>
      <w:r w:rsidRPr="00BF2E61">
        <w:rPr>
          <w:rFonts w:ascii="Arial Narrow" w:hAnsi="Arial Narrow"/>
          <w:vertAlign w:val="subscript"/>
        </w:rPr>
        <w:t xml:space="preserve">k </w:t>
      </w:r>
      <w:r>
        <w:rPr>
          <w:rFonts w:ascii="Arial Narrow" w:hAnsi="Arial Narrow"/>
        </w:rPr>
        <w:t>[kwota wypłaty] jest równa całkowitej kwocie kredytu wskazanej w umowie czyli wynosi _________</w:t>
      </w:r>
      <w:commentRangeStart w:id="27"/>
      <w:r>
        <w:rPr>
          <w:rFonts w:ascii="Arial Narrow" w:hAnsi="Arial Narrow"/>
        </w:rPr>
        <w:t>___</w:t>
      </w:r>
      <w:commentRangeEnd w:id="27"/>
      <w:r w:rsidR="00F81D21">
        <w:rPr>
          <w:rStyle w:val="Odwoaniedokomentarza"/>
          <w:rFonts w:ascii="Arial Narrow" w:hAnsi="Arial Narrow"/>
          <w:sz w:val="22"/>
          <w:szCs w:val="22"/>
        </w:rPr>
        <w:commentReference w:id="27"/>
      </w:r>
      <w:r>
        <w:rPr>
          <w:rFonts w:ascii="Arial Narrow" w:hAnsi="Arial Narrow"/>
        </w:rPr>
        <w:t>______ zł a kwota Dl [kwota spłat i opłat] obejmuje sumę:  a) prowizji płatnej w dniu wypłaty kwoty kredytu w wysokości _</w:t>
      </w:r>
      <w:commentRangeStart w:id="28"/>
      <w:r>
        <w:rPr>
          <w:rFonts w:ascii="Arial Narrow" w:hAnsi="Arial Narrow"/>
        </w:rPr>
        <w:t>_____</w:t>
      </w:r>
      <w:commentRangeEnd w:id="28"/>
      <w:r w:rsidR="00F81D21">
        <w:rPr>
          <w:rStyle w:val="Odwoaniedokomentarza"/>
          <w:rFonts w:ascii="Arial Narrow" w:hAnsi="Arial Narrow"/>
          <w:sz w:val="22"/>
          <w:szCs w:val="22"/>
        </w:rPr>
        <w:commentReference w:id="28"/>
      </w:r>
      <w:r>
        <w:rPr>
          <w:rFonts w:ascii="Arial Narrow" w:hAnsi="Arial Narrow"/>
        </w:rPr>
        <w:t>______ zł, b) składek ubezpieczenia płatnych w dniu wypłaty kwoty kredytu w wysokości ___</w:t>
      </w:r>
      <w:commentRangeStart w:id="29"/>
      <w:r>
        <w:rPr>
          <w:rFonts w:ascii="Arial Narrow" w:hAnsi="Arial Narrow"/>
        </w:rPr>
        <w:t>_____</w:t>
      </w:r>
      <w:commentRangeEnd w:id="29"/>
      <w:r w:rsidR="00F81D21">
        <w:rPr>
          <w:rStyle w:val="Odwoaniedokomentarza"/>
          <w:rFonts w:ascii="Arial Narrow" w:hAnsi="Arial Narrow"/>
          <w:sz w:val="22"/>
          <w:szCs w:val="22"/>
        </w:rPr>
        <w:commentReference w:id="29"/>
      </w:r>
      <w:r>
        <w:rPr>
          <w:rFonts w:ascii="Arial Narrow" w:hAnsi="Arial Narrow"/>
        </w:rPr>
        <w:t>____ zł, c) raty kapitałowo – odsetkowe uwzględniające odsetki od kredytowanych kosztów, ale pomniejszone o wartość prowizji, składek ubezpieczenia, których zapłata została ujęta w lit. a)  oraz b) płatne w terminach wynikających z umowy kredytowej, [hipotetyczna rata musi zostać wyliczona samodzielnie przez biegłego].</w:t>
      </w:r>
    </w:p>
    <w:p w14:paraId="641CD08D" w14:textId="1FA7DB0C" w:rsidR="00282F86" w:rsidRPr="00F81D21" w:rsidRDefault="00282F86" w:rsidP="00F81D21">
      <w:pPr>
        <w:numPr>
          <w:ilvl w:val="2"/>
          <w:numId w:val="1"/>
        </w:numPr>
        <w:spacing w:after="160" w:line="360" w:lineRule="auto"/>
        <w:contextualSpacing/>
        <w:jc w:val="both"/>
        <w:rPr>
          <w:rFonts w:ascii="Arial Narrow" w:hAnsi="Arial Narrow"/>
        </w:rPr>
      </w:pPr>
      <w:r w:rsidRPr="00F74C81">
        <w:rPr>
          <w:rFonts w:ascii="Arial Narrow" w:hAnsi="Arial Narrow"/>
        </w:rPr>
        <w:t>Założenia nr 4: kwota C</w:t>
      </w:r>
      <w:r w:rsidRPr="00F74C81">
        <w:rPr>
          <w:rFonts w:ascii="Arial Narrow" w:hAnsi="Arial Narrow"/>
          <w:vertAlign w:val="subscript"/>
        </w:rPr>
        <w:t xml:space="preserve">k </w:t>
      </w:r>
      <w:r w:rsidRPr="00F74C81">
        <w:rPr>
          <w:rFonts w:ascii="Arial Narrow" w:hAnsi="Arial Narrow"/>
        </w:rPr>
        <w:t>[kwota wypłaty] jest równa całkowitej kwocie kredytu wskazanej w umowie czyli wynosi ______</w:t>
      </w:r>
      <w:commentRangeStart w:id="30"/>
      <w:r w:rsidRPr="00F74C81">
        <w:rPr>
          <w:rFonts w:ascii="Arial Narrow" w:hAnsi="Arial Narrow"/>
        </w:rPr>
        <w:t>_______</w:t>
      </w:r>
      <w:commentRangeEnd w:id="30"/>
      <w:r w:rsidR="00F81D21" w:rsidRPr="00F74C81">
        <w:rPr>
          <w:rStyle w:val="Odwoaniedokomentarza"/>
          <w:rFonts w:ascii="Arial Narrow" w:hAnsi="Arial Narrow"/>
          <w:sz w:val="22"/>
          <w:szCs w:val="22"/>
        </w:rPr>
        <w:commentReference w:id="30"/>
      </w:r>
      <w:r w:rsidRPr="00F74C81">
        <w:rPr>
          <w:rFonts w:ascii="Arial Narrow" w:hAnsi="Arial Narrow"/>
        </w:rPr>
        <w:t xml:space="preserve">_____ zł a kwota Dl [kwota spłat i opłat] obejmuje sumę: rat kapitałowo – odsetkowych płatnych </w:t>
      </w:r>
      <w:r>
        <w:rPr>
          <w:rFonts w:ascii="Arial Narrow" w:hAnsi="Arial Narrow"/>
        </w:rPr>
        <w:t>w terminach wskazanych w pierwotnym harmonogramie spłaty przy czym odsetki naliczane są wyłącznie od całkowitej kwoty kredytu (brak odsetek od kredytowanych kosztów)</w:t>
      </w:r>
      <w:r w:rsidR="00F81D21">
        <w:rPr>
          <w:rFonts w:ascii="Arial Narrow" w:hAnsi="Arial Narrow"/>
        </w:rPr>
        <w:t xml:space="preserve"> </w:t>
      </w:r>
      <w:r w:rsidR="00F81D21">
        <w:rPr>
          <w:rFonts w:ascii="Arial Narrow" w:hAnsi="Arial Narrow"/>
        </w:rPr>
        <w:t>[hipotetyczna rata musi zostać wyliczona samodzielnie przez biegłego].</w:t>
      </w:r>
    </w:p>
    <w:p w14:paraId="4079A12A" w14:textId="77777777" w:rsidR="00282F86" w:rsidRDefault="00282F86" w:rsidP="00282F86">
      <w:pPr>
        <w:numPr>
          <w:ilvl w:val="2"/>
          <w:numId w:val="1"/>
        </w:numPr>
        <w:spacing w:after="160" w:line="360" w:lineRule="auto"/>
        <w:contextualSpacing/>
        <w:jc w:val="both"/>
        <w:rPr>
          <w:rFonts w:ascii="Arial Narrow" w:hAnsi="Arial Narrow"/>
        </w:rPr>
      </w:pPr>
      <w:r>
        <w:rPr>
          <w:rFonts w:ascii="Arial Narrow" w:hAnsi="Arial Narrow"/>
        </w:rPr>
        <w:t>Założenia nr 5:</w:t>
      </w:r>
      <w:r w:rsidRPr="00F74C81">
        <w:rPr>
          <w:rFonts w:ascii="Arial Narrow" w:hAnsi="Arial Narrow"/>
        </w:rPr>
        <w:t xml:space="preserve"> kwota C</w:t>
      </w:r>
      <w:r w:rsidRPr="00F74C81">
        <w:rPr>
          <w:rFonts w:ascii="Arial Narrow" w:hAnsi="Arial Narrow"/>
          <w:vertAlign w:val="subscript"/>
        </w:rPr>
        <w:t xml:space="preserve">k </w:t>
      </w:r>
      <w:r w:rsidRPr="00F74C81">
        <w:rPr>
          <w:rFonts w:ascii="Arial Narrow" w:hAnsi="Arial Narrow"/>
        </w:rPr>
        <w:t>[kwota wypłaty] jest równa całkowitej kwocie kredytu wskazanej w umowie czyli wynosi _______</w:t>
      </w:r>
      <w:commentRangeStart w:id="31"/>
      <w:r w:rsidRPr="00F74C81">
        <w:rPr>
          <w:rFonts w:ascii="Arial Narrow" w:hAnsi="Arial Narrow"/>
        </w:rPr>
        <w:t>______</w:t>
      </w:r>
      <w:commentRangeEnd w:id="31"/>
      <w:r w:rsidR="00F81D21" w:rsidRPr="00F74C81">
        <w:rPr>
          <w:rStyle w:val="Odwoaniedokomentarza"/>
          <w:rFonts w:ascii="Arial Narrow" w:hAnsi="Arial Narrow"/>
          <w:sz w:val="22"/>
          <w:szCs w:val="22"/>
        </w:rPr>
        <w:commentReference w:id="31"/>
      </w:r>
      <w:r w:rsidRPr="00F74C81">
        <w:rPr>
          <w:rFonts w:ascii="Arial Narrow" w:hAnsi="Arial Narrow"/>
        </w:rPr>
        <w:t xml:space="preserve">_____ zł a kwota Dl [kwota spłat i opłat] obejmuje sumę: </w:t>
      </w:r>
      <w:r>
        <w:rPr>
          <w:rFonts w:ascii="Arial Narrow" w:hAnsi="Arial Narrow"/>
        </w:rPr>
        <w:t>a) prowizji płatnej w dniu wypłaty kwoty kredytu w wysokości ______</w:t>
      </w:r>
      <w:commentRangeStart w:id="32"/>
      <w:r>
        <w:rPr>
          <w:rFonts w:ascii="Arial Narrow" w:hAnsi="Arial Narrow"/>
        </w:rPr>
        <w:t>__</w:t>
      </w:r>
      <w:commentRangeEnd w:id="32"/>
      <w:r w:rsidR="00F81D21">
        <w:rPr>
          <w:rStyle w:val="Odwoaniedokomentarza"/>
          <w:rFonts w:ascii="Arial Narrow" w:hAnsi="Arial Narrow"/>
          <w:sz w:val="22"/>
          <w:szCs w:val="22"/>
        </w:rPr>
        <w:commentReference w:id="32"/>
      </w:r>
      <w:r>
        <w:rPr>
          <w:rFonts w:ascii="Arial Narrow" w:hAnsi="Arial Narrow"/>
        </w:rPr>
        <w:t>____ zł, b) składek ubezpieczenia płatnych w dniu wypłaty kwoty kredytu w wysokości _______</w:t>
      </w:r>
      <w:commentRangeStart w:id="33"/>
      <w:r>
        <w:rPr>
          <w:rFonts w:ascii="Arial Narrow" w:hAnsi="Arial Narrow"/>
        </w:rPr>
        <w:t xml:space="preserve">_____ </w:t>
      </w:r>
      <w:commentRangeEnd w:id="33"/>
      <w:r w:rsidR="00F81D21">
        <w:rPr>
          <w:rStyle w:val="Odwoaniedokomentarza"/>
          <w:rFonts w:ascii="Arial Narrow" w:hAnsi="Arial Narrow"/>
          <w:sz w:val="22"/>
          <w:szCs w:val="22"/>
        </w:rPr>
        <w:commentReference w:id="33"/>
      </w:r>
      <w:r>
        <w:rPr>
          <w:rFonts w:ascii="Arial Narrow" w:hAnsi="Arial Narrow"/>
        </w:rPr>
        <w:t>zł, c) raty kapitałowo – odsetkowe nie uwzględniające odsetek od kredytowanych kosztów oraz pomniejszone o wartość prowizji, składek ubezpieczenia, których zapłata została ujęta w lit. a) oraz b)  płatne w terminach wynikających z umowy kredytowej, [hipotetyczna rata musi zostać wyliczona samodzielnie przez biegłego].</w:t>
      </w:r>
    </w:p>
    <w:p w14:paraId="035568A1" w14:textId="77777777" w:rsidR="00C71EFE" w:rsidRDefault="00C71EFE" w:rsidP="00C71EFE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Arial Narrow" w:eastAsia="Times New Roman" w:hAnsi="Arial Narrow"/>
          <w:lang w:eastAsia="pl-PL"/>
        </w:rPr>
      </w:pPr>
      <w:r w:rsidRPr="00BF2E61">
        <w:rPr>
          <w:rFonts w:ascii="Arial Narrow" w:eastAsia="Times New Roman" w:hAnsi="Arial Narrow"/>
          <w:lang w:eastAsia="pl-PL"/>
        </w:rPr>
        <w:t>Przeprowadzenie rozprawy także pod nieobecność powoda.</w:t>
      </w:r>
    </w:p>
    <w:p w14:paraId="7E9B8B54" w14:textId="77777777" w:rsidR="00C71EFE" w:rsidRPr="002D5893" w:rsidRDefault="00C71EFE" w:rsidP="00C71EFE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Arial Narrow" w:eastAsia="Times New Roman" w:hAnsi="Arial Narrow"/>
          <w:lang w:eastAsia="pl-PL"/>
        </w:rPr>
      </w:pPr>
      <w:r>
        <w:rPr>
          <w:rFonts w:ascii="Arial Narrow" w:eastAsia="Times New Roman" w:hAnsi="Arial Narrow"/>
          <w:lang w:eastAsia="pl-PL"/>
        </w:rPr>
        <w:t xml:space="preserve">Przeprowadzenie rozprawy w trybie zdalnym, w tym zapewnienie pełnomocnikowi strony powodowej udziału w rozprawie w trybie zdalnym, podając dane do kontaktu: </w:t>
      </w:r>
      <w:hyperlink r:id="rId12" w:history="1">
        <w:r w:rsidRPr="006F0443">
          <w:rPr>
            <w:rStyle w:val="Hipercze"/>
            <w:rFonts w:ascii="Arial Narrow" w:eastAsia="Times New Roman" w:hAnsi="Arial Narrow"/>
            <w:lang w:eastAsia="pl-PL"/>
          </w:rPr>
          <w:t>anna@madejczyk.biz</w:t>
        </w:r>
      </w:hyperlink>
      <w:r>
        <w:rPr>
          <w:rFonts w:ascii="Arial Narrow" w:eastAsia="Times New Roman" w:hAnsi="Arial Narrow"/>
          <w:lang w:eastAsia="pl-PL"/>
        </w:rPr>
        <w:t xml:space="preserve">, tel: </w:t>
      </w:r>
      <w:r w:rsidRPr="003B0A5C">
        <w:rPr>
          <w:rFonts w:ascii="Arial Narrow" w:eastAsia="Times New Roman" w:hAnsi="Arial Narrow"/>
          <w:lang w:eastAsia="pl-PL"/>
        </w:rPr>
        <w:t>570 770 556</w:t>
      </w:r>
    </w:p>
    <w:p w14:paraId="303D011E" w14:textId="77777777" w:rsidR="00C71EFE" w:rsidRPr="00BF2E61" w:rsidRDefault="00C71EFE" w:rsidP="00C71EFE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Arial Narrow" w:eastAsia="Times New Roman" w:hAnsi="Arial Narrow"/>
          <w:lang w:eastAsia="pl-PL"/>
        </w:rPr>
      </w:pPr>
      <w:r w:rsidRPr="00BF2E61">
        <w:rPr>
          <w:rFonts w:ascii="Arial Narrow" w:eastAsia="Times New Roman" w:hAnsi="Arial Narrow"/>
          <w:lang w:eastAsia="pl-PL"/>
        </w:rPr>
        <w:lastRenderedPageBreak/>
        <w:t>Na podstawie art. 205</w:t>
      </w:r>
      <w:r w:rsidRPr="00BF2E61">
        <w:rPr>
          <w:rFonts w:ascii="Arial Narrow" w:eastAsia="Times New Roman" w:hAnsi="Arial Narrow"/>
          <w:vertAlign w:val="superscript"/>
          <w:lang w:eastAsia="pl-PL"/>
        </w:rPr>
        <w:t>5</w:t>
      </w:r>
      <w:r w:rsidRPr="00BF2E61">
        <w:rPr>
          <w:rFonts w:ascii="Arial Narrow" w:eastAsia="Times New Roman" w:hAnsi="Arial Narrow"/>
          <w:lang w:eastAsia="pl-PL"/>
        </w:rPr>
        <w:t xml:space="preserve"> § 3 k.p.c. wnoszę o zwolnienie powoda z obowiązku stawienia się na posiedzeniu przygotowawczym, gdyż udział pełnomocnika powoda będzie wystarczający.</w:t>
      </w:r>
    </w:p>
    <w:p w14:paraId="2F60A029" w14:textId="77777777" w:rsidR="00C71EFE" w:rsidRPr="00BF2E61" w:rsidRDefault="00C71EFE" w:rsidP="00C71EFE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Arial Narrow" w:eastAsia="Times New Roman" w:hAnsi="Arial Narrow"/>
          <w:lang w:eastAsia="pl-PL"/>
        </w:rPr>
      </w:pPr>
      <w:r w:rsidRPr="00BF2E61">
        <w:rPr>
          <w:rFonts w:ascii="Arial Narrow" w:eastAsia="Times New Roman" w:hAnsi="Arial Narrow" w:cs="Arial"/>
          <w:lang w:eastAsia="pl-PL"/>
        </w:rPr>
        <w:t xml:space="preserve">Czyniąc zadość przepisowi art. 187 § 1 pkt 3 k.p.c, wskazuję, że powód podjął próbę pozasądowego rozwiązania sporu, jednakże pozwany nie uczynił zadość żądaniu powodów do zwrotu nienależnego świadczenia spełnionego przez powoda na jego rzecz, ani nie uznał oświadczenia o skorzystaniu z sankcji kredytu darmowego </w:t>
      </w:r>
    </w:p>
    <w:p w14:paraId="6B1A4536" w14:textId="77777777" w:rsidR="00C71EFE" w:rsidRPr="004A0733" w:rsidRDefault="00C71EFE" w:rsidP="00C71EFE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Arial Narrow" w:eastAsia="Times New Roman" w:hAnsi="Arial Narrow"/>
          <w:lang w:eastAsia="pl-PL"/>
        </w:rPr>
      </w:pPr>
      <w:r w:rsidRPr="00BF2E61">
        <w:rPr>
          <w:rFonts w:ascii="Arial Narrow" w:eastAsia="Times New Roman" w:hAnsi="Arial Narrow" w:cs="Arial"/>
          <w:lang w:eastAsia="pl-PL"/>
        </w:rPr>
        <w:t xml:space="preserve">Wymagalność roszczenia oznaczam na dzień </w:t>
      </w:r>
      <w:r>
        <w:rPr>
          <w:rFonts w:ascii="Arial Narrow" w:eastAsia="Times New Roman" w:hAnsi="Arial Narrow" w:cs="Arial"/>
          <w:lang w:eastAsia="pl-PL"/>
        </w:rPr>
        <w:t>____</w:t>
      </w:r>
      <w:commentRangeStart w:id="34"/>
      <w:r>
        <w:rPr>
          <w:rFonts w:ascii="Arial Narrow" w:eastAsia="Times New Roman" w:hAnsi="Arial Narrow" w:cs="Arial"/>
          <w:lang w:eastAsia="pl-PL"/>
        </w:rPr>
        <w:t>____</w:t>
      </w:r>
      <w:commentRangeEnd w:id="34"/>
      <w:r w:rsidR="001F2124">
        <w:rPr>
          <w:rStyle w:val="Odwoaniedokomentarza"/>
          <w:rFonts w:ascii="Arial Narrow" w:eastAsia="Times New Roman" w:hAnsi="Arial Narrow" w:cs="Arial"/>
          <w:sz w:val="22"/>
          <w:szCs w:val="22"/>
          <w:lang w:eastAsia="pl-PL"/>
        </w:rPr>
        <w:commentReference w:id="34"/>
      </w:r>
      <w:r>
        <w:rPr>
          <w:rFonts w:ascii="Arial Narrow" w:eastAsia="Times New Roman" w:hAnsi="Arial Narrow" w:cs="Arial"/>
          <w:lang w:eastAsia="pl-PL"/>
        </w:rPr>
        <w:t>___</w:t>
      </w:r>
      <w:r w:rsidRPr="00BF2E61">
        <w:rPr>
          <w:rFonts w:ascii="Arial Narrow" w:eastAsia="Times New Roman" w:hAnsi="Arial Narrow" w:cs="Arial"/>
          <w:lang w:eastAsia="pl-PL"/>
        </w:rPr>
        <w:t>kiedy to powód wezwał pozwanego do zwrotu nienależnego świadczenia</w:t>
      </w:r>
      <w:r>
        <w:rPr>
          <w:rFonts w:ascii="Arial Narrow" w:eastAsia="Times New Roman" w:hAnsi="Arial Narrow" w:cs="Arial"/>
          <w:lang w:eastAsia="pl-PL"/>
        </w:rPr>
        <w:t>.</w:t>
      </w:r>
    </w:p>
    <w:p w14:paraId="0273C0BD" w14:textId="00EDAB53" w:rsidR="004A0733" w:rsidRPr="004A0733" w:rsidRDefault="004A0733" w:rsidP="004A0733">
      <w:pPr>
        <w:suppressAutoHyphens/>
        <w:spacing w:line="360" w:lineRule="auto"/>
        <w:jc w:val="both"/>
        <w:rPr>
          <w:rFonts w:ascii="Arial Narrow" w:eastAsia="Calibri" w:hAnsi="Arial Narrow" w:cs="Times New Roman"/>
          <w:b/>
          <w:bCs/>
        </w:rPr>
      </w:pPr>
      <w:r>
        <w:rPr>
          <w:rFonts w:ascii="Arial Narrow" w:eastAsia="Calibri" w:hAnsi="Arial Narrow" w:cs="Times New Roman"/>
          <w:b/>
          <w:bCs/>
        </w:rPr>
        <w:t>Ponadto wnoszę o:</w:t>
      </w:r>
    </w:p>
    <w:p w14:paraId="231905B6" w14:textId="55C93297" w:rsidR="004A0733" w:rsidRPr="00282F86" w:rsidRDefault="004A0733" w:rsidP="004A0733">
      <w:pPr>
        <w:numPr>
          <w:ilvl w:val="0"/>
          <w:numId w:val="1"/>
        </w:numPr>
        <w:suppressAutoHyphens/>
        <w:spacing w:line="360" w:lineRule="auto"/>
        <w:jc w:val="both"/>
        <w:rPr>
          <w:rFonts w:ascii="Arial Narrow" w:eastAsia="Calibri" w:hAnsi="Arial Narrow" w:cs="Times New Roman"/>
          <w:b/>
          <w:bCs/>
        </w:rPr>
      </w:pPr>
      <w:r w:rsidRPr="00BF2E61">
        <w:rPr>
          <w:rFonts w:ascii="Arial Narrow" w:eastAsia="Times New Roman" w:hAnsi="Arial Narrow" w:cs="Times New Roman"/>
          <w:lang w:eastAsia="pl-PL"/>
        </w:rPr>
        <w:t>skierowanie przez sąd orzekający poniższego pytania prejudycjalnego do Trybunału Sprawiedliwości Unii Europejskiej w trybie art. 19 Traktatu o Unii Europejskiej oraz art. 267 Traktatu o Funkcjonowaniu Unii Europejskiej:</w:t>
      </w:r>
    </w:p>
    <w:p w14:paraId="14E2ACDB" w14:textId="4762A7D8" w:rsidR="00282F86" w:rsidRPr="00282F86" w:rsidRDefault="00282F86" w:rsidP="00282F86">
      <w:pPr>
        <w:numPr>
          <w:ilvl w:val="1"/>
          <w:numId w:val="1"/>
        </w:numPr>
        <w:suppressAutoHyphens/>
        <w:spacing w:line="360" w:lineRule="auto"/>
        <w:jc w:val="both"/>
        <w:rPr>
          <w:rFonts w:ascii="Arial Narrow" w:eastAsia="Calibri" w:hAnsi="Arial Narrow" w:cs="Times New Roman"/>
          <w:b/>
          <w:bCs/>
        </w:rPr>
      </w:pPr>
      <w:r w:rsidRPr="00BF2E61">
        <w:rPr>
          <w:rFonts w:ascii="Arial Narrow" w:eastAsia="Calibri" w:hAnsi="Arial Narrow" w:cs="TimesNewRomanPSMT"/>
        </w:rPr>
        <w:t>Czy jest sprzeczne z zasadą ochrony konsumentów i zasadą skuteczności, proporcjonalności oraz odstraszania, wyrażoną w art.  23 Dyrektywy 2008/48/WE aby prawo krajowe dla dochodzenia roszczeń konsumenta związanych z naruszeniem obowiązków nałożonych na kredytodawcę wynikających z Dyrektywy 2008/48/WE przewidywało obiektywny termin dochodzenia tych roszczeń</w:t>
      </w:r>
      <w:r w:rsidR="009A1842">
        <w:rPr>
          <w:rFonts w:ascii="Arial Narrow" w:eastAsia="Calibri" w:hAnsi="Arial Narrow" w:cs="TimesNewRomanPSMT"/>
        </w:rPr>
        <w:t>,</w:t>
      </w:r>
      <w:r w:rsidRPr="00BF2E61">
        <w:rPr>
          <w:rFonts w:ascii="Arial Narrow" w:eastAsia="Calibri" w:hAnsi="Arial Narrow" w:cs="TimesNewRomanPSMT"/>
        </w:rPr>
        <w:t xml:space="preserve"> którego początek biegu i termin zakończenia biegu upływa w okresie roku od </w:t>
      </w:r>
      <w:r>
        <w:rPr>
          <w:rFonts w:ascii="Arial Narrow" w:eastAsia="Calibri" w:hAnsi="Arial Narrow" w:cs="TimesNewRomanPSMT"/>
        </w:rPr>
        <w:t xml:space="preserve">dnia </w:t>
      </w:r>
      <w:r w:rsidRPr="00BF2E61">
        <w:rPr>
          <w:rFonts w:ascii="Arial Narrow" w:eastAsia="Calibri" w:hAnsi="Arial Narrow" w:cs="TimesNewRomanPSMT"/>
        </w:rPr>
        <w:t xml:space="preserve">wypłaty kwoty kredytu konsumentowi? </w:t>
      </w:r>
    </w:p>
    <w:p w14:paraId="543EFD27" w14:textId="4A132011" w:rsidR="004070C7" w:rsidRPr="004070C7" w:rsidRDefault="004070C7" w:rsidP="004070C7">
      <w:pPr>
        <w:numPr>
          <w:ilvl w:val="1"/>
          <w:numId w:val="1"/>
        </w:numPr>
        <w:suppressAutoHyphens/>
        <w:spacing w:line="360" w:lineRule="auto"/>
        <w:jc w:val="both"/>
        <w:rPr>
          <w:rFonts w:ascii="Arial Narrow" w:eastAsia="Calibri" w:hAnsi="Arial Narrow" w:cs="Times New Roman"/>
        </w:rPr>
      </w:pPr>
      <w:r w:rsidRPr="004070C7">
        <w:rPr>
          <w:rFonts w:ascii="Arial Narrow" w:eastAsia="Calibri" w:hAnsi="Arial Narrow" w:cs="Times New Roman"/>
        </w:rPr>
        <w:t>W jaki sposób w zmiennej Dl równania matematycznego służącego obliczeniu RRSO stanowiącego element załącznika nr I pkt. I Dyrektywy 2008/48/WE powinien zostać uwzględniony koszt kredytu w postaci prowizji w przypadku gdy zgodnie z treścią postanowień umowy kredytu koszt ten został pokryty w dniu wypłaty kwoty kredytu, a jednocześnie umowa stanowi że został on skredytowany prze</w:t>
      </w:r>
      <w:r w:rsidR="005A1013">
        <w:rPr>
          <w:rFonts w:ascii="Arial Narrow" w:eastAsia="Calibri" w:hAnsi="Arial Narrow" w:cs="Times New Roman"/>
        </w:rPr>
        <w:t>z</w:t>
      </w:r>
      <w:r w:rsidRPr="004070C7">
        <w:rPr>
          <w:rFonts w:ascii="Arial Narrow" w:eastAsia="Calibri" w:hAnsi="Arial Narrow" w:cs="Times New Roman"/>
        </w:rPr>
        <w:t xml:space="preserve"> kredytodawcę, przy czym harmonogram spłaty kredytu wskazuje, iż skredytowany koszt jest uiszczany przez konsumenta jako element raty kapitałowo – odsetkowej, przy czym nie jest możliwe ustalenie jaka część comiesięcznej raty kapitałowo – odsetkowej przeznaczona jest na pokrycie salda z tytułu skredytowanego kosztu, a jak na poczet salda z tytułu zwrotu całkowitej kwoty kredytu?  Czy koszt ten powinien zostać ujęty jako płatny jednorazowo w dniu wypłaty kwoty kredytu, czyli tak jak stanowią postanowienia umowne, czy też należy go ująć jako ponoszony sukcesywnie, jako element raty kapitałowo – odsetkowej w równej wysokości czyli czy należy przyjąć iż koszt ten wnoszony jest w równych częściach odpowiadających ilością rat kapitałowo – odsetkowych? </w:t>
      </w:r>
    </w:p>
    <w:p w14:paraId="0F82A9B2" w14:textId="6F131E24" w:rsidR="004070C7" w:rsidRPr="004070C7" w:rsidRDefault="004070C7" w:rsidP="004070C7">
      <w:pPr>
        <w:numPr>
          <w:ilvl w:val="1"/>
          <w:numId w:val="1"/>
        </w:numPr>
        <w:suppressAutoHyphens/>
        <w:spacing w:line="360" w:lineRule="auto"/>
        <w:jc w:val="both"/>
        <w:rPr>
          <w:rFonts w:ascii="Arial Narrow" w:eastAsia="Calibri" w:hAnsi="Arial Narrow" w:cs="Times New Roman"/>
        </w:rPr>
      </w:pPr>
      <w:r w:rsidRPr="004070C7">
        <w:rPr>
          <w:rFonts w:ascii="Arial Narrow" w:eastAsia="Calibri" w:hAnsi="Arial Narrow" w:cs="Times New Roman"/>
        </w:rPr>
        <w:t>Czy zgodnie z art. 10 ust. 2 lit. g) Dyrektywy 2008/48/WE w ramach obowiązku wskazania założeń przyjętych do obliczenia rzeczywistej rocznej stopy oprocentowania (RRSO) kredytodawca zobowiązany jest wskazać sposób uwzględniania kosztu kredytu w ramach zmiennej Dl równania matematycznego służącego obliczeniu RRSO stanowiącego element załącznika nr I pkt. I Dyrektywy 2008/48/WE, tj. czy zobowiązany jest wskazać że do obliczenia RRSO przyjęto płatność tego kosztu jednorazowo w dniu wypłaty kwoty kredytu lub że przyjęto jego płatność w równych ratach odpowiadających ilości</w:t>
      </w:r>
      <w:r w:rsidR="00D0146D">
        <w:rPr>
          <w:rFonts w:ascii="Arial Narrow" w:eastAsia="Calibri" w:hAnsi="Arial Narrow" w:cs="Times New Roman"/>
        </w:rPr>
        <w:t>om</w:t>
      </w:r>
      <w:r w:rsidRPr="004070C7">
        <w:rPr>
          <w:rFonts w:ascii="Arial Narrow" w:eastAsia="Calibri" w:hAnsi="Arial Narrow" w:cs="Times New Roman"/>
        </w:rPr>
        <w:t xml:space="preserve"> i terminom płatności rat kapitałowo – odsetkowych kredytu, jeżeli sposób ujęcia kosztu w ramach zmiennej Dl wpływa na wartość RRSO oraz czy brak wskazania takiego założenia może uprawniać konsument</w:t>
      </w:r>
      <w:r w:rsidR="00D0146D">
        <w:rPr>
          <w:rFonts w:ascii="Arial Narrow" w:eastAsia="Calibri" w:hAnsi="Arial Narrow" w:cs="Times New Roman"/>
        </w:rPr>
        <w:t>a</w:t>
      </w:r>
      <w:r w:rsidRPr="004070C7">
        <w:rPr>
          <w:rFonts w:ascii="Arial Narrow" w:eastAsia="Calibri" w:hAnsi="Arial Narrow" w:cs="Times New Roman"/>
        </w:rPr>
        <w:t xml:space="preserve"> </w:t>
      </w:r>
      <w:r w:rsidRPr="004070C7">
        <w:rPr>
          <w:rFonts w:ascii="Arial Narrow" w:eastAsia="Calibri" w:hAnsi="Arial Narrow" w:cs="Times New Roman"/>
        </w:rPr>
        <w:lastRenderedPageBreak/>
        <w:t>do skorzystania z sankcji uchwalonej w danym państwie członkowski</w:t>
      </w:r>
      <w:r w:rsidR="00D0146D">
        <w:rPr>
          <w:rFonts w:ascii="Arial Narrow" w:eastAsia="Calibri" w:hAnsi="Arial Narrow" w:cs="Times New Roman"/>
        </w:rPr>
        <w:t>m</w:t>
      </w:r>
      <w:r w:rsidRPr="004070C7">
        <w:rPr>
          <w:rFonts w:ascii="Arial Narrow" w:eastAsia="Calibri" w:hAnsi="Arial Narrow" w:cs="Times New Roman"/>
        </w:rPr>
        <w:t xml:space="preserve"> na mocy art. 23 Dyrektywy 2008/48/WE? </w:t>
      </w:r>
    </w:p>
    <w:p w14:paraId="50562BFF" w14:textId="2D8EDEAC" w:rsidR="00282F86" w:rsidRPr="00D0146D" w:rsidRDefault="00D0146D" w:rsidP="00D0146D">
      <w:pPr>
        <w:numPr>
          <w:ilvl w:val="1"/>
          <w:numId w:val="1"/>
        </w:numPr>
        <w:suppressAutoHyphens/>
        <w:spacing w:line="360" w:lineRule="auto"/>
        <w:jc w:val="both"/>
        <w:rPr>
          <w:rFonts w:ascii="Arial Narrow" w:eastAsia="Calibri" w:hAnsi="Arial Narrow" w:cs="Times New Roman"/>
        </w:rPr>
      </w:pPr>
      <w:r w:rsidRPr="00D0146D">
        <w:rPr>
          <w:rFonts w:ascii="Arial Narrow" w:eastAsia="Calibri" w:hAnsi="Arial Narrow" w:cs="Times New Roman"/>
        </w:rPr>
        <w:t xml:space="preserve">Czy zgodnie z art. 10 ust. 2 lit. h) Dyrektywy 2008/48/WE w przypadku gdy umowa kredytu zawierała warunek przewidujący stosowanie stopy oprocentowania nie tylko do całkowitej kwoty kredytu lecz również do kwot przeznaczonych na pokrycie kosztów związanych z tym kredytem i wchodzących w związku z tym w skład całkowitego kosztu kredytu, należy uznać, iż umowa przewiduje istnienie dwóch stóp oprocentowania (stopa oprocentowania kwoty wypłaconej i stopa oprocentowania kwot kredytowanych), a tym samym kredytodawca zobowiązany był do wskazania kolejności w jakiej będzie zaliczać na poczet spłaty różnych sald – salda kwoty wypłacanej  oraz salda kwot kredytowanych wpłaty pochodzące od konsumenta oraz czy brak wskazania kolejności zarachowania wpłat konsumenta może uprawniać konsumenta do skorzystania z  sankcji uchwalonej w danym państwie członkowskim na mocy art. 23 Dyrektywy 2008/48/WE? </w:t>
      </w:r>
    </w:p>
    <w:p w14:paraId="0AC5528F" w14:textId="77777777" w:rsidR="00C71EFE" w:rsidRDefault="00C71EFE" w:rsidP="00C71EFE">
      <w:pPr>
        <w:spacing w:after="0" w:line="360" w:lineRule="auto"/>
        <w:contextualSpacing/>
        <w:jc w:val="both"/>
        <w:rPr>
          <w:rFonts w:ascii="Arial Narrow" w:eastAsia="Times New Roman" w:hAnsi="Arial Narrow" w:cs="Arial"/>
          <w:lang w:eastAsia="pl-PL"/>
        </w:rPr>
      </w:pPr>
    </w:p>
    <w:p w14:paraId="28ED0A94" w14:textId="29D64668" w:rsidR="00C71EFE" w:rsidRPr="00C71EFE" w:rsidRDefault="00C71EFE" w:rsidP="00C71EFE">
      <w:pPr>
        <w:spacing w:after="0" w:line="360" w:lineRule="auto"/>
        <w:contextualSpacing/>
        <w:jc w:val="center"/>
        <w:rPr>
          <w:rFonts w:ascii="Arial Narrow" w:eastAsia="Times New Roman" w:hAnsi="Arial Narrow"/>
          <w:b/>
          <w:bCs/>
          <w:lang w:eastAsia="pl-PL"/>
        </w:rPr>
      </w:pPr>
      <w:r w:rsidRPr="00C71EFE">
        <w:rPr>
          <w:rFonts w:ascii="Arial Narrow" w:eastAsia="Times New Roman" w:hAnsi="Arial Narrow" w:cs="Arial"/>
          <w:b/>
          <w:bCs/>
          <w:lang w:eastAsia="pl-PL"/>
        </w:rPr>
        <w:t>UZASADNIENIE</w:t>
      </w:r>
    </w:p>
    <w:p w14:paraId="1755459D" w14:textId="77777777" w:rsidR="00C71EFE" w:rsidRPr="00C71EFE" w:rsidRDefault="00C71EFE" w:rsidP="00C71EFE">
      <w:p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</w:p>
    <w:p w14:paraId="04CB179B" w14:textId="0470E41A" w:rsidR="00D9580B" w:rsidRPr="000E3410" w:rsidRDefault="00947C21" w:rsidP="00D9580B">
      <w:pPr>
        <w:spacing w:after="0" w:line="360" w:lineRule="auto"/>
        <w:jc w:val="both"/>
        <w:rPr>
          <w:rFonts w:ascii="Arial Narrow" w:hAnsi="Arial Narrow"/>
          <w:b/>
          <w:bCs/>
        </w:rPr>
      </w:pPr>
      <w:r w:rsidRPr="000E3410">
        <w:rPr>
          <w:rFonts w:ascii="Arial Narrow" w:hAnsi="Arial Narrow"/>
          <w:b/>
          <w:bCs/>
        </w:rPr>
        <w:t>Wskazanie faktów</w:t>
      </w:r>
    </w:p>
    <w:p w14:paraId="5A5C2D46" w14:textId="7D1450F7" w:rsidR="00947C21" w:rsidRDefault="00947C21" w:rsidP="00D9580B">
      <w:pPr>
        <w:spacing w:after="0" w:line="360" w:lineRule="auto"/>
        <w:jc w:val="both"/>
        <w:rPr>
          <w:rFonts w:ascii="Arial Narrow" w:hAnsi="Arial Narrow"/>
        </w:rPr>
      </w:pPr>
    </w:p>
    <w:p w14:paraId="4ACE00A5" w14:textId="0A6B230D" w:rsidR="00947C21" w:rsidRDefault="00947C21" w:rsidP="00D9580B">
      <w:pPr>
        <w:spacing w:after="0" w:line="36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W dniu </w:t>
      </w:r>
      <w:commentRangeStart w:id="35"/>
      <w:r>
        <w:rPr>
          <w:rFonts w:ascii="Arial Narrow" w:hAnsi="Arial Narrow"/>
        </w:rPr>
        <w:t>_________</w:t>
      </w:r>
      <w:commentRangeEnd w:id="35"/>
      <w:r w:rsidR="008719C2">
        <w:rPr>
          <w:rStyle w:val="Odwoaniedokomentarza"/>
          <w:rFonts w:ascii="Arial Narrow" w:hAnsi="Arial Narrow"/>
          <w:sz w:val="22"/>
          <w:szCs w:val="22"/>
        </w:rPr>
        <w:commentReference w:id="35"/>
      </w:r>
      <w:r>
        <w:rPr>
          <w:rFonts w:ascii="Arial Narrow" w:hAnsi="Arial Narrow"/>
        </w:rPr>
        <w:t xml:space="preserve">_ powód zawarł z pozwanym umowę pożyczki,  na podstawie </w:t>
      </w:r>
      <w:r w:rsidR="008670FA">
        <w:rPr>
          <w:rFonts w:ascii="Arial Narrow" w:hAnsi="Arial Narrow"/>
        </w:rPr>
        <w:t xml:space="preserve">której pozwany udzielił powodowi pożyczki w wysokości </w:t>
      </w:r>
      <w:commentRangeStart w:id="36"/>
      <w:r w:rsidR="008670FA">
        <w:rPr>
          <w:rFonts w:ascii="Arial Narrow" w:hAnsi="Arial Narrow"/>
        </w:rPr>
        <w:t xml:space="preserve">_____________ zł (słownie: ________________________________________).  </w:t>
      </w:r>
      <w:commentRangeEnd w:id="36"/>
      <w:r w:rsidR="008719C2">
        <w:rPr>
          <w:rStyle w:val="Odwoaniedokomentarza"/>
          <w:rFonts w:ascii="Arial Narrow" w:hAnsi="Arial Narrow"/>
          <w:sz w:val="22"/>
          <w:szCs w:val="22"/>
        </w:rPr>
        <w:commentReference w:id="36"/>
      </w:r>
      <w:r w:rsidR="008670FA">
        <w:rPr>
          <w:rFonts w:ascii="Arial Narrow" w:hAnsi="Arial Narrow"/>
        </w:rPr>
        <w:t>W umowie wskazano, że kwotę udzielonej pożyczki, powód zobowiązuje się spłacić wraz z należnymi odsetkami umownymi w __</w:t>
      </w:r>
      <w:commentRangeStart w:id="37"/>
      <w:r w:rsidR="008670FA">
        <w:rPr>
          <w:rFonts w:ascii="Arial Narrow" w:hAnsi="Arial Narrow"/>
        </w:rPr>
        <w:t>____</w:t>
      </w:r>
      <w:commentRangeEnd w:id="37"/>
      <w:r w:rsidR="008719C2">
        <w:rPr>
          <w:rStyle w:val="Odwoaniedokomentarza"/>
          <w:rFonts w:ascii="Arial Narrow" w:hAnsi="Arial Narrow"/>
          <w:sz w:val="22"/>
          <w:szCs w:val="22"/>
        </w:rPr>
        <w:commentReference w:id="37"/>
      </w:r>
      <w:r w:rsidR="008670FA">
        <w:rPr>
          <w:rFonts w:ascii="Arial Narrow" w:hAnsi="Arial Narrow"/>
        </w:rPr>
        <w:t xml:space="preserve">_ ratach kapitałowo – odsetkowych płatnych nie później niż do </w:t>
      </w:r>
      <w:commentRangeStart w:id="38"/>
      <w:r w:rsidR="008670FA">
        <w:rPr>
          <w:rFonts w:ascii="Arial Narrow" w:hAnsi="Arial Narrow"/>
        </w:rPr>
        <w:t>___</w:t>
      </w:r>
      <w:commentRangeEnd w:id="38"/>
      <w:r w:rsidR="009A1842">
        <w:rPr>
          <w:rStyle w:val="Odwoaniedokomentarza"/>
          <w:rFonts w:ascii="Arial Narrow" w:hAnsi="Arial Narrow"/>
          <w:sz w:val="22"/>
          <w:szCs w:val="22"/>
        </w:rPr>
        <w:commentReference w:id="38"/>
      </w:r>
      <w:r w:rsidR="008670FA">
        <w:rPr>
          <w:rFonts w:ascii="Arial Narrow" w:hAnsi="Arial Narrow"/>
        </w:rPr>
        <w:t xml:space="preserve">_ dnia każdego miesiąca. W umowie zastrzeżono </w:t>
      </w:r>
      <w:commentRangeStart w:id="39"/>
      <w:r w:rsidR="008670FA">
        <w:rPr>
          <w:rFonts w:ascii="Arial Narrow" w:hAnsi="Arial Narrow"/>
        </w:rPr>
        <w:t xml:space="preserve">oprocentowanie według _______ stopy procentowej, wyrażonej w stosunku rocznym, która w dniu zawarcia umowy wynosiła ___________. </w:t>
      </w:r>
      <w:r w:rsidR="002A39A3">
        <w:rPr>
          <w:rFonts w:ascii="Arial Narrow" w:hAnsi="Arial Narrow"/>
        </w:rPr>
        <w:t xml:space="preserve"> Umowa stanowiła również że pożyczka w kwocie __________ zł obejmować będzie także całkowitą kwotę pożyczki, przeznaczoną do dowolnej dyspozycji powoda oraz kwotę przeznaczoną na zapłatę kosztów związanych z udzieleniem pożyczki tj. ________________.   Koszty pożyczki  zostały uiszczone w dniu wypłaty kwoty pożyczki. </w:t>
      </w:r>
      <w:commentRangeEnd w:id="39"/>
      <w:r w:rsidR="008719C2">
        <w:rPr>
          <w:rStyle w:val="Odwoaniedokomentarza"/>
          <w:rFonts w:ascii="Arial Narrow" w:hAnsi="Arial Narrow"/>
          <w:sz w:val="22"/>
          <w:szCs w:val="22"/>
        </w:rPr>
        <w:commentReference w:id="39"/>
      </w:r>
    </w:p>
    <w:p w14:paraId="65617E2A" w14:textId="77777777" w:rsidR="002A39A3" w:rsidRDefault="002A39A3" w:rsidP="00D9580B">
      <w:pPr>
        <w:spacing w:after="0" w:line="360" w:lineRule="auto"/>
        <w:jc w:val="both"/>
        <w:rPr>
          <w:rFonts w:ascii="Arial Narrow" w:hAnsi="Arial Narrow"/>
        </w:rPr>
      </w:pPr>
    </w:p>
    <w:p w14:paraId="611D0CD6" w14:textId="76B9ECD2" w:rsidR="002A39A3" w:rsidRDefault="002A39A3" w:rsidP="00D9580B">
      <w:pPr>
        <w:spacing w:after="0" w:line="36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Pomimo, iż „całkowita kwota pożyczki” określona w </w:t>
      </w:r>
      <w:commentRangeStart w:id="40"/>
      <w:r>
        <w:rPr>
          <w:rFonts w:ascii="Arial Narrow" w:hAnsi="Arial Narrow"/>
        </w:rPr>
        <w:t xml:space="preserve">____________ </w:t>
      </w:r>
      <w:commentRangeEnd w:id="40"/>
      <w:r w:rsidR="008719C2">
        <w:rPr>
          <w:rStyle w:val="Odwoaniedokomentarza"/>
          <w:rFonts w:ascii="Arial Narrow" w:hAnsi="Arial Narrow"/>
          <w:sz w:val="22"/>
          <w:szCs w:val="22"/>
        </w:rPr>
        <w:commentReference w:id="40"/>
      </w:r>
      <w:r>
        <w:rPr>
          <w:rFonts w:ascii="Arial Narrow" w:hAnsi="Arial Narrow"/>
        </w:rPr>
        <w:t>Umowy została prawidłowo wskazana na kwotę ______</w:t>
      </w:r>
      <w:commentRangeStart w:id="41"/>
      <w:r>
        <w:rPr>
          <w:rFonts w:ascii="Arial Narrow" w:hAnsi="Arial Narrow"/>
        </w:rPr>
        <w:t>________</w:t>
      </w:r>
      <w:commentRangeEnd w:id="41"/>
      <w:r w:rsidR="009A1842">
        <w:rPr>
          <w:rStyle w:val="Odwoaniedokomentarza"/>
          <w:rFonts w:ascii="Arial Narrow" w:hAnsi="Arial Narrow"/>
          <w:sz w:val="22"/>
          <w:szCs w:val="22"/>
        </w:rPr>
        <w:commentReference w:id="41"/>
      </w:r>
      <w:r>
        <w:rPr>
          <w:rFonts w:ascii="Arial Narrow" w:hAnsi="Arial Narrow"/>
        </w:rPr>
        <w:t>_ zł, to odsetki zostały naliczone od kwoty ___</w:t>
      </w:r>
      <w:commentRangeStart w:id="42"/>
      <w:r>
        <w:rPr>
          <w:rFonts w:ascii="Arial Narrow" w:hAnsi="Arial Narrow"/>
        </w:rPr>
        <w:t>________</w:t>
      </w:r>
      <w:commentRangeEnd w:id="42"/>
      <w:r w:rsidR="008719C2">
        <w:rPr>
          <w:rStyle w:val="Odwoaniedokomentarza"/>
          <w:rFonts w:ascii="Arial Narrow" w:hAnsi="Arial Narrow"/>
          <w:sz w:val="22"/>
          <w:szCs w:val="22"/>
        </w:rPr>
        <w:commentReference w:id="42"/>
      </w:r>
      <w:r>
        <w:rPr>
          <w:rFonts w:ascii="Arial Narrow" w:hAnsi="Arial Narrow"/>
        </w:rPr>
        <w:t xml:space="preserve">_ zł, czyli kwoty nazwanej w umowie kwotą pożyczki. Suma odsetek w związku z naliczeniem jej od kwoty </w:t>
      </w:r>
      <w:r w:rsidR="008719C2">
        <w:rPr>
          <w:rFonts w:ascii="Arial Narrow" w:hAnsi="Arial Narrow"/>
        </w:rPr>
        <w:t xml:space="preserve">pożyczki </w:t>
      </w:r>
      <w:commentRangeStart w:id="43"/>
      <w:r>
        <w:rPr>
          <w:rFonts w:ascii="Arial Narrow" w:hAnsi="Arial Narrow"/>
        </w:rPr>
        <w:t xml:space="preserve">wyniosła ______________ zł, a całkowity koszt kredytu na który składa się wartość odsetek:  </w:t>
      </w:r>
      <w:commentRangeStart w:id="44"/>
      <w:r>
        <w:rPr>
          <w:rFonts w:ascii="Arial Narrow" w:hAnsi="Arial Narrow"/>
        </w:rPr>
        <w:t>__________</w:t>
      </w:r>
      <w:commentRangeEnd w:id="44"/>
      <w:r w:rsidR="009A1842">
        <w:rPr>
          <w:rStyle w:val="Odwoaniedokomentarza"/>
          <w:rFonts w:ascii="Arial Narrow" w:hAnsi="Arial Narrow"/>
          <w:sz w:val="22"/>
          <w:szCs w:val="22"/>
        </w:rPr>
        <w:commentReference w:id="44"/>
      </w:r>
      <w:r>
        <w:rPr>
          <w:rFonts w:ascii="Arial Narrow" w:hAnsi="Arial Narrow"/>
        </w:rPr>
        <w:t xml:space="preserve"> zł.</w:t>
      </w:r>
      <w:r w:rsidR="00A23688">
        <w:rPr>
          <w:rFonts w:ascii="Arial Narrow" w:hAnsi="Arial Narrow"/>
        </w:rPr>
        <w:t xml:space="preserve"> Rata kredytu wyniosła _________ zł miesięcznie. Całkowity koszt kredytu został ustalony na kwotę: _____________ zł.</w:t>
      </w:r>
      <w:commentRangeEnd w:id="43"/>
      <w:r w:rsidR="008719C2">
        <w:rPr>
          <w:rStyle w:val="Odwoaniedokomentarza"/>
          <w:rFonts w:ascii="Arial Narrow" w:hAnsi="Arial Narrow"/>
          <w:sz w:val="22"/>
          <w:szCs w:val="22"/>
        </w:rPr>
        <w:commentReference w:id="43"/>
      </w:r>
    </w:p>
    <w:p w14:paraId="351352A5" w14:textId="55EECF1E" w:rsidR="00947C21" w:rsidRDefault="00A23688" w:rsidP="00A23688">
      <w:p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>
        <w:rPr>
          <w:rFonts w:ascii="Arial Narrow" w:hAnsi="Arial Narrow"/>
        </w:rPr>
        <w:t xml:space="preserve">Gdyby zaś odsetki zostały naliczone prawidłowo wyłącznie od „całkowitej kwoty pożyczki” rata wynosiłaby </w:t>
      </w:r>
      <w:commentRangeStart w:id="45"/>
      <w:r>
        <w:rPr>
          <w:rFonts w:ascii="Arial Narrow" w:hAnsi="Arial Narrow"/>
        </w:rPr>
        <w:t xml:space="preserve">________ </w:t>
      </w:r>
      <w:commentRangeEnd w:id="45"/>
      <w:r w:rsidR="008719C2">
        <w:rPr>
          <w:rStyle w:val="Odwoaniedokomentarza"/>
          <w:rFonts w:ascii="Arial Narrow" w:hAnsi="Arial Narrow"/>
          <w:sz w:val="22"/>
          <w:szCs w:val="22"/>
        </w:rPr>
        <w:commentReference w:id="45"/>
      </w:r>
      <w:r>
        <w:rPr>
          <w:rFonts w:ascii="Arial Narrow" w:hAnsi="Arial Narrow"/>
        </w:rPr>
        <w:t xml:space="preserve">zł i to przy uwzględnieniu zwrotu kapitału na prowizję albo prowizji płatnej jako element raty kapitałowo – odsetkowej. Hipotetyczna rata została wyliczona z użyciem powszechnie dostępnego kalkulatora Gofin dostęp: </w:t>
      </w:r>
      <w:hyperlink r:id="rId13" w:history="1">
        <w:r w:rsidRPr="00103180">
          <w:rPr>
            <w:rStyle w:val="Hipercze"/>
            <w:rFonts w:ascii="Arial Narrow" w:eastAsia="Times New Roman" w:hAnsi="Arial Narrow" w:cs="Times New Roman"/>
            <w:lang w:eastAsia="pl-PL"/>
          </w:rPr>
          <w:t>https://kalkulatory.gofin.pl/kalkulator_print/kalkulator-kredytowy</w:t>
        </w:r>
      </w:hyperlink>
      <w:r>
        <w:rPr>
          <w:rFonts w:ascii="Arial Narrow" w:eastAsia="Times New Roman" w:hAnsi="Arial Narrow" w:cs="Times New Roman"/>
          <w:lang w:eastAsia="pl-PL"/>
        </w:rPr>
        <w:t xml:space="preserve">. Całkowity koszt kredytu w takiej sytuacji wyniósłby: </w:t>
      </w:r>
      <w:commentRangeStart w:id="46"/>
      <w:r>
        <w:rPr>
          <w:rFonts w:ascii="Arial Narrow" w:eastAsia="Times New Roman" w:hAnsi="Arial Narrow" w:cs="Times New Roman"/>
          <w:lang w:eastAsia="pl-PL"/>
        </w:rPr>
        <w:t>____________ zł, a całkowita kwota do zapłaty _______________________ zł.</w:t>
      </w:r>
      <w:commentRangeEnd w:id="46"/>
      <w:r w:rsidR="008719C2">
        <w:rPr>
          <w:rStyle w:val="Odwoaniedokomentarza"/>
          <w:rFonts w:ascii="Arial Narrow" w:eastAsia="Times New Roman" w:hAnsi="Arial Narrow" w:cs="Times New Roman"/>
          <w:sz w:val="22"/>
          <w:szCs w:val="22"/>
          <w:lang w:eastAsia="pl-PL"/>
        </w:rPr>
        <w:commentReference w:id="46"/>
      </w:r>
    </w:p>
    <w:p w14:paraId="71C41C13" w14:textId="4561C003" w:rsidR="00A23688" w:rsidRDefault="00A23688" w:rsidP="00A23688">
      <w:p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</w:p>
    <w:p w14:paraId="4D8D6F78" w14:textId="5E9D26AC" w:rsidR="00A23688" w:rsidRDefault="00A23688" w:rsidP="00A23688">
      <w:p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>
        <w:rPr>
          <w:rFonts w:ascii="Arial Narrow" w:eastAsia="Times New Roman" w:hAnsi="Arial Narrow" w:cs="Times New Roman"/>
          <w:lang w:eastAsia="pl-PL"/>
        </w:rPr>
        <w:lastRenderedPageBreak/>
        <w:t>W _</w:t>
      </w:r>
      <w:commentRangeStart w:id="47"/>
      <w:r>
        <w:rPr>
          <w:rFonts w:ascii="Arial Narrow" w:eastAsia="Times New Roman" w:hAnsi="Arial Narrow" w:cs="Times New Roman"/>
          <w:lang w:eastAsia="pl-PL"/>
        </w:rPr>
        <w:t>___</w:t>
      </w:r>
      <w:commentRangeEnd w:id="47"/>
      <w:r w:rsidR="008719C2">
        <w:rPr>
          <w:rStyle w:val="Odwoaniedokomentarza"/>
          <w:rFonts w:ascii="Arial Narrow" w:eastAsia="Times New Roman" w:hAnsi="Arial Narrow" w:cs="Times New Roman"/>
          <w:sz w:val="22"/>
          <w:szCs w:val="22"/>
          <w:lang w:eastAsia="pl-PL"/>
        </w:rPr>
        <w:commentReference w:id="47"/>
      </w:r>
      <w:r>
        <w:rPr>
          <w:rFonts w:ascii="Arial Narrow" w:eastAsia="Times New Roman" w:hAnsi="Arial Narrow" w:cs="Times New Roman"/>
          <w:lang w:eastAsia="pl-PL"/>
        </w:rPr>
        <w:t xml:space="preserve">__ Umowy wskazano że pożyczkobiorca może dokonać przedterminowej spłaty pożyczki.  Informacje wskazane w tym postanowieniu umownym nie określały precyzyjnie procedury spłaty pożyczki przed terminem, jej poszczególnych etapów, a także pożyczkodawca nie poinformował powoda o tym, że w przypadku wcześniejszej spłaty będzie mu przysługiwać proporcjonalny do okres pozostałego do spłaty zwrot prowizji. </w:t>
      </w:r>
    </w:p>
    <w:p w14:paraId="08F4ADCF" w14:textId="37A347B6" w:rsidR="00F465A7" w:rsidRDefault="00F465A7" w:rsidP="00A23688">
      <w:p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>
        <w:rPr>
          <w:rFonts w:ascii="Arial Narrow" w:eastAsia="Times New Roman" w:hAnsi="Arial Narrow" w:cs="Times New Roman"/>
          <w:lang w:eastAsia="pl-PL"/>
        </w:rPr>
        <w:t>W __</w:t>
      </w:r>
      <w:commentRangeStart w:id="48"/>
      <w:r>
        <w:rPr>
          <w:rFonts w:ascii="Arial Narrow" w:eastAsia="Times New Roman" w:hAnsi="Arial Narrow" w:cs="Times New Roman"/>
          <w:lang w:eastAsia="pl-PL"/>
        </w:rPr>
        <w:t>____</w:t>
      </w:r>
      <w:commentRangeEnd w:id="48"/>
      <w:r w:rsidR="008719C2">
        <w:rPr>
          <w:rStyle w:val="Odwoaniedokomentarza"/>
          <w:rFonts w:ascii="Arial Narrow" w:eastAsia="Times New Roman" w:hAnsi="Arial Narrow" w:cs="Times New Roman"/>
          <w:sz w:val="22"/>
          <w:szCs w:val="22"/>
          <w:lang w:eastAsia="pl-PL"/>
        </w:rPr>
        <w:commentReference w:id="48"/>
      </w:r>
      <w:r>
        <w:rPr>
          <w:rFonts w:ascii="Arial Narrow" w:eastAsia="Times New Roman" w:hAnsi="Arial Narrow" w:cs="Times New Roman"/>
          <w:lang w:eastAsia="pl-PL"/>
        </w:rPr>
        <w:t>__ Umowy, pozwany poinformował powoda o prawie do odstąpienia od umowy w terminie 14 dni od dnia jej zawarcia. Informacja ta jest jednak niepełna, bowiem nie wskazano w niej możliwości odstąpienia od umowy w przypadku gdy umowa zawiera błędy i braki, w terminie 14 dni od dnia otrzymania uzupełnienia tych braków lub sprostowania przekazanych błędnie informacji.</w:t>
      </w:r>
    </w:p>
    <w:p w14:paraId="0B2EBDD3" w14:textId="77777777" w:rsidR="00A23688" w:rsidRDefault="00A23688" w:rsidP="00A23688">
      <w:p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</w:p>
    <w:p w14:paraId="4BBF8419" w14:textId="69FC5253" w:rsidR="00F465A7" w:rsidRDefault="00F465A7" w:rsidP="00947C21">
      <w:p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>
        <w:rPr>
          <w:rFonts w:ascii="Arial Narrow" w:eastAsia="Times New Roman" w:hAnsi="Arial Narrow" w:cs="Times New Roman"/>
          <w:lang w:eastAsia="pl-PL"/>
        </w:rPr>
        <w:t>W dniu _</w:t>
      </w:r>
      <w:commentRangeStart w:id="49"/>
      <w:r>
        <w:rPr>
          <w:rFonts w:ascii="Arial Narrow" w:eastAsia="Times New Roman" w:hAnsi="Arial Narrow" w:cs="Times New Roman"/>
          <w:lang w:eastAsia="pl-PL"/>
        </w:rPr>
        <w:t>___________</w:t>
      </w:r>
      <w:commentRangeEnd w:id="49"/>
      <w:r w:rsidR="008719C2">
        <w:rPr>
          <w:rStyle w:val="Odwoaniedokomentarza"/>
          <w:rFonts w:ascii="Arial Narrow" w:eastAsia="Times New Roman" w:hAnsi="Arial Narrow" w:cs="Times New Roman"/>
          <w:sz w:val="22"/>
          <w:szCs w:val="22"/>
          <w:lang w:eastAsia="pl-PL"/>
        </w:rPr>
        <w:commentReference w:id="49"/>
      </w:r>
      <w:r>
        <w:rPr>
          <w:rFonts w:ascii="Arial Narrow" w:eastAsia="Times New Roman" w:hAnsi="Arial Narrow" w:cs="Times New Roman"/>
          <w:lang w:eastAsia="pl-PL"/>
        </w:rPr>
        <w:t xml:space="preserve">___ powód złożył oświadczenie w trybie art. 45 u.k.k. wskazując na ujęcie w umowie niezgodnej z Dyrektywą 2008/48/WE i polskiej ustawy o kredycie konsumenckim praktyki naliczania odsetek od kredytowanych kosztów, jak również podnosząc naruszenie szeregu przepisów ustawy o kredycie konsumenckim m.in. naruszenie art. 30 ust. 1 pkt. 6 i 7 u.k.k. wyrażającym się w: błędnym wskazaniu RRSO, błędnym wskazaniu całkowitej kwoty do zapłaty, zastosowaniu stopy oprocentowania do kwoty wyższej niż całkowita kwota kredytu. </w:t>
      </w:r>
    </w:p>
    <w:p w14:paraId="634338E8" w14:textId="2C7E203C" w:rsidR="00F465A7" w:rsidRDefault="00F465A7" w:rsidP="00947C21">
      <w:p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>
        <w:rPr>
          <w:rFonts w:ascii="Arial Narrow" w:eastAsia="Times New Roman" w:hAnsi="Arial Narrow" w:cs="Times New Roman"/>
          <w:lang w:eastAsia="pl-PL"/>
        </w:rPr>
        <w:t xml:space="preserve">W tym samym piśmie powód zażądał dostarczenia nowego harmonogramu spłaty pożyczki uwzględniającego skorzystanie przez niego z sankcji kredytu </w:t>
      </w:r>
      <w:r w:rsidR="000E3410">
        <w:rPr>
          <w:rFonts w:ascii="Arial Narrow" w:eastAsia="Times New Roman" w:hAnsi="Arial Narrow" w:cs="Times New Roman"/>
          <w:lang w:eastAsia="pl-PL"/>
        </w:rPr>
        <w:t>darmowego</w:t>
      </w:r>
      <w:r>
        <w:rPr>
          <w:rFonts w:ascii="Arial Narrow" w:eastAsia="Times New Roman" w:hAnsi="Arial Narrow" w:cs="Times New Roman"/>
          <w:lang w:eastAsia="pl-PL"/>
        </w:rPr>
        <w:t xml:space="preserve">. </w:t>
      </w:r>
    </w:p>
    <w:p w14:paraId="1AD3CED7" w14:textId="6B692A97" w:rsidR="000E3410" w:rsidRDefault="000E3410" w:rsidP="00947C21">
      <w:p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>
        <w:rPr>
          <w:rFonts w:ascii="Arial Narrow" w:eastAsia="Times New Roman" w:hAnsi="Arial Narrow" w:cs="Times New Roman"/>
          <w:lang w:eastAsia="pl-PL"/>
        </w:rPr>
        <w:t>Ponadto w dniu _</w:t>
      </w:r>
      <w:commentRangeStart w:id="50"/>
      <w:r>
        <w:rPr>
          <w:rFonts w:ascii="Arial Narrow" w:eastAsia="Times New Roman" w:hAnsi="Arial Narrow" w:cs="Times New Roman"/>
          <w:lang w:eastAsia="pl-PL"/>
        </w:rPr>
        <w:t>_________</w:t>
      </w:r>
      <w:commentRangeEnd w:id="50"/>
      <w:r w:rsidR="008719C2">
        <w:rPr>
          <w:rStyle w:val="Odwoaniedokomentarza"/>
          <w:rFonts w:ascii="Arial Narrow" w:eastAsia="Times New Roman" w:hAnsi="Arial Narrow" w:cs="Times New Roman"/>
          <w:sz w:val="22"/>
          <w:szCs w:val="22"/>
          <w:lang w:eastAsia="pl-PL"/>
        </w:rPr>
        <w:commentReference w:id="50"/>
      </w:r>
      <w:r>
        <w:rPr>
          <w:rFonts w:ascii="Arial Narrow" w:eastAsia="Times New Roman" w:hAnsi="Arial Narrow" w:cs="Times New Roman"/>
          <w:lang w:eastAsia="pl-PL"/>
        </w:rPr>
        <w:t xml:space="preserve">__ powód wystąpił o wydanie przez pozwanego zaświadczenia dot. stanu spłaty pożyczki. </w:t>
      </w:r>
      <w:r w:rsidR="008719C2">
        <w:rPr>
          <w:rFonts w:ascii="Arial Narrow" w:eastAsia="Times New Roman" w:hAnsi="Arial Narrow" w:cs="Times New Roman"/>
          <w:lang w:eastAsia="pl-PL"/>
        </w:rPr>
        <w:t>P</w:t>
      </w:r>
      <w:r>
        <w:rPr>
          <w:rFonts w:ascii="Arial Narrow" w:eastAsia="Times New Roman" w:hAnsi="Arial Narrow" w:cs="Times New Roman"/>
          <w:lang w:eastAsia="pl-PL"/>
        </w:rPr>
        <w:t xml:space="preserve">ozwany odpowiedział na oświadczenie złożone w trybie art. 45 u.k.k., nie uznając stanowiska powoda, </w:t>
      </w:r>
      <w:r w:rsidR="008719C2">
        <w:rPr>
          <w:rFonts w:ascii="Arial Narrow" w:eastAsia="Times New Roman" w:hAnsi="Arial Narrow" w:cs="Times New Roman"/>
          <w:lang w:eastAsia="pl-PL"/>
        </w:rPr>
        <w:t xml:space="preserve"> oraz również </w:t>
      </w:r>
      <w:r>
        <w:rPr>
          <w:rFonts w:ascii="Arial Narrow" w:eastAsia="Times New Roman" w:hAnsi="Arial Narrow" w:cs="Times New Roman"/>
          <w:lang w:eastAsia="pl-PL"/>
        </w:rPr>
        <w:t xml:space="preserve">przedstawił stosowne zaświadczenie dotyczące spłaty kredytu. </w:t>
      </w:r>
    </w:p>
    <w:p w14:paraId="5855CD7E" w14:textId="13C40A13" w:rsidR="00947C21" w:rsidRDefault="000E3410" w:rsidP="00947C21">
      <w:p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bookmarkStart w:id="51" w:name="_Hlk146721935"/>
      <w:r>
        <w:rPr>
          <w:rFonts w:ascii="Arial Narrow" w:eastAsia="Times New Roman" w:hAnsi="Arial Narrow" w:cs="Times New Roman"/>
          <w:lang w:eastAsia="pl-PL"/>
        </w:rPr>
        <w:t>W dniu __</w:t>
      </w:r>
      <w:commentRangeStart w:id="52"/>
      <w:r>
        <w:rPr>
          <w:rFonts w:ascii="Arial Narrow" w:eastAsia="Times New Roman" w:hAnsi="Arial Narrow" w:cs="Times New Roman"/>
          <w:lang w:eastAsia="pl-PL"/>
        </w:rPr>
        <w:t>________</w:t>
      </w:r>
      <w:commentRangeEnd w:id="52"/>
      <w:r w:rsidR="008719C2">
        <w:rPr>
          <w:rStyle w:val="Odwoaniedokomentarza"/>
          <w:rFonts w:ascii="Arial Narrow" w:eastAsia="Times New Roman" w:hAnsi="Arial Narrow" w:cs="Times New Roman"/>
          <w:sz w:val="22"/>
          <w:szCs w:val="22"/>
          <w:lang w:eastAsia="pl-PL"/>
        </w:rPr>
        <w:commentReference w:id="52"/>
      </w:r>
      <w:r>
        <w:rPr>
          <w:rFonts w:ascii="Arial Narrow" w:eastAsia="Times New Roman" w:hAnsi="Arial Narrow" w:cs="Times New Roman"/>
          <w:lang w:eastAsia="pl-PL"/>
        </w:rPr>
        <w:t xml:space="preserve">___ powód wezwał pozwanego do zapłaty kwoty dochodzonej pozwem, stawiając w ten sposób dochodzone roszczenie w stan wymagalności. Pozwany nie zadośćuczynił złożonemu żądaniu. </w:t>
      </w:r>
    </w:p>
    <w:bookmarkEnd w:id="51"/>
    <w:p w14:paraId="217BF2AE" w14:textId="77777777" w:rsidR="000E3410" w:rsidRPr="008F7DF1" w:rsidRDefault="000E3410" w:rsidP="00947C21">
      <w:pPr>
        <w:spacing w:after="0" w:line="360" w:lineRule="auto"/>
        <w:jc w:val="both"/>
        <w:rPr>
          <w:rFonts w:ascii="Arial Narrow" w:eastAsia="Times New Roman" w:hAnsi="Arial Narrow" w:cs="Times New Roman"/>
          <w:u w:val="single"/>
          <w:lang w:eastAsia="pl-PL"/>
        </w:rPr>
      </w:pPr>
    </w:p>
    <w:p w14:paraId="4EB14E60" w14:textId="7A762525" w:rsidR="00947C21" w:rsidRPr="008F7DF1" w:rsidRDefault="000E3410" w:rsidP="00947C21">
      <w:pPr>
        <w:spacing w:after="0" w:line="360" w:lineRule="auto"/>
        <w:jc w:val="both"/>
        <w:rPr>
          <w:rFonts w:ascii="Arial Narrow" w:eastAsia="Times New Roman" w:hAnsi="Arial Narrow" w:cs="Times New Roman"/>
          <w:u w:val="single"/>
          <w:lang w:eastAsia="pl-PL"/>
        </w:rPr>
      </w:pPr>
      <w:r w:rsidRPr="008F7DF1">
        <w:rPr>
          <w:rFonts w:ascii="Arial Narrow" w:eastAsia="Times New Roman" w:hAnsi="Arial Narrow" w:cs="Times New Roman"/>
          <w:u w:val="single"/>
          <w:lang w:eastAsia="pl-PL"/>
        </w:rPr>
        <w:t>Kwota roszczenia</w:t>
      </w:r>
    </w:p>
    <w:p w14:paraId="03188B26" w14:textId="447A4E40" w:rsidR="00947C21" w:rsidRDefault="000E3410" w:rsidP="00947C21">
      <w:p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>
        <w:rPr>
          <w:rFonts w:ascii="Arial Narrow" w:eastAsia="Times New Roman" w:hAnsi="Arial Narrow" w:cs="Times New Roman"/>
          <w:lang w:eastAsia="pl-PL"/>
        </w:rPr>
        <w:t>Na kwotę dochodzonego roszczenia składa się uiszczona przez powoda w dniu _</w:t>
      </w:r>
      <w:commentRangeStart w:id="53"/>
      <w:r>
        <w:rPr>
          <w:rFonts w:ascii="Arial Narrow" w:eastAsia="Times New Roman" w:hAnsi="Arial Narrow" w:cs="Times New Roman"/>
          <w:lang w:eastAsia="pl-PL"/>
        </w:rPr>
        <w:t>____</w:t>
      </w:r>
      <w:commentRangeEnd w:id="53"/>
      <w:r w:rsidR="008719C2">
        <w:rPr>
          <w:rStyle w:val="Odwoaniedokomentarza"/>
          <w:rFonts w:ascii="Arial Narrow" w:eastAsia="Times New Roman" w:hAnsi="Arial Narrow" w:cs="Times New Roman"/>
          <w:sz w:val="22"/>
          <w:szCs w:val="22"/>
          <w:lang w:eastAsia="pl-PL"/>
        </w:rPr>
        <w:commentReference w:id="53"/>
      </w:r>
      <w:r>
        <w:rPr>
          <w:rFonts w:ascii="Arial Narrow" w:eastAsia="Times New Roman" w:hAnsi="Arial Narrow" w:cs="Times New Roman"/>
          <w:lang w:eastAsia="pl-PL"/>
        </w:rPr>
        <w:t xml:space="preserve">_ prowizja w kwocie </w:t>
      </w:r>
      <w:commentRangeStart w:id="54"/>
      <w:r>
        <w:rPr>
          <w:rFonts w:ascii="Arial Narrow" w:eastAsia="Times New Roman" w:hAnsi="Arial Narrow" w:cs="Times New Roman"/>
          <w:lang w:eastAsia="pl-PL"/>
        </w:rPr>
        <w:t>_________ zł, której wysokość została wskazana w</w:t>
      </w:r>
      <w:r w:rsidR="008719C2">
        <w:rPr>
          <w:rFonts w:ascii="Arial Narrow" w:eastAsia="Times New Roman" w:hAnsi="Arial Narrow" w:cs="Times New Roman"/>
          <w:lang w:eastAsia="pl-PL"/>
        </w:rPr>
        <w:t xml:space="preserve"> zaświadczeniu </w:t>
      </w:r>
      <w:r>
        <w:rPr>
          <w:rFonts w:ascii="Arial Narrow" w:eastAsia="Times New Roman" w:hAnsi="Arial Narrow" w:cs="Times New Roman"/>
          <w:lang w:eastAsia="pl-PL"/>
        </w:rPr>
        <w:t>pozwanego oraz wskazana w tym piśmie kwota odsetek __________________ zł za okres od _________ do _______________, co łącznie daje kwotę _____________ zł.</w:t>
      </w:r>
      <w:commentRangeEnd w:id="54"/>
      <w:r w:rsidR="008719C2">
        <w:rPr>
          <w:rStyle w:val="Odwoaniedokomentarza"/>
          <w:rFonts w:ascii="Arial Narrow" w:eastAsia="Times New Roman" w:hAnsi="Arial Narrow" w:cs="Times New Roman"/>
          <w:sz w:val="22"/>
          <w:szCs w:val="22"/>
          <w:lang w:eastAsia="pl-PL"/>
        </w:rPr>
        <w:commentReference w:id="54"/>
      </w:r>
    </w:p>
    <w:p w14:paraId="1A597E92" w14:textId="77777777" w:rsidR="00AD2FAD" w:rsidRDefault="00AD2FAD" w:rsidP="00947C21">
      <w:pPr>
        <w:spacing w:after="0" w:line="360" w:lineRule="auto"/>
        <w:jc w:val="both"/>
        <w:rPr>
          <w:rFonts w:ascii="Arial Narrow" w:eastAsia="Times New Roman" w:hAnsi="Arial Narrow" w:cs="Times New Roman"/>
          <w:u w:val="single"/>
          <w:lang w:eastAsia="pl-PL"/>
        </w:rPr>
      </w:pPr>
    </w:p>
    <w:p w14:paraId="37065CDF" w14:textId="492E900F" w:rsidR="00947C21" w:rsidRDefault="00AD2FAD" w:rsidP="00947C21">
      <w:pPr>
        <w:spacing w:after="0" w:line="360" w:lineRule="auto"/>
        <w:jc w:val="both"/>
        <w:rPr>
          <w:rFonts w:ascii="Arial Narrow" w:eastAsia="Times New Roman" w:hAnsi="Arial Narrow" w:cs="Times New Roman"/>
          <w:u w:val="single"/>
          <w:lang w:eastAsia="pl-PL"/>
        </w:rPr>
      </w:pPr>
      <w:r w:rsidRPr="00AD2FAD">
        <w:rPr>
          <w:rFonts w:ascii="Arial Narrow" w:eastAsia="Times New Roman" w:hAnsi="Arial Narrow" w:cs="Times New Roman"/>
          <w:u w:val="single"/>
          <w:lang w:eastAsia="pl-PL"/>
        </w:rPr>
        <w:t>Dowód z opinii biegłego</w:t>
      </w:r>
    </w:p>
    <w:p w14:paraId="5F1752EC" w14:textId="4B4906A2" w:rsidR="00AD2FAD" w:rsidRDefault="00AD2FAD" w:rsidP="00947C21">
      <w:p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>
        <w:rPr>
          <w:rFonts w:ascii="Arial Narrow" w:eastAsia="Times New Roman" w:hAnsi="Arial Narrow" w:cs="Times New Roman"/>
          <w:lang w:eastAsia="pl-PL"/>
        </w:rPr>
        <w:t xml:space="preserve">Wniosek dowodowy przedstawiony przez powoda jest wnioskiem dowodowym składanym z daleko idącej ostrożności procesowej. </w:t>
      </w:r>
      <w:r w:rsidR="008F7DF1">
        <w:rPr>
          <w:rFonts w:ascii="Arial Narrow" w:eastAsia="Times New Roman" w:hAnsi="Arial Narrow" w:cs="Times New Roman"/>
          <w:lang w:eastAsia="pl-PL"/>
        </w:rPr>
        <w:t xml:space="preserve">Jak wynika bowiem z orzecznictwa Trybunału Sprawiedliwości Unii Europejskiej, obowiązek dowiedzenia przez konsumentów braku realizacji lub nieprawidłowej realizacji przez kredytodawców obowiązków wynikających z Dyrektywy 2008/48/WE jest niezgodny z przepisami tej dyrektywy, bowiem znacząco utrudnia udzielenie konsumentowi ochrony uchwalonej na mocy tej dyrektywy (tak: TSUE w  orzeczeniu z dnia 18.12.2014 r. w sprawie C-449/13). Niezależnie od przedmiotowego, za pomocą przedmiotowego wniosku dowodowego powód zmierza do wykazania: błędnego wyliczenia RRSO, błędnego wyliczenia całkowitej kwoty do zapłaty, błędnego wyliczenia wysokości comiesięcznej raty. </w:t>
      </w:r>
    </w:p>
    <w:p w14:paraId="23997E66" w14:textId="77777777" w:rsidR="00F64595" w:rsidRDefault="00F64595" w:rsidP="00947C21">
      <w:p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</w:p>
    <w:p w14:paraId="566DE684" w14:textId="3835BF76" w:rsidR="00026BE0" w:rsidRPr="00F64595" w:rsidRDefault="00F64595" w:rsidP="00F64595">
      <w:pPr>
        <w:spacing w:line="360" w:lineRule="auto"/>
        <w:jc w:val="both"/>
        <w:rPr>
          <w:rFonts w:ascii="Arial Narrow" w:hAnsi="Arial Narrow"/>
          <w:b/>
          <w:bCs/>
        </w:rPr>
      </w:pPr>
      <w:commentRangeStart w:id="55"/>
      <w:r w:rsidRPr="00F64595">
        <w:rPr>
          <w:rFonts w:ascii="Arial Narrow" w:hAnsi="Arial Narrow"/>
          <w:b/>
          <w:bCs/>
        </w:rPr>
        <w:lastRenderedPageBreak/>
        <w:t xml:space="preserve">Należy pamiętać że do kategorii faktów notoryjnych zaliczyć należy wynikającą z zasad matematyki regułę zmniejsza RRSO  względem wskazanego w umowie kredytowej przez pozwanego, w przypadku usunięcia odsetek od kredytowanych kosztów ze zmiennej Dl, a także zwiększania RRSO względem wskazanego w umowie kredytowej przez pozwanego, w przypadku gdy płatność kosztów kredytu zostanie ujęta w równaniu jako jednorazowa w dniu wypłaty kwoty kredytu czyli tak jak wskazuje Umowa kredytowa, zamiast rozłożenia jej w czasie w równych transzach, jako element rat kapitałowo – odsetkowych. </w:t>
      </w:r>
      <w:commentRangeEnd w:id="55"/>
      <w:r w:rsidRPr="00F64595">
        <w:rPr>
          <w:rStyle w:val="Odwoaniedokomentarza"/>
          <w:rFonts w:ascii="Arial Narrow" w:hAnsi="Arial Narrow"/>
          <w:b/>
          <w:bCs/>
          <w:sz w:val="22"/>
          <w:szCs w:val="22"/>
        </w:rPr>
        <w:commentReference w:id="55"/>
      </w:r>
    </w:p>
    <w:p w14:paraId="4116D32B" w14:textId="4A0900BB" w:rsidR="00026BE0" w:rsidRDefault="00026BE0" w:rsidP="00947C21">
      <w:pPr>
        <w:spacing w:after="0" w:line="360" w:lineRule="auto"/>
        <w:jc w:val="both"/>
        <w:rPr>
          <w:rFonts w:ascii="Arial Narrow" w:eastAsia="Times New Roman" w:hAnsi="Arial Narrow" w:cs="Times New Roman"/>
          <w:b/>
          <w:bCs/>
          <w:lang w:eastAsia="pl-PL"/>
        </w:rPr>
      </w:pPr>
      <w:r w:rsidRPr="00026BE0">
        <w:rPr>
          <w:rFonts w:ascii="Arial Narrow" w:eastAsia="Times New Roman" w:hAnsi="Arial Narrow" w:cs="Times New Roman"/>
          <w:b/>
          <w:bCs/>
          <w:lang w:eastAsia="pl-PL"/>
        </w:rPr>
        <w:t>Uzasadnienie prawne</w:t>
      </w:r>
    </w:p>
    <w:p w14:paraId="63414A38" w14:textId="1FBD0EA9" w:rsidR="00026BE0" w:rsidRPr="00026BE0" w:rsidRDefault="00026BE0" w:rsidP="00947C21">
      <w:p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>
        <w:rPr>
          <w:rFonts w:ascii="Arial Narrow" w:eastAsia="Times New Roman" w:hAnsi="Arial Narrow" w:cs="Times New Roman"/>
          <w:lang w:eastAsia="pl-PL"/>
        </w:rPr>
        <w:t>Podstawę prawną roszczenia o zapłatę stanowi art. 405 k.c. w związku z art. 410 § 1 k.c. Zgodnie z tymi przepisami osoba, na rzecz której nastąpiło nienależne świadczenie zobowiązana jest je zwrócić. Zgodnie z art. 410 § 2 k.c. świadczenie jest nienależne, jeżeli jego podstawa odpadła (</w:t>
      </w:r>
      <w:r w:rsidRPr="00F64595">
        <w:rPr>
          <w:rFonts w:ascii="Arial Narrow" w:eastAsia="Times New Roman" w:hAnsi="Arial Narrow" w:cs="Times New Roman"/>
          <w:i/>
          <w:iCs/>
          <w:lang w:eastAsia="pl-PL"/>
        </w:rPr>
        <w:t>condictio causa finita</w:t>
      </w:r>
      <w:r>
        <w:rPr>
          <w:rFonts w:ascii="Arial Narrow" w:eastAsia="Times New Roman" w:hAnsi="Arial Narrow" w:cs="Times New Roman"/>
          <w:lang w:eastAsia="pl-PL"/>
        </w:rPr>
        <w:t xml:space="preserve">). Do takiego skutku prowadzi skuteczne skorzystanie przez konsumenta z uprawnienia z art. 45 ust. 1 u.k.k. </w:t>
      </w:r>
    </w:p>
    <w:p w14:paraId="3F463089" w14:textId="2F430056" w:rsidR="00026BE0" w:rsidRDefault="00026BE0" w:rsidP="00026BE0">
      <w:p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 w:rsidRPr="0028301B">
        <w:rPr>
          <w:rFonts w:ascii="Arial Narrow" w:eastAsia="Times New Roman" w:hAnsi="Arial Narrow" w:cs="Times New Roman"/>
          <w:lang w:eastAsia="pl-PL"/>
        </w:rPr>
        <w:t>Zgodnie z tym przepisem w przypadku</w:t>
      </w:r>
      <w:r>
        <w:rPr>
          <w:rFonts w:ascii="Arial Narrow" w:eastAsia="Times New Roman" w:hAnsi="Arial Narrow" w:cs="Times New Roman"/>
          <w:lang w:eastAsia="pl-PL"/>
        </w:rPr>
        <w:t xml:space="preserve"> </w:t>
      </w:r>
      <w:r w:rsidRPr="0028301B">
        <w:rPr>
          <w:rFonts w:ascii="Arial Narrow" w:eastAsia="Times New Roman" w:hAnsi="Arial Narrow" w:cs="Times New Roman"/>
          <w:lang w:eastAsia="pl-PL"/>
        </w:rPr>
        <w:t xml:space="preserve">naruszenia przez </w:t>
      </w:r>
      <w:r w:rsidR="00F64595">
        <w:rPr>
          <w:rFonts w:ascii="Arial Narrow" w:eastAsia="Times New Roman" w:hAnsi="Arial Narrow" w:cs="Times New Roman"/>
          <w:lang w:eastAsia="pl-PL"/>
        </w:rPr>
        <w:t>kredytodawcę</w:t>
      </w:r>
      <w:r>
        <w:rPr>
          <w:rFonts w:ascii="Arial Narrow" w:eastAsia="Times New Roman" w:hAnsi="Arial Narrow" w:cs="Times New Roman"/>
          <w:lang w:eastAsia="pl-PL"/>
        </w:rPr>
        <w:t xml:space="preserve"> </w:t>
      </w:r>
      <w:r w:rsidRPr="0028301B">
        <w:rPr>
          <w:rFonts w:ascii="Arial Narrow" w:eastAsia="Times New Roman" w:hAnsi="Arial Narrow" w:cs="Times New Roman"/>
          <w:lang w:eastAsia="pl-PL"/>
        </w:rPr>
        <w:t>enumeratywnie wskazanych przepisów</w:t>
      </w:r>
      <w:r>
        <w:rPr>
          <w:rFonts w:ascii="Arial Narrow" w:eastAsia="Times New Roman" w:hAnsi="Arial Narrow" w:cs="Times New Roman"/>
          <w:lang w:eastAsia="pl-PL"/>
        </w:rPr>
        <w:t xml:space="preserve"> </w:t>
      </w:r>
      <w:r w:rsidRPr="0028301B">
        <w:rPr>
          <w:rFonts w:ascii="Arial Narrow" w:eastAsia="Times New Roman" w:hAnsi="Arial Narrow" w:cs="Times New Roman"/>
          <w:lang w:eastAsia="pl-PL"/>
        </w:rPr>
        <w:t xml:space="preserve">ustawy o kredycie konsumenckim konsument, po złożeniu </w:t>
      </w:r>
      <w:r w:rsidR="00F64595">
        <w:rPr>
          <w:rFonts w:ascii="Arial Narrow" w:eastAsia="Times New Roman" w:hAnsi="Arial Narrow" w:cs="Times New Roman"/>
          <w:lang w:eastAsia="pl-PL"/>
        </w:rPr>
        <w:t>kredytodawcy</w:t>
      </w:r>
      <w:r>
        <w:rPr>
          <w:rFonts w:ascii="Arial Narrow" w:eastAsia="Times New Roman" w:hAnsi="Arial Narrow" w:cs="Times New Roman"/>
          <w:lang w:eastAsia="pl-PL"/>
        </w:rPr>
        <w:t xml:space="preserve"> </w:t>
      </w:r>
      <w:r w:rsidRPr="0028301B">
        <w:rPr>
          <w:rFonts w:ascii="Arial Narrow" w:eastAsia="Times New Roman" w:hAnsi="Arial Narrow" w:cs="Times New Roman"/>
          <w:lang w:eastAsia="pl-PL"/>
        </w:rPr>
        <w:t>pisemnego oświadczenia, zwraca kredyt bez odsetek i innych kosztów</w:t>
      </w:r>
      <w:r>
        <w:rPr>
          <w:rFonts w:ascii="Arial Narrow" w:eastAsia="Times New Roman" w:hAnsi="Arial Narrow" w:cs="Times New Roman"/>
          <w:lang w:eastAsia="pl-PL"/>
        </w:rPr>
        <w:t xml:space="preserve"> </w:t>
      </w:r>
      <w:r w:rsidRPr="0028301B">
        <w:rPr>
          <w:rFonts w:ascii="Arial Narrow" w:eastAsia="Times New Roman" w:hAnsi="Arial Narrow" w:cs="Times New Roman"/>
          <w:lang w:eastAsia="pl-PL"/>
        </w:rPr>
        <w:t xml:space="preserve">kredytu należnych </w:t>
      </w:r>
      <w:r w:rsidR="00F64595">
        <w:rPr>
          <w:rFonts w:ascii="Arial Narrow" w:eastAsia="Times New Roman" w:hAnsi="Arial Narrow" w:cs="Times New Roman"/>
          <w:lang w:eastAsia="pl-PL"/>
        </w:rPr>
        <w:t xml:space="preserve">kredytodawcy </w:t>
      </w:r>
      <w:r w:rsidRPr="0028301B">
        <w:rPr>
          <w:rFonts w:ascii="Arial Narrow" w:eastAsia="Times New Roman" w:hAnsi="Arial Narrow" w:cs="Times New Roman"/>
          <w:lang w:eastAsia="pl-PL"/>
        </w:rPr>
        <w:t>w terminie i w sposób ustalony w umowie.</w:t>
      </w:r>
    </w:p>
    <w:p w14:paraId="3ACB989F" w14:textId="77777777" w:rsidR="00026BE0" w:rsidRPr="00EF5482" w:rsidRDefault="00026BE0" w:rsidP="00026BE0">
      <w:p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 w:rsidRPr="0028301B">
        <w:rPr>
          <w:rFonts w:ascii="Arial Narrow" w:eastAsia="Times New Roman" w:hAnsi="Arial Narrow" w:cs="Times New Roman"/>
          <w:lang w:eastAsia="pl-PL"/>
        </w:rPr>
        <w:t>Do skorzystania przez konsumenta z tzw. sankcji kredytu darmowego</w:t>
      </w:r>
      <w:r>
        <w:rPr>
          <w:rFonts w:ascii="Arial Narrow" w:eastAsia="Times New Roman" w:hAnsi="Arial Narrow" w:cs="Times New Roman"/>
          <w:lang w:eastAsia="pl-PL"/>
        </w:rPr>
        <w:t xml:space="preserve"> </w:t>
      </w:r>
      <w:r w:rsidRPr="0028301B">
        <w:rPr>
          <w:rFonts w:ascii="Arial Narrow" w:eastAsia="Times New Roman" w:hAnsi="Arial Narrow" w:cs="Times New Roman"/>
          <w:lang w:eastAsia="pl-PL"/>
        </w:rPr>
        <w:t>wystarczające jest uchybienie przez kredytodawcę choćby jednemu</w:t>
      </w:r>
      <w:r>
        <w:rPr>
          <w:rFonts w:ascii="Arial Narrow" w:eastAsia="Times New Roman" w:hAnsi="Arial Narrow" w:cs="Times New Roman"/>
          <w:lang w:eastAsia="pl-PL"/>
        </w:rPr>
        <w:t xml:space="preserve"> </w:t>
      </w:r>
      <w:r w:rsidRPr="0028301B">
        <w:rPr>
          <w:rFonts w:ascii="Arial Narrow" w:eastAsia="Times New Roman" w:hAnsi="Arial Narrow" w:cs="Times New Roman"/>
          <w:lang w:eastAsia="pl-PL"/>
        </w:rPr>
        <w:t xml:space="preserve">obowiązkowi, do których odsyła art. 45 ust. 1 u.k.k. </w:t>
      </w:r>
    </w:p>
    <w:p w14:paraId="4A5E5540" w14:textId="77777777" w:rsidR="00026BE0" w:rsidRDefault="00026BE0" w:rsidP="00026BE0">
      <w:p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</w:p>
    <w:p w14:paraId="46BFB26A" w14:textId="5B90E899" w:rsidR="00026BE0" w:rsidRDefault="00026BE0" w:rsidP="00026BE0">
      <w:p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 w:rsidRPr="0028301B">
        <w:rPr>
          <w:rFonts w:ascii="Arial Narrow" w:eastAsia="Times New Roman" w:hAnsi="Arial Narrow" w:cs="Times New Roman"/>
          <w:lang w:eastAsia="pl-PL"/>
        </w:rPr>
        <w:t xml:space="preserve">Pozwany dopuścił się </w:t>
      </w:r>
      <w:r w:rsidR="008719C2">
        <w:rPr>
          <w:rFonts w:ascii="Arial Narrow" w:eastAsia="Times New Roman" w:hAnsi="Arial Narrow" w:cs="Times New Roman"/>
          <w:lang w:eastAsia="pl-PL"/>
        </w:rPr>
        <w:t>poniższych</w:t>
      </w:r>
      <w:r w:rsidRPr="0028301B">
        <w:rPr>
          <w:rFonts w:ascii="Arial Narrow" w:eastAsia="Times New Roman" w:hAnsi="Arial Narrow" w:cs="Times New Roman"/>
          <w:lang w:eastAsia="pl-PL"/>
        </w:rPr>
        <w:t xml:space="preserve"> uchybień: </w:t>
      </w:r>
    </w:p>
    <w:p w14:paraId="4AA347A8" w14:textId="1DC867E6" w:rsidR="00026BE0" w:rsidRDefault="00EF13F5" w:rsidP="00026BE0">
      <w:pPr>
        <w:pStyle w:val="Akapitzlist"/>
        <w:numPr>
          <w:ilvl w:val="0"/>
          <w:numId w:val="4"/>
        </w:num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>
        <w:rPr>
          <w:rFonts w:ascii="Arial Narrow" w:eastAsia="Times New Roman" w:hAnsi="Arial Narrow" w:cs="Times New Roman"/>
          <w:lang w:eastAsia="pl-PL"/>
        </w:rPr>
        <w:t>naliczyło odsetki od kredytowanych kosztów, tj. podstawę oprocentowania stanowiła inna kwota niż całkowita kwota kredytu (art. 30 ust. 1 pkt. 6 u.k.k. oraz art. 30 ust. 1 pkt. 7 u.k.k.)</w:t>
      </w:r>
    </w:p>
    <w:p w14:paraId="2D01AB0B" w14:textId="5349BB00" w:rsidR="00EF13F5" w:rsidRDefault="00EF13F5" w:rsidP="00026BE0">
      <w:pPr>
        <w:pStyle w:val="Akapitzlist"/>
        <w:numPr>
          <w:ilvl w:val="0"/>
          <w:numId w:val="4"/>
        </w:num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>
        <w:rPr>
          <w:rFonts w:ascii="Arial Narrow" w:eastAsia="Times New Roman" w:hAnsi="Arial Narrow" w:cs="Times New Roman"/>
          <w:lang w:eastAsia="pl-PL"/>
        </w:rPr>
        <w:t>nienależycie określił rzeczywistą roczną stopę oprocentowania (RRSO)  oraz nie wskazał w sposób jasny i pełny wszystkich założeń przyjętych przez bank do obliczenia RRSO,</w:t>
      </w:r>
    </w:p>
    <w:p w14:paraId="33C96632" w14:textId="6817A14A" w:rsidR="00EF13F5" w:rsidRDefault="00EF13F5" w:rsidP="00026BE0">
      <w:pPr>
        <w:pStyle w:val="Akapitzlist"/>
        <w:numPr>
          <w:ilvl w:val="0"/>
          <w:numId w:val="4"/>
        </w:num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>
        <w:rPr>
          <w:rFonts w:ascii="Arial Narrow" w:eastAsia="Times New Roman" w:hAnsi="Arial Narrow" w:cs="Times New Roman"/>
          <w:lang w:eastAsia="pl-PL"/>
        </w:rPr>
        <w:t>nienależycie określił całkowitą kwotę do zapłaty (art. 30 ust. 1 pkt. 7 u.k.k.)</w:t>
      </w:r>
    </w:p>
    <w:p w14:paraId="09E32892" w14:textId="56536FFE" w:rsidR="00515FF6" w:rsidRDefault="00515FF6" w:rsidP="00026BE0">
      <w:pPr>
        <w:pStyle w:val="Akapitzlist"/>
        <w:numPr>
          <w:ilvl w:val="0"/>
          <w:numId w:val="4"/>
        </w:num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>
        <w:rPr>
          <w:rFonts w:ascii="Arial Narrow" w:eastAsia="Times New Roman" w:hAnsi="Arial Narrow" w:cs="Times New Roman"/>
          <w:lang w:eastAsia="pl-PL"/>
        </w:rPr>
        <w:t>nie poinformował konsumenta w przypadku stosowania różnych stóp oprocentowania – stopy właściwej dla całkowitej kwoty kredytu i dla salda z tytułu prowizji o kolejności zaliczania wpłat na różne salda</w:t>
      </w:r>
      <w:r w:rsidR="00C67346">
        <w:rPr>
          <w:rFonts w:ascii="Arial Narrow" w:eastAsia="Times New Roman" w:hAnsi="Arial Narrow" w:cs="Times New Roman"/>
          <w:lang w:eastAsia="pl-PL"/>
        </w:rPr>
        <w:t xml:space="preserve"> (art. 30 ust. 1 pkt. 8 u.k.k.)</w:t>
      </w:r>
    </w:p>
    <w:p w14:paraId="666ED4A3" w14:textId="051FCDB0" w:rsidR="00EF13F5" w:rsidRDefault="00EF13F5" w:rsidP="00026BE0">
      <w:pPr>
        <w:pStyle w:val="Akapitzlist"/>
        <w:numPr>
          <w:ilvl w:val="0"/>
          <w:numId w:val="4"/>
        </w:num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commentRangeStart w:id="56"/>
      <w:r>
        <w:rPr>
          <w:rFonts w:ascii="Arial Narrow" w:eastAsia="Times New Roman" w:hAnsi="Arial Narrow" w:cs="Times New Roman"/>
          <w:lang w:eastAsia="pl-PL"/>
        </w:rPr>
        <w:t>określił niejasne, niezrozumiałe oraz nieweryfikowalne przez konsumenta kryteria zmiany opłat i prowizji (art. 30 ust. 1 pkt. 10 u.k.k.)</w:t>
      </w:r>
    </w:p>
    <w:p w14:paraId="39EA1F3D" w14:textId="0473FFCD" w:rsidR="00EF13F5" w:rsidRDefault="00874421" w:rsidP="00026BE0">
      <w:pPr>
        <w:pStyle w:val="Akapitzlist"/>
        <w:numPr>
          <w:ilvl w:val="0"/>
          <w:numId w:val="4"/>
        </w:num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>
        <w:rPr>
          <w:rFonts w:ascii="Arial Narrow" w:eastAsia="Times New Roman" w:hAnsi="Arial Narrow" w:cs="Times New Roman"/>
          <w:lang w:eastAsia="pl-PL"/>
        </w:rPr>
        <w:t>nie poinformował powoda o uprawnieniu do uzyskania zwrotu części kosztów (prowizji) w przypadku przedterminowej spłaty kredytu w części lub całości (art. 30 ust. 1 pkt. 10 i 16 u.k.k.)</w:t>
      </w:r>
    </w:p>
    <w:p w14:paraId="4C667206" w14:textId="6D406369" w:rsidR="00874421" w:rsidRPr="00026BE0" w:rsidRDefault="00874421" w:rsidP="00026BE0">
      <w:pPr>
        <w:pStyle w:val="Akapitzlist"/>
        <w:numPr>
          <w:ilvl w:val="0"/>
          <w:numId w:val="4"/>
        </w:num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>
        <w:rPr>
          <w:rFonts w:ascii="Arial Narrow" w:eastAsia="Times New Roman" w:hAnsi="Arial Narrow" w:cs="Times New Roman"/>
          <w:lang w:eastAsia="pl-PL"/>
        </w:rPr>
        <w:t>nie poinformował powoda o prawie odstąpienia od umowy pożyczki w sytuacji opisanej w art. 53 ust. 2 u.k.k. (art. 30 ust. 1 pkt. 15 u.k.k.)</w:t>
      </w:r>
      <w:commentRangeEnd w:id="56"/>
      <w:r w:rsidR="00CC34C9" w:rsidRPr="00026BE0">
        <w:rPr>
          <w:rStyle w:val="Odwoaniedokomentarza"/>
          <w:rFonts w:ascii="Arial Narrow" w:eastAsia="Times New Roman" w:hAnsi="Arial Narrow" w:cs="Times New Roman"/>
          <w:sz w:val="22"/>
          <w:szCs w:val="22"/>
          <w:lang w:eastAsia="pl-PL"/>
        </w:rPr>
        <w:commentReference w:id="56"/>
      </w:r>
    </w:p>
    <w:p w14:paraId="017A49E9" w14:textId="77777777" w:rsidR="00026BE0" w:rsidRDefault="00026BE0" w:rsidP="00026BE0">
      <w:p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</w:p>
    <w:p w14:paraId="187C193B" w14:textId="4B722093" w:rsidR="00026BE0" w:rsidRDefault="00026BE0" w:rsidP="00026BE0">
      <w:pPr>
        <w:spacing w:line="36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>W przypadku sankcji kredytu darmowego nie ma znaczenia zakres lub istotność naruszenia, ani jego wpływ na interesy konsumenta (</w:t>
      </w:r>
      <w:r w:rsidRPr="0014079E">
        <w:rPr>
          <w:rFonts w:ascii="Arial Narrow" w:hAnsi="Arial Narrow"/>
          <w:i/>
          <w:iCs/>
        </w:rPr>
        <w:t>argument lege non distinguente</w:t>
      </w:r>
      <w:r>
        <w:rPr>
          <w:rFonts w:ascii="Arial Narrow" w:hAnsi="Arial Narrow"/>
        </w:rPr>
        <w:t>).</w:t>
      </w:r>
    </w:p>
    <w:p w14:paraId="245AB432" w14:textId="343C0E7B" w:rsidR="00026BE0" w:rsidRDefault="00874421" w:rsidP="00026BE0">
      <w:pPr>
        <w:spacing w:line="360" w:lineRule="auto"/>
        <w:jc w:val="both"/>
        <w:rPr>
          <w:rFonts w:ascii="Arial Narrow" w:hAnsi="Arial Narrow"/>
          <w:u w:val="single"/>
        </w:rPr>
      </w:pPr>
      <w:r w:rsidRPr="00874421">
        <w:rPr>
          <w:rFonts w:ascii="Arial Narrow" w:hAnsi="Arial Narrow"/>
          <w:u w:val="single"/>
        </w:rPr>
        <w:t>Naliczenie odsetek od kredytowanych kosztów</w:t>
      </w:r>
      <w:r w:rsidR="00515FF6">
        <w:rPr>
          <w:rFonts w:ascii="Arial Narrow" w:hAnsi="Arial Narrow"/>
          <w:u w:val="single"/>
        </w:rPr>
        <w:t xml:space="preserve"> </w:t>
      </w:r>
    </w:p>
    <w:p w14:paraId="459AC46D" w14:textId="03EB62E5" w:rsidR="004734CF" w:rsidRDefault="004734CF" w:rsidP="004734CF">
      <w:pPr>
        <w:spacing w:line="360" w:lineRule="auto"/>
        <w:jc w:val="both"/>
        <w:rPr>
          <w:rFonts w:ascii="Arial Narrow" w:hAnsi="Arial Narrow"/>
          <w:i/>
          <w:iCs/>
        </w:rPr>
      </w:pPr>
      <w:r>
        <w:rPr>
          <w:rFonts w:ascii="Arial Narrow" w:hAnsi="Arial Narrow"/>
        </w:rPr>
        <w:t xml:space="preserve">Zgodnie z postanowieniami umowy kredytu konsumenckiego, pozwany naliczył odsetki od kwoty będącej sumą całkowitej kwoty kredytu oraz </w:t>
      </w:r>
      <w:r w:rsidR="007A1FDA">
        <w:rPr>
          <w:rFonts w:ascii="Arial Narrow" w:hAnsi="Arial Narrow"/>
        </w:rPr>
        <w:t>kredytowanych kosztów</w:t>
      </w:r>
      <w:r>
        <w:rPr>
          <w:rFonts w:ascii="Arial Narrow" w:hAnsi="Arial Narrow"/>
        </w:rPr>
        <w:t xml:space="preserve">, czyli tzw. kwoty kredytu. Praktyka ta została słusznie uznana </w:t>
      </w:r>
      <w:r>
        <w:rPr>
          <w:rFonts w:ascii="Arial Narrow" w:hAnsi="Arial Narrow"/>
        </w:rPr>
        <w:lastRenderedPageBreak/>
        <w:t>przez Trybunał Sprawiedliwości Unii Europejskiej w orzeczeniu C-744/24 za sprzeczną z Dyrektywą 2008/48/WE. W sentencji przedmiotowego orzeczenie Trybunał orzekł, że „</w:t>
      </w:r>
      <w:r w:rsidRPr="004734CF">
        <w:rPr>
          <w:rFonts w:ascii="Arial Narrow" w:hAnsi="Arial Narrow"/>
          <w:i/>
          <w:iCs/>
        </w:rPr>
        <w:t>art. 3 lit. g) i j) dyrektywy Parlamentu Europejskiego i Rady 2008/48/WE z dnia 23 kwietnia 2008 r. w sprawie umów o kredyt konsumencki oraz uchylającej dyrektywę Rady 87/102/EWG, zmienionej dyrektywą Parlamentu Europejskiego i Rady (UE) 2021/2167 z dnia 24 listopada 2021 r., w związku z art. 10 ust. 2 tej dyrektywy należy interpretować w ten sposób, że: stoi on na przeszkodzie włączeniu do umów o kredyt konsumencki warunków przewidujących stosowanie stopy oprocentowania nie tylko do całkowitej kwoty kredytu, lecz również do kwot przeznaczonych na pokrycie kosztów związanych z tym kredytem i wchodzących w związku z tym w skład całkowitego kosztu kredytu ponoszonego przez konsumenta.”</w:t>
      </w:r>
    </w:p>
    <w:p w14:paraId="2188FA2D" w14:textId="037C13BC" w:rsidR="00714223" w:rsidRPr="00714223" w:rsidRDefault="00664C9A" w:rsidP="00714223">
      <w:pPr>
        <w:spacing w:line="36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Trybunał tym samym potwierdził, że mająca miejsce w niniejszej sprawie praktyka naliczania odsetek od kredytowanych kosztów narusza obowiązki informacyjne kredytodawcy względem konsumenta określone w art. 10 ust. 2 Dyrektywy 2008/48/WE, a tym samym będącym jego implementacją do polskiego porządku prawnego art. 30 ust. 1 ustawy o kredycie konsumenckim. </w:t>
      </w:r>
      <w:r w:rsidR="00714223">
        <w:rPr>
          <w:rFonts w:ascii="Arial Narrow" w:hAnsi="Arial Narrow"/>
        </w:rPr>
        <w:t xml:space="preserve"> Trybunał nie wskazał wprost</w:t>
      </w:r>
      <w:r w:rsidR="00CC34C9">
        <w:rPr>
          <w:rFonts w:ascii="Arial Narrow" w:hAnsi="Arial Narrow"/>
        </w:rPr>
        <w:t>,</w:t>
      </w:r>
      <w:r w:rsidR="00714223">
        <w:rPr>
          <w:rFonts w:ascii="Arial Narrow" w:hAnsi="Arial Narrow"/>
        </w:rPr>
        <w:t xml:space="preserve"> które z obowiązków informacyjnych ujętych w art. 10 ust. 2 Dyrektywy 2008/48/WE zostają naruszone poprzez wprowadzenie do umowy kredytowej warunków przewidujących naliczenie odsetek od kredytowanych kosztów, to niemniej wobec wskazania że praktyka ta jest sprzeczna z art. 3 lit. g) Dyrektywy 2008/48/WE [definicja całkowitego kosztu kredytu ponoszonego przez konsumenta] oraz art. 3 lit. j) Dyrektywy 2008/48/WE [definicja stopy oprocentowania kredytu], Trybunał uznał że praktyka ta narusza art. 10 ust. 2 lit. f czyli obowiązek wskazania przez kredytodawcę stopy oprocentowania kredytu. Jeżeli bowiem określona praktyka narusza definicję określonego elementu, to tym bardziej wskazanie tego elementu w umowie jest nieprawidłowe. Trybunał w motywach 63 i 64 wyroku C-744/24  uznał że prawidłowe poinformowanie konsumenta o całkowitym koszcie kredytu w postaci stopy oprocentowania jest niezmierne istotne. Trybunał zaakcentował, że prawidłowa informacja o stopie oprocentowania ma znaczenie dla przejrzystości rynku, umożliwiając konsumentowi porównywanie ofert kredytowych, a także umożliwia konsumentowi dokonanie oceny zakresu podejmowanego zobowiązania. W ocenie Trybunału oba te elementy są zagrożone w sytuacji gdy stopa oprocentowania nie odnosi się wyłącznie do wypłaconej kwoty kredytu, a istnieje konieczność rozróżnienia różnych stóp oprocentowania stosowanych w państwach członkowskich, do kwot kredytowanych, które nie stanowią elementu wypłaconej kwoty kredytu.</w:t>
      </w:r>
    </w:p>
    <w:p w14:paraId="171FF341" w14:textId="7F0442DF" w:rsidR="00515FF6" w:rsidRDefault="00714223" w:rsidP="004734CF">
      <w:pPr>
        <w:spacing w:line="36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Poza oczywiście sprzecznością praktyki naliczania odsetek od kredytowanych kosztów z nomą art. 10 ust. 2 lit. f Dyrektywy 2008/48/WE i będącą jej implementacją art. 30 ust. 1 pkt. 6 u.k.k., praktyka ta narusza art. 10 ust. 2 lit. g </w:t>
      </w:r>
      <w:r w:rsidR="001D160D">
        <w:rPr>
          <w:rFonts w:ascii="Arial Narrow" w:hAnsi="Arial Narrow"/>
        </w:rPr>
        <w:t xml:space="preserve">(obowiązek wskazania RRSO, sposobu jego obliczenia, i całkowitej kwoty do zapłaty) a także art. 10 ust. 2 lit. h) (obowiązek wskazania kolejności w jakiej płatności będą zaliczane na poczet różnych należnych sald, dla których stosuje się różne stopy oprocentowania kredytu). Implementacją wyżej wskazanych norm do polskiego porządku prawnego są odpowiednio art. 30 ust. 1 pkt. 7 (obowiązek wskazania RRSO, sposobu jego obliczenia, i całkowitej kwoty do zapłaty) oraz art. 10 ust. 1 pkt. </w:t>
      </w:r>
      <w:r w:rsidR="00515FF6">
        <w:rPr>
          <w:rFonts w:ascii="Arial Narrow" w:hAnsi="Arial Narrow"/>
        </w:rPr>
        <w:t>8 (obowiązek wskazania kolejności w jakiej płatności będą zaliczane na poczet różnych należnych sald, dla których stosuje się różne stopy oprocentowania kredytu).</w:t>
      </w:r>
    </w:p>
    <w:p w14:paraId="6ED1E128" w14:textId="57C7A5F5" w:rsidR="00515FF6" w:rsidRDefault="00C67346" w:rsidP="004734CF">
      <w:pPr>
        <w:spacing w:line="360" w:lineRule="auto"/>
        <w:jc w:val="both"/>
        <w:rPr>
          <w:rFonts w:ascii="Arial Narrow" w:hAnsi="Arial Narrow"/>
          <w:u w:val="single"/>
        </w:rPr>
      </w:pPr>
      <w:r>
        <w:rPr>
          <w:rFonts w:ascii="Arial Narrow" w:hAnsi="Arial Narrow"/>
          <w:u w:val="single"/>
        </w:rPr>
        <w:t>Błędne wskazanie RRSO</w:t>
      </w:r>
    </w:p>
    <w:p w14:paraId="1974F406" w14:textId="77777777" w:rsidR="00D8269B" w:rsidRPr="005959AC" w:rsidRDefault="00D8269B" w:rsidP="00D8269B">
      <w:pPr>
        <w:spacing w:before="100" w:beforeAutospacing="1" w:after="100" w:afterAutospacing="1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 w:rsidRPr="005959AC">
        <w:rPr>
          <w:rFonts w:ascii="Arial Narrow" w:eastAsia="Times New Roman" w:hAnsi="Arial Narrow" w:cs="Times New Roman"/>
          <w:lang w:eastAsia="pl-PL"/>
        </w:rPr>
        <w:t>Jeżeli chodzi o wzór na obliczenie RRSO to jest on zawarty zarówno Dyrektywie 2008/48/WE jak i w polskiej ustawie o kredycie konsumenckim.</w:t>
      </w:r>
    </w:p>
    <w:p w14:paraId="36C23B7C" w14:textId="77777777" w:rsidR="00D8269B" w:rsidRPr="005959AC" w:rsidRDefault="00D8269B" w:rsidP="00D8269B">
      <w:pPr>
        <w:spacing w:before="100" w:beforeAutospacing="1" w:after="100" w:afterAutospacing="1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 w:rsidRPr="005959AC">
        <w:rPr>
          <w:rFonts w:ascii="Arial Narrow" w:eastAsia="Times New Roman" w:hAnsi="Arial Narrow" w:cs="Times New Roman"/>
          <w:lang w:eastAsia="pl-PL"/>
        </w:rPr>
        <w:lastRenderedPageBreak/>
        <w:t xml:space="preserve">Dla porządku poniżej zaprezentowano wzór na obliczenie RRSO z </w:t>
      </w:r>
      <w:r>
        <w:rPr>
          <w:rFonts w:ascii="Arial Narrow" w:eastAsia="Times New Roman" w:hAnsi="Arial Narrow" w:cs="Times New Roman"/>
          <w:lang w:eastAsia="pl-PL"/>
        </w:rPr>
        <w:t>Z</w:t>
      </w:r>
      <w:r w:rsidRPr="005959AC">
        <w:rPr>
          <w:rFonts w:ascii="Arial Narrow" w:eastAsia="Times New Roman" w:hAnsi="Arial Narrow" w:cs="Times New Roman"/>
          <w:lang w:eastAsia="pl-PL"/>
        </w:rPr>
        <w:t xml:space="preserve">ałącznika nr 1 Dyrektywy 2008/48/WE oraz polskiej ustawy o kredycie konsumenckim </w:t>
      </w:r>
    </w:p>
    <w:p w14:paraId="5470CB74" w14:textId="77777777" w:rsidR="00D8269B" w:rsidRPr="005959AC" w:rsidRDefault="00D8269B" w:rsidP="00D8269B">
      <w:pPr>
        <w:spacing w:before="100" w:beforeAutospacing="1" w:after="100" w:afterAutospacing="1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 w:rsidRPr="005959AC">
        <w:rPr>
          <w:rFonts w:ascii="Arial Narrow" w:eastAsia="Calibri" w:hAnsi="Arial Narrow" w:cs="Times New Roman"/>
          <w:noProof/>
          <w:kern w:val="2"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79099981" wp14:editId="0052E008">
            <wp:simplePos x="0" y="0"/>
            <wp:positionH relativeFrom="column">
              <wp:posOffset>860425</wp:posOffset>
            </wp:positionH>
            <wp:positionV relativeFrom="paragraph">
              <wp:posOffset>10160</wp:posOffset>
            </wp:positionV>
            <wp:extent cx="3724275" cy="771525"/>
            <wp:effectExtent l="0" t="0" r="9525" b="9525"/>
            <wp:wrapTight wrapText="bothSides">
              <wp:wrapPolygon edited="0">
                <wp:start x="0" y="0"/>
                <wp:lineTo x="0" y="21333"/>
                <wp:lineTo x="21545" y="21333"/>
                <wp:lineTo x="21545" y="0"/>
                <wp:lineTo x="0" y="0"/>
              </wp:wrapPolygon>
            </wp:wrapTight>
            <wp:docPr id="39890375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0375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F699FF" w14:textId="77777777" w:rsidR="00D8269B" w:rsidRPr="005959AC" w:rsidRDefault="00D8269B" w:rsidP="00D8269B">
      <w:pPr>
        <w:spacing w:before="100" w:beforeAutospacing="1" w:after="100" w:afterAutospacing="1" w:line="360" w:lineRule="auto"/>
        <w:jc w:val="both"/>
        <w:rPr>
          <w:rFonts w:ascii="Arial Narrow" w:eastAsia="Times New Roman" w:hAnsi="Arial Narrow" w:cs="Times New Roman"/>
          <w:lang w:eastAsia="pl-PL"/>
        </w:rPr>
      </w:pPr>
    </w:p>
    <w:p w14:paraId="13F7F114" w14:textId="77777777" w:rsidR="00D8269B" w:rsidRDefault="00D8269B" w:rsidP="00D8269B">
      <w:pPr>
        <w:spacing w:before="100" w:beforeAutospacing="1" w:after="100" w:afterAutospacing="1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 w:rsidRPr="005959AC">
        <w:rPr>
          <w:rFonts w:ascii="Arial Narrow" w:eastAsia="Times New Roman" w:hAnsi="Arial Narrow" w:cs="Times New Roman"/>
          <w:lang w:eastAsia="pl-PL"/>
        </w:rPr>
        <w:t>W praktyce finansowej wzór te</w:t>
      </w:r>
      <w:r>
        <w:rPr>
          <w:rFonts w:ascii="Arial Narrow" w:eastAsia="Times New Roman" w:hAnsi="Arial Narrow" w:cs="Times New Roman"/>
          <w:lang w:eastAsia="pl-PL"/>
        </w:rPr>
        <w:t>n</w:t>
      </w:r>
      <w:r w:rsidRPr="005959AC">
        <w:rPr>
          <w:rFonts w:ascii="Arial Narrow" w:eastAsia="Times New Roman" w:hAnsi="Arial Narrow" w:cs="Times New Roman"/>
          <w:lang w:eastAsia="pl-PL"/>
        </w:rPr>
        <w:t xml:space="preserve"> jest przekształcany do prostszej formy i przyjmuje następującą postać:</w:t>
      </w:r>
    </w:p>
    <w:p w14:paraId="1110D567" w14:textId="54747D4E" w:rsidR="00D8269B" w:rsidRPr="005959AC" w:rsidRDefault="00D8269B" w:rsidP="00D8269B">
      <w:pPr>
        <w:spacing w:before="100" w:beforeAutospacing="1" w:after="100" w:afterAutospacing="1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 w:rsidRPr="005959AC">
        <w:rPr>
          <w:rFonts w:ascii="Arial Narrow" w:eastAsia="Calibri" w:hAnsi="Arial Narrow" w:cs="Times New Roman"/>
          <w:noProof/>
          <w:kern w:val="2"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06693142" wp14:editId="0C9353C0">
            <wp:simplePos x="0" y="0"/>
            <wp:positionH relativeFrom="margin">
              <wp:posOffset>632460</wp:posOffset>
            </wp:positionH>
            <wp:positionV relativeFrom="paragraph">
              <wp:posOffset>0</wp:posOffset>
            </wp:positionV>
            <wp:extent cx="3703320" cy="1116965"/>
            <wp:effectExtent l="0" t="0" r="0" b="6985"/>
            <wp:wrapTight wrapText="bothSides">
              <wp:wrapPolygon edited="0">
                <wp:start x="0" y="0"/>
                <wp:lineTo x="0" y="21367"/>
                <wp:lineTo x="21444" y="21367"/>
                <wp:lineTo x="21444" y="0"/>
                <wp:lineTo x="0" y="0"/>
              </wp:wrapPolygon>
            </wp:wrapTight>
            <wp:docPr id="10625179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1795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D788EA" w14:textId="77777777" w:rsidR="00D8269B" w:rsidRPr="005959AC" w:rsidRDefault="00D8269B" w:rsidP="00D8269B">
      <w:pPr>
        <w:spacing w:before="100" w:beforeAutospacing="1" w:after="100" w:afterAutospacing="1" w:line="360" w:lineRule="auto"/>
        <w:jc w:val="both"/>
        <w:rPr>
          <w:rFonts w:ascii="Arial Narrow" w:eastAsia="Times New Roman" w:hAnsi="Arial Narrow" w:cs="Times New Roman"/>
          <w:lang w:eastAsia="pl-PL"/>
        </w:rPr>
      </w:pPr>
    </w:p>
    <w:p w14:paraId="60AC5132" w14:textId="77777777" w:rsidR="00D8269B" w:rsidRPr="005959AC" w:rsidRDefault="00D8269B" w:rsidP="00D8269B">
      <w:pPr>
        <w:spacing w:before="100" w:beforeAutospacing="1" w:after="100" w:afterAutospacing="1" w:line="360" w:lineRule="auto"/>
        <w:jc w:val="both"/>
        <w:rPr>
          <w:rFonts w:ascii="Arial Narrow" w:eastAsia="Times New Roman" w:hAnsi="Arial Narrow" w:cs="Times New Roman"/>
          <w:lang w:eastAsia="pl-PL"/>
        </w:rPr>
      </w:pPr>
    </w:p>
    <w:p w14:paraId="4DB3E359" w14:textId="77777777" w:rsidR="00D8269B" w:rsidRPr="005959AC" w:rsidRDefault="00D8269B" w:rsidP="00D8269B">
      <w:pPr>
        <w:spacing w:before="100" w:beforeAutospacing="1" w:after="100" w:afterAutospacing="1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 w:rsidRPr="005959AC">
        <w:rPr>
          <w:rFonts w:ascii="Arial Narrow" w:eastAsia="Times New Roman" w:hAnsi="Arial Narrow" w:cs="Times New Roman"/>
          <w:lang w:eastAsia="pl-PL"/>
        </w:rPr>
        <w:t xml:space="preserve">Manualne obliczenie RRSO jest zasadniczo niemożliwe zwłaszcza przy długim okresie kredytowania. Liczba działań matematycznych do wykonania jest ogromna, dlatego też w praktyce RRSO wyliczane jest przy użyciu oprogramowania komputerowego. Już powszechny program biurowy jakim jest MS Excel pozwala na wyliczenie RRSO przy użyciu funkcji finansowej XIRR. </w:t>
      </w:r>
    </w:p>
    <w:p w14:paraId="0925B4A9" w14:textId="77777777" w:rsidR="00D8269B" w:rsidRPr="005959AC" w:rsidRDefault="00D8269B" w:rsidP="00D8269B">
      <w:pPr>
        <w:spacing w:before="100" w:beforeAutospacing="1" w:after="100" w:afterAutospacing="1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 w:rsidRPr="005959AC">
        <w:rPr>
          <w:rFonts w:ascii="Arial Narrow" w:eastAsia="Times New Roman" w:hAnsi="Arial Narrow" w:cs="Times New Roman"/>
          <w:lang w:eastAsia="pl-PL"/>
        </w:rPr>
        <w:t xml:space="preserve">Zastosowanie funkcji XIRR do wyliczenia wartość RRSO potwierdził Narodowy Bank Polski w Instrukcji wypełniania formularzy sprawozdawczych. Statystyka stóp procentowanych wydanej w styczniu 2022 r. W instrukcji tej na stronie 3 w zakresie Wąsko Definiowanej Efektywnej Stopy Procentowej (WDESP) funkcjonuje tożsamy z wzorem obliczeniowym RRSO wzór na wyliczenie WDESP. </w:t>
      </w:r>
    </w:p>
    <w:p w14:paraId="06907D62" w14:textId="77777777" w:rsidR="00D8269B" w:rsidRPr="005959AC" w:rsidRDefault="00D8269B" w:rsidP="00D8269B">
      <w:pPr>
        <w:spacing w:before="100" w:beforeAutospacing="1" w:after="100" w:afterAutospacing="1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 w:rsidRPr="005959AC">
        <w:rPr>
          <w:rFonts w:ascii="Arial Narrow" w:eastAsia="Times New Roman" w:hAnsi="Arial Narrow" w:cs="Times New Roman"/>
          <w:noProof/>
          <w:lang w:eastAsia="pl-PL"/>
        </w:rPr>
        <w:drawing>
          <wp:anchor distT="0" distB="0" distL="114300" distR="114300" simplePos="0" relativeHeight="251661312" behindDoc="1" locked="0" layoutInCell="1" allowOverlap="1" wp14:anchorId="0B009307" wp14:editId="30152F86">
            <wp:simplePos x="0" y="0"/>
            <wp:positionH relativeFrom="column">
              <wp:posOffset>974725</wp:posOffset>
            </wp:positionH>
            <wp:positionV relativeFrom="paragraph">
              <wp:posOffset>6985</wp:posOffset>
            </wp:positionV>
            <wp:extent cx="3284220" cy="1043940"/>
            <wp:effectExtent l="0" t="0" r="0" b="3810"/>
            <wp:wrapThrough wrapText="bothSides">
              <wp:wrapPolygon edited="0">
                <wp:start x="0" y="0"/>
                <wp:lineTo x="0" y="21285"/>
                <wp:lineTo x="21425" y="21285"/>
                <wp:lineTo x="21425" y="0"/>
                <wp:lineTo x="0" y="0"/>
              </wp:wrapPolygon>
            </wp:wrapThrough>
            <wp:docPr id="18605821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8215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26BEBD" w14:textId="77777777" w:rsidR="00D8269B" w:rsidRPr="005959AC" w:rsidRDefault="00D8269B" w:rsidP="00D8269B">
      <w:pPr>
        <w:spacing w:before="100" w:beforeAutospacing="1" w:after="100" w:afterAutospacing="1" w:line="360" w:lineRule="auto"/>
        <w:jc w:val="both"/>
        <w:rPr>
          <w:rFonts w:ascii="Arial Narrow" w:eastAsia="Times New Roman" w:hAnsi="Arial Narrow" w:cs="Times New Roman"/>
          <w:lang w:eastAsia="pl-PL"/>
        </w:rPr>
      </w:pPr>
    </w:p>
    <w:p w14:paraId="197043F6" w14:textId="77777777" w:rsidR="00D8269B" w:rsidRPr="005959AC" w:rsidRDefault="00D8269B" w:rsidP="00D8269B">
      <w:pPr>
        <w:spacing w:before="100" w:beforeAutospacing="1" w:after="100" w:afterAutospacing="1" w:line="360" w:lineRule="auto"/>
        <w:jc w:val="both"/>
        <w:rPr>
          <w:rFonts w:ascii="Arial Narrow" w:eastAsia="Times New Roman" w:hAnsi="Arial Narrow" w:cs="Times New Roman"/>
          <w:lang w:eastAsia="pl-PL"/>
        </w:rPr>
      </w:pPr>
    </w:p>
    <w:p w14:paraId="02EBEC0B" w14:textId="11EDB3C7" w:rsidR="00D8269B" w:rsidRPr="005959AC" w:rsidRDefault="00D8269B" w:rsidP="00D8269B">
      <w:pPr>
        <w:spacing w:before="100" w:beforeAutospacing="1" w:after="100" w:afterAutospacing="1" w:line="360" w:lineRule="auto"/>
        <w:jc w:val="both"/>
        <w:rPr>
          <w:rFonts w:ascii="Arial Narrow" w:eastAsia="Calibri" w:hAnsi="Arial Narrow" w:cs="Times New Roman"/>
          <w:kern w:val="2"/>
          <w14:ligatures w14:val="standardContextual"/>
        </w:rPr>
      </w:pPr>
      <w:r w:rsidRPr="005959AC">
        <w:rPr>
          <w:rFonts w:ascii="Arial Narrow" w:eastAsia="Times New Roman" w:hAnsi="Arial Narrow" w:cs="Times New Roman"/>
          <w:lang w:eastAsia="pl-PL"/>
        </w:rPr>
        <w:t xml:space="preserve">W pkt. 1.9.1. na stronie 4 wyżej wskazanej instrukcji wskazano, iż cyt.: </w:t>
      </w:r>
      <w:r w:rsidRPr="005959AC">
        <w:rPr>
          <w:rFonts w:ascii="Arial Narrow" w:eastAsia="Times New Roman" w:hAnsi="Arial Narrow" w:cs="Times New Roman"/>
          <w:i/>
          <w:iCs/>
          <w:lang w:eastAsia="pl-PL"/>
        </w:rPr>
        <w:t>„</w:t>
      </w:r>
      <w:r w:rsidRPr="005959AC">
        <w:rPr>
          <w:rFonts w:ascii="Arial Narrow" w:eastAsia="Calibri" w:hAnsi="Arial Narrow" w:cs="Times New Roman"/>
          <w:i/>
          <w:iCs/>
          <w:kern w:val="2"/>
          <w:u w:val="single"/>
          <w14:ligatures w14:val="standardContextual"/>
        </w:rPr>
        <w:t>W arkuszu kalkulacyjnym programu Microsoft Excel wzór ten jest obliczany za pomocą funkcji XIRR.”</w:t>
      </w:r>
      <w:r w:rsidRPr="005959AC">
        <w:rPr>
          <w:rFonts w:ascii="Arial Narrow" w:eastAsia="Calibri" w:hAnsi="Arial Narrow" w:cs="Times New Roman"/>
          <w:i/>
          <w:iCs/>
          <w:kern w:val="2"/>
          <w14:ligatures w14:val="standardContextual"/>
        </w:rPr>
        <w:t xml:space="preserve"> </w:t>
      </w:r>
      <w:r w:rsidRPr="005959AC">
        <w:rPr>
          <w:rFonts w:ascii="Arial Narrow" w:eastAsia="Calibri" w:hAnsi="Arial Narrow" w:cs="Times New Roman"/>
          <w:kern w:val="2"/>
          <w14:ligatures w14:val="standardContextual"/>
        </w:rPr>
        <w:t>W dalszej kolejności NBP zwrócił uwagę na tożsamość wzoru WDESP z wzorem RRSO, przy czym zwrócił uwagę na konieczność ujęcia w wartości SP</w:t>
      </w:r>
      <w:r w:rsidRPr="005959AC">
        <w:rPr>
          <w:rFonts w:ascii="Arial Narrow" w:eastAsia="Calibri" w:hAnsi="Arial Narrow" w:cs="Times New Roman"/>
          <w:kern w:val="2"/>
          <w:vertAlign w:val="subscript"/>
          <w14:ligatures w14:val="standardContextual"/>
        </w:rPr>
        <w:t>n</w:t>
      </w:r>
      <w:r w:rsidRPr="005959AC">
        <w:rPr>
          <w:rFonts w:ascii="Arial Narrow" w:eastAsia="Calibri" w:hAnsi="Arial Narrow" w:cs="Times New Roman"/>
          <w:kern w:val="2"/>
          <w14:ligatures w14:val="standardContextual"/>
        </w:rPr>
        <w:t xml:space="preserve"> dodatkowych kosztów</w:t>
      </w:r>
      <w:r>
        <w:rPr>
          <w:rFonts w:ascii="Arial Narrow" w:eastAsia="Calibri" w:hAnsi="Arial Narrow" w:cs="Times New Roman"/>
          <w:kern w:val="2"/>
          <w14:ligatures w14:val="standardContextual"/>
        </w:rPr>
        <w:t>.</w:t>
      </w:r>
    </w:p>
    <w:p w14:paraId="2FCB13E6" w14:textId="77777777" w:rsidR="00D8269B" w:rsidRDefault="00D8269B" w:rsidP="00D8269B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Arial Narrow" w:eastAsia="Calibri" w:hAnsi="Arial Narrow" w:cs="Times New Roman"/>
          <w:i/>
          <w:iCs/>
          <w:kern w:val="2"/>
          <w14:ligatures w14:val="standardContextual"/>
        </w:rPr>
      </w:pPr>
      <w:r w:rsidRPr="00C95A28">
        <w:rPr>
          <w:rFonts w:ascii="Arial Narrow" w:eastAsia="Calibri" w:hAnsi="Arial Narrow" w:cs="Times New Roman"/>
          <w:b/>
          <w:bCs/>
          <w:i/>
          <w:iCs/>
          <w:kern w:val="2"/>
          <w14:ligatures w14:val="standardContextual"/>
        </w:rPr>
        <w:t xml:space="preserve">Rzeczywista stopa procentowa powinna być tak samo liczona i powinna spełniać dokładnie te same kryteria co WDESP </w:t>
      </w:r>
      <w:r w:rsidRPr="00C95A28">
        <w:rPr>
          <w:rFonts w:ascii="Arial Narrow" w:eastAsia="Calibri" w:hAnsi="Arial Narrow" w:cs="Times New Roman"/>
          <w:i/>
          <w:iCs/>
          <w:kern w:val="2"/>
          <w14:ligatures w14:val="standardContextual"/>
        </w:rPr>
        <w:t xml:space="preserve">z zastrzeżeniem pkt. 1.10.2 oraz 1.10.3 Rzeczywista stopa procentowa jest rozszerzeniem WDESP o wszelkie obligatoryjne z punktu widzenia klienta koszty pozaodsetkowe kredytu. </w:t>
      </w:r>
      <w:r w:rsidRPr="00C95A28">
        <w:rPr>
          <w:rFonts w:ascii="Arial Narrow" w:eastAsia="Calibri" w:hAnsi="Arial Narrow" w:cs="Times New Roman"/>
          <w:b/>
          <w:bCs/>
          <w:i/>
          <w:iCs/>
          <w:kern w:val="2"/>
          <w:u w:val="single"/>
          <w14:ligatures w14:val="standardContextual"/>
        </w:rPr>
        <w:t xml:space="preserve">Tzn. pod symbolem SPn z pkt. 1.9.1 kryją się nie tylko odsetki i raty kapitałowe, ale również wszelkie opłaty, prowizje i marże, jeżeli są znane kredytodawcy oraz koszty usług dodatkowych w </w:t>
      </w:r>
      <w:r w:rsidRPr="00C95A28">
        <w:rPr>
          <w:rFonts w:ascii="Arial Narrow" w:eastAsia="Calibri" w:hAnsi="Arial Narrow" w:cs="Times New Roman"/>
          <w:b/>
          <w:bCs/>
          <w:i/>
          <w:iCs/>
          <w:kern w:val="2"/>
          <w:u w:val="single"/>
          <w14:ligatures w14:val="standardContextual"/>
        </w:rPr>
        <w:lastRenderedPageBreak/>
        <w:t>przypadku, gdy ich poniesienie jest niezbędne do uzyskania kredytu, z wyjątkiem kosztów opłat notarialnych ponoszonych przez konsumenta</w:t>
      </w:r>
      <w:r w:rsidRPr="00C95A28">
        <w:rPr>
          <w:rFonts w:ascii="Arial Narrow" w:eastAsia="Calibri" w:hAnsi="Arial Narrow" w:cs="Times New Roman"/>
          <w:i/>
          <w:iCs/>
          <w:kern w:val="2"/>
          <w14:ligatures w14:val="standardContextual"/>
        </w:rPr>
        <w:t>.</w:t>
      </w:r>
      <w:r>
        <w:rPr>
          <w:rStyle w:val="Odwoanieprzypisudolnego"/>
          <w:rFonts w:ascii="Arial Narrow" w:eastAsia="Calibri" w:hAnsi="Arial Narrow" w:cs="Times New Roman"/>
          <w:i/>
          <w:iCs/>
          <w:kern w:val="2"/>
          <w14:ligatures w14:val="standardContextual"/>
        </w:rPr>
        <w:footnoteReference w:id="1"/>
      </w:r>
    </w:p>
    <w:p w14:paraId="1CC73759" w14:textId="77777777" w:rsidR="00D8269B" w:rsidRDefault="00D8269B" w:rsidP="00D8269B">
      <w:pPr>
        <w:spacing w:before="100" w:beforeAutospacing="1" w:after="100" w:afterAutospacing="1" w:line="360" w:lineRule="auto"/>
        <w:contextualSpacing/>
        <w:jc w:val="both"/>
        <w:rPr>
          <w:rFonts w:ascii="Arial Narrow" w:eastAsia="Calibri" w:hAnsi="Arial Narrow" w:cs="Times New Roman"/>
          <w:i/>
          <w:iCs/>
          <w:kern w:val="2"/>
          <w14:ligatures w14:val="standardContextual"/>
        </w:rPr>
      </w:pPr>
      <w:r w:rsidRPr="00C95A28">
        <w:rPr>
          <w:rFonts w:ascii="Arial Narrow" w:eastAsia="Calibri" w:hAnsi="Arial Narrow" w:cs="Times New Roman"/>
          <w:i/>
          <w:iCs/>
          <w:kern w:val="2"/>
          <w14:ligatures w14:val="standardContextual"/>
        </w:rPr>
        <w:t>Przechodząc do omówienia samej funkcji XIRR programu Microsoft Excel (przy czym również inne powszechnie dostępne oprogramowania komputerowego tego typu mają funkcję XIRR) funkcja ta składa się z następujących danych wprowadzanych przez podmiot dokonujący obliczeń:</w:t>
      </w:r>
    </w:p>
    <w:p w14:paraId="62E3B607" w14:textId="4569B470" w:rsidR="00D8269B" w:rsidRDefault="00D8269B" w:rsidP="00D8269B">
      <w:pPr>
        <w:spacing w:before="100" w:beforeAutospacing="1" w:after="100" w:afterAutospacing="1" w:line="360" w:lineRule="auto"/>
        <w:contextualSpacing/>
        <w:jc w:val="both"/>
        <w:rPr>
          <w:rFonts w:ascii="Arial Narrow" w:eastAsia="Calibri" w:hAnsi="Arial Narrow" w:cs="Times New Roman"/>
          <w:i/>
          <w:iCs/>
          <w:kern w:val="2"/>
          <w14:ligatures w14:val="standardContextual"/>
        </w:rPr>
      </w:pPr>
    </w:p>
    <w:p w14:paraId="21A3252E" w14:textId="033C0734" w:rsidR="00D8269B" w:rsidRDefault="007A1FDA" w:rsidP="00D8269B">
      <w:pPr>
        <w:spacing w:before="100" w:beforeAutospacing="1" w:after="100" w:afterAutospacing="1" w:line="360" w:lineRule="auto"/>
        <w:contextualSpacing/>
        <w:jc w:val="both"/>
        <w:rPr>
          <w:rFonts w:ascii="Arial Narrow" w:eastAsia="Calibri" w:hAnsi="Arial Narrow" w:cs="Times New Roman"/>
          <w:i/>
          <w:iCs/>
          <w:kern w:val="2"/>
          <w14:ligatures w14:val="standardContextual"/>
        </w:rPr>
      </w:pPr>
      <w:r w:rsidRPr="001E18DB">
        <w:rPr>
          <w:rFonts w:ascii="Arial Narrow" w:eastAsia="Calibri" w:hAnsi="Arial Narrow" w:cs="Times New Roman"/>
          <w:i/>
          <w:iCs/>
          <w:noProof/>
          <w:kern w:val="2"/>
          <w:highlight w:val="cyan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CCFDD0" wp14:editId="3EB6BFD3">
                <wp:simplePos x="0" y="0"/>
                <wp:positionH relativeFrom="margin">
                  <wp:posOffset>14605</wp:posOffset>
                </wp:positionH>
                <wp:positionV relativeFrom="paragraph">
                  <wp:posOffset>6985</wp:posOffset>
                </wp:positionV>
                <wp:extent cx="5730240" cy="4091940"/>
                <wp:effectExtent l="0" t="0" r="22860" b="22860"/>
                <wp:wrapNone/>
                <wp:docPr id="86338173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40919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350B52" w14:textId="77777777" w:rsidR="00D8269B" w:rsidRPr="001E18DB" w:rsidRDefault="00D8269B" w:rsidP="00D8269B">
                            <w:pPr>
                              <w:spacing w:before="100" w:beforeAutospacing="1" w:after="100" w:afterAutospacing="1" w:line="360" w:lineRule="auto"/>
                              <w:jc w:val="both"/>
                              <w:rPr>
                                <w:rFonts w:cs="Calibri"/>
                                <w:i/>
                                <w:iCs/>
                              </w:rPr>
                            </w:pPr>
                            <w:r w:rsidRPr="001E18DB">
                              <w:rPr>
                                <w:rFonts w:cs="Calibri"/>
                                <w:i/>
                                <w:iCs/>
                              </w:rPr>
                              <w:t>IRR(wartości;daty;[wynik])</w:t>
                            </w:r>
                          </w:p>
                          <w:p w14:paraId="08001FB6" w14:textId="77777777" w:rsidR="00D8269B" w:rsidRPr="001E18DB" w:rsidRDefault="00D8269B" w:rsidP="00D8269B">
                            <w:pPr>
                              <w:spacing w:before="100" w:beforeAutospacing="1" w:after="100" w:afterAutospacing="1" w:line="360" w:lineRule="auto"/>
                              <w:jc w:val="both"/>
                              <w:rPr>
                                <w:rFonts w:cs="Calibri"/>
                                <w:i/>
                                <w:iCs/>
                              </w:rPr>
                            </w:pPr>
                            <w:r w:rsidRPr="001E18DB">
                              <w:rPr>
                                <w:rFonts w:cs="Calibri"/>
                                <w:i/>
                                <w:iCs/>
                              </w:rPr>
                              <w:t>W składni funkcji XIRR występują następujące argumenty:</w:t>
                            </w:r>
                          </w:p>
                          <w:p w14:paraId="07CD3135" w14:textId="77777777" w:rsidR="00D8269B" w:rsidRPr="001E18DB" w:rsidRDefault="00D8269B" w:rsidP="00D8269B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360" w:lineRule="auto"/>
                              <w:jc w:val="both"/>
                              <w:rPr>
                                <w:rFonts w:cs="Calibri"/>
                                <w:i/>
                                <w:iCs/>
                              </w:rPr>
                            </w:pPr>
                            <w:r w:rsidRPr="001E18DB">
                              <w:rPr>
                                <w:rFonts w:cs="Calibri"/>
                                <w:b/>
                                <w:bCs/>
                                <w:i/>
                                <w:iCs/>
                              </w:rPr>
                              <w:t>Wartości</w:t>
                            </w:r>
                            <w:r w:rsidRPr="001E18DB">
                              <w:rPr>
                                <w:rFonts w:cs="Calibri"/>
                                <w:i/>
                                <w:iCs/>
                              </w:rPr>
                              <w:t xml:space="preserve">    Argument wymagany. Seria przepływów gotówkowych odpowiadających zestawieniu płatności według dat. Pierwsza płatność jest opcjonalna i odpowiada kosztowi lub płatności występującej na początku inwestycji. </w:t>
                            </w:r>
                            <w:r w:rsidRPr="001E18DB">
                              <w:rPr>
                                <w:rFonts w:cs="Calibri"/>
                                <w:i/>
                                <w:iCs/>
                                <w:u w:val="single"/>
                              </w:rPr>
                              <w:t xml:space="preserve">Jeśli pierwsza wartość jest kosztem lub </w:t>
                            </w:r>
                            <w:r w:rsidRPr="001E18DB">
                              <w:rPr>
                                <w:rFonts w:cs="Calibri"/>
                                <w:b/>
                                <w:bCs/>
                                <w:i/>
                                <w:iCs/>
                                <w:u w:val="single"/>
                              </w:rPr>
                              <w:t>płatnością</w:t>
                            </w:r>
                            <w:r w:rsidRPr="001E18DB">
                              <w:rPr>
                                <w:rFonts w:cs="Calibri"/>
                                <w:i/>
                                <w:iCs/>
                                <w:u w:val="single"/>
                              </w:rPr>
                              <w:t>, musi być wartością ujemną</w:t>
                            </w:r>
                            <w:r w:rsidRPr="001E18DB">
                              <w:rPr>
                                <w:rFonts w:cs="Calibri"/>
                                <w:i/>
                                <w:iCs/>
                              </w:rPr>
                              <w:t>. Wszystkie kolejne płatności są dyskontowane przy założeniu, że rok ma 365 dni. Seria wartości musi zawierać co najmniej jedną wartość dodatnią i jedną ujemną.</w:t>
                            </w:r>
                          </w:p>
                          <w:p w14:paraId="65E5788C" w14:textId="77777777" w:rsidR="00D8269B" w:rsidRPr="001E18DB" w:rsidRDefault="00D8269B" w:rsidP="00D8269B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360" w:lineRule="auto"/>
                              <w:jc w:val="both"/>
                              <w:rPr>
                                <w:rFonts w:cs="Calibri"/>
                                <w:i/>
                                <w:iCs/>
                              </w:rPr>
                            </w:pPr>
                            <w:r w:rsidRPr="001E18DB">
                              <w:rPr>
                                <w:rFonts w:cs="Calibri"/>
                                <w:b/>
                                <w:bCs/>
                                <w:i/>
                                <w:iCs/>
                              </w:rPr>
                              <w:t>Daty</w:t>
                            </w:r>
                            <w:r w:rsidRPr="001E18DB">
                              <w:rPr>
                                <w:rFonts w:cs="Calibri"/>
                                <w:i/>
                                <w:iCs/>
                              </w:rPr>
                              <w:t xml:space="preserve">    Argument wymagany. Zestawienie dat płatności odpowiadających płatnościom przepływów gotówkowych. Daty mogą występować w dowolnej kolejności. Daty powinny być wprowadzane przy użyciu funkcji DATA albo stanowić wyniki innych formuł lub funkcji. Na przykład w przypadku daty 23 maja 2008 należy użyć funkcji DATA(2008;5;23). Jeśli daty są wprowadzane jako tekst, mogą wystąpić problemy. </w:t>
                            </w:r>
                          </w:p>
                          <w:p w14:paraId="2F4E78D7" w14:textId="77777777" w:rsidR="00D8269B" w:rsidRDefault="00D8269B" w:rsidP="00D8269B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360" w:lineRule="auto"/>
                              <w:jc w:val="both"/>
                              <w:rPr>
                                <w:rFonts w:ascii="Arial Narrow" w:hAnsi="Arial Narrow"/>
                                <w:i/>
                                <w:iCs/>
                              </w:rPr>
                            </w:pPr>
                            <w:r w:rsidRPr="001E18DB">
                              <w:rPr>
                                <w:rFonts w:cs="Calibri"/>
                                <w:b/>
                                <w:bCs/>
                                <w:i/>
                                <w:iCs/>
                              </w:rPr>
                              <w:t>Wynik</w:t>
                            </w:r>
                            <w:r w:rsidRPr="001E18DB">
                              <w:rPr>
                                <w:rFonts w:cs="Calibri"/>
                                <w:i/>
                                <w:iCs/>
                              </w:rPr>
                              <w:t>    Argument opcjonalny. Liczba przypuszczalnie zbliżona do wyniku funkcji XIRR</w:t>
                            </w:r>
                            <w:r w:rsidRPr="00053D27">
                              <w:rPr>
                                <w:rFonts w:ascii="Arial Narrow" w:hAnsi="Arial Narrow"/>
                                <w:i/>
                                <w:iCs/>
                              </w:rPr>
                              <w:t>.</w:t>
                            </w:r>
                          </w:p>
                          <w:p w14:paraId="707E8BBF" w14:textId="77777777" w:rsidR="00D8269B" w:rsidRDefault="00D8269B" w:rsidP="00D8269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CCFDD0" id="_x0000_t202" coordsize="21600,21600" o:spt="202" path="m,l,21600r21600,l21600,xe">
                <v:stroke joinstyle="miter"/>
                <v:path gradientshapeok="t" o:connecttype="rect"/>
              </v:shapetype>
              <v:shape id="Pole tekstowe 1" o:spid="_x0000_s1026" type="#_x0000_t202" style="position:absolute;left:0;text-align:left;margin-left:1.15pt;margin-top:.55pt;width:451.2pt;height:322.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" fillcolor="window" strokeweight=".5pt">
                <v:textbox>
                  <w:txbxContent>
                    <w:p w14:paraId="42350B52" w14:textId="77777777" w:rsidR="00D8269B" w:rsidRPr="001E18DB" w:rsidRDefault="00D8269B" w:rsidP="00D8269B">
                      <w:pPr>
                        <w:spacing w:before="100" w:beforeAutospacing="1" w:after="100" w:afterAutospacing="1" w:line="360" w:lineRule="auto"/>
                        <w:jc w:val="both"/>
                        <w:rPr>
                          <w:rFonts w:cs="Calibri"/>
                          <w:i/>
                          <w:iCs/>
                        </w:rPr>
                      </w:pPr>
                      <w:r w:rsidRPr="001E18DB">
                        <w:rPr>
                          <w:rFonts w:cs="Calibri"/>
                          <w:i/>
                          <w:iCs/>
                        </w:rPr>
                        <w:t>IRR(wartości;daty;[wynik])</w:t>
                      </w:r>
                    </w:p>
                    <w:p w14:paraId="08001FB6" w14:textId="77777777" w:rsidR="00D8269B" w:rsidRPr="001E18DB" w:rsidRDefault="00D8269B" w:rsidP="00D8269B">
                      <w:pPr>
                        <w:spacing w:before="100" w:beforeAutospacing="1" w:after="100" w:afterAutospacing="1" w:line="360" w:lineRule="auto"/>
                        <w:jc w:val="both"/>
                        <w:rPr>
                          <w:rFonts w:cs="Calibri"/>
                          <w:i/>
                          <w:iCs/>
                        </w:rPr>
                      </w:pPr>
                      <w:r w:rsidRPr="001E18DB">
                        <w:rPr>
                          <w:rFonts w:cs="Calibri"/>
                          <w:i/>
                          <w:iCs/>
                        </w:rPr>
                        <w:t>W składni funkcji XIRR występują następujące argumenty:</w:t>
                      </w:r>
                    </w:p>
                    <w:p w14:paraId="07CD3135" w14:textId="77777777" w:rsidR="00D8269B" w:rsidRPr="001E18DB" w:rsidRDefault="00D8269B" w:rsidP="00D8269B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360" w:lineRule="auto"/>
                        <w:jc w:val="both"/>
                        <w:rPr>
                          <w:rFonts w:cs="Calibri"/>
                          <w:i/>
                          <w:iCs/>
                        </w:rPr>
                      </w:pPr>
                      <w:r w:rsidRPr="001E18DB">
                        <w:rPr>
                          <w:rFonts w:cs="Calibri"/>
                          <w:b/>
                          <w:bCs/>
                          <w:i/>
                          <w:iCs/>
                        </w:rPr>
                        <w:t>Wartości</w:t>
                      </w:r>
                      <w:r w:rsidRPr="001E18DB">
                        <w:rPr>
                          <w:rFonts w:cs="Calibri"/>
                          <w:i/>
                          <w:iCs/>
                        </w:rPr>
                        <w:t xml:space="preserve">    Argument wymagany. Seria przepływów gotówkowych odpowiadających zestawieniu płatności według dat. Pierwsza płatność jest opcjonalna i odpowiada kosztowi lub płatności występującej na początku inwestycji. </w:t>
                      </w:r>
                      <w:r w:rsidRPr="001E18DB">
                        <w:rPr>
                          <w:rFonts w:cs="Calibri"/>
                          <w:i/>
                          <w:iCs/>
                          <w:u w:val="single"/>
                        </w:rPr>
                        <w:t xml:space="preserve">Jeśli pierwsza wartość jest kosztem lub </w:t>
                      </w:r>
                      <w:r w:rsidRPr="001E18DB">
                        <w:rPr>
                          <w:rFonts w:cs="Calibri"/>
                          <w:b/>
                          <w:bCs/>
                          <w:i/>
                          <w:iCs/>
                          <w:u w:val="single"/>
                        </w:rPr>
                        <w:t>płatnością</w:t>
                      </w:r>
                      <w:r w:rsidRPr="001E18DB">
                        <w:rPr>
                          <w:rFonts w:cs="Calibri"/>
                          <w:i/>
                          <w:iCs/>
                          <w:u w:val="single"/>
                        </w:rPr>
                        <w:t>, musi być wartością ujemną</w:t>
                      </w:r>
                      <w:r w:rsidRPr="001E18DB">
                        <w:rPr>
                          <w:rFonts w:cs="Calibri"/>
                          <w:i/>
                          <w:iCs/>
                        </w:rPr>
                        <w:t>. Wszystkie kolejne płatności są dyskontowane przy założeniu, że rok ma 365 dni. Seria wartości musi zawierać co najmniej jedną wartość dodatnią i jedną ujemną.</w:t>
                      </w:r>
                    </w:p>
                    <w:p w14:paraId="65E5788C" w14:textId="77777777" w:rsidR="00D8269B" w:rsidRPr="001E18DB" w:rsidRDefault="00D8269B" w:rsidP="00D8269B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360" w:lineRule="auto"/>
                        <w:jc w:val="both"/>
                        <w:rPr>
                          <w:rFonts w:cs="Calibri"/>
                          <w:i/>
                          <w:iCs/>
                        </w:rPr>
                      </w:pPr>
                      <w:r w:rsidRPr="001E18DB">
                        <w:rPr>
                          <w:rFonts w:cs="Calibri"/>
                          <w:b/>
                          <w:bCs/>
                          <w:i/>
                          <w:iCs/>
                        </w:rPr>
                        <w:t>Daty</w:t>
                      </w:r>
                      <w:r w:rsidRPr="001E18DB">
                        <w:rPr>
                          <w:rFonts w:cs="Calibri"/>
                          <w:i/>
                          <w:iCs/>
                        </w:rPr>
                        <w:t xml:space="preserve">    Argument wymagany. Zestawienie dat płatności odpowiadających płatnościom przepływów gotówkowych. Daty mogą występować w dowolnej kolejności. Daty powinny być wprowadzane przy użyciu funkcji DATA albo stanowić wyniki innych formuł lub funkcji. Na przykład w przypadku daty 23 maja 2008 należy użyć funkcji DATA(2008;5;23). Jeśli daty są wprowadzane jako tekst, mogą wystąpić problemy. </w:t>
                      </w:r>
                    </w:p>
                    <w:p w14:paraId="2F4E78D7" w14:textId="77777777" w:rsidR="00D8269B" w:rsidRDefault="00D8269B" w:rsidP="00D8269B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360" w:lineRule="auto"/>
                        <w:jc w:val="both"/>
                        <w:rPr>
                          <w:rFonts w:ascii="Arial Narrow" w:hAnsi="Arial Narrow"/>
                          <w:i/>
                          <w:iCs/>
                        </w:rPr>
                      </w:pPr>
                      <w:r w:rsidRPr="001E18DB">
                        <w:rPr>
                          <w:rFonts w:cs="Calibri"/>
                          <w:b/>
                          <w:bCs/>
                          <w:i/>
                          <w:iCs/>
                        </w:rPr>
                        <w:t>Wynik</w:t>
                      </w:r>
                      <w:r w:rsidRPr="001E18DB">
                        <w:rPr>
                          <w:rFonts w:cs="Calibri"/>
                          <w:i/>
                          <w:iCs/>
                        </w:rPr>
                        <w:t>    Argument opcjonalny. Liczba przypuszczalnie zbliżona do wyniku funkcji XIRR</w:t>
                      </w:r>
                      <w:r w:rsidRPr="00053D27">
                        <w:rPr>
                          <w:rFonts w:ascii="Arial Narrow" w:hAnsi="Arial Narrow"/>
                          <w:i/>
                          <w:iCs/>
                        </w:rPr>
                        <w:t>.</w:t>
                      </w:r>
                    </w:p>
                    <w:p w14:paraId="707E8BBF" w14:textId="77777777" w:rsidR="00D8269B" w:rsidRDefault="00D8269B" w:rsidP="00D8269B"/>
                  </w:txbxContent>
                </v:textbox>
                <w10:wrap anchorx="margin"/>
              </v:shape>
            </w:pict>
          </mc:Fallback>
        </mc:AlternateContent>
      </w:r>
    </w:p>
    <w:p w14:paraId="0AD61301" w14:textId="3F552D38" w:rsidR="00D8269B" w:rsidRDefault="00D8269B" w:rsidP="00D8269B">
      <w:pPr>
        <w:spacing w:before="100" w:beforeAutospacing="1" w:after="100" w:afterAutospacing="1" w:line="360" w:lineRule="auto"/>
        <w:contextualSpacing/>
        <w:jc w:val="both"/>
        <w:rPr>
          <w:rFonts w:ascii="Arial Narrow" w:eastAsia="Calibri" w:hAnsi="Arial Narrow" w:cs="Times New Roman"/>
          <w:i/>
          <w:iCs/>
          <w:kern w:val="2"/>
          <w14:ligatures w14:val="standardContextual"/>
        </w:rPr>
      </w:pPr>
    </w:p>
    <w:p w14:paraId="51A3D72B" w14:textId="77777777" w:rsidR="00D8269B" w:rsidRDefault="00D8269B" w:rsidP="00D8269B">
      <w:pPr>
        <w:spacing w:before="100" w:beforeAutospacing="1" w:after="100" w:afterAutospacing="1" w:line="360" w:lineRule="auto"/>
        <w:contextualSpacing/>
        <w:jc w:val="both"/>
        <w:rPr>
          <w:rFonts w:ascii="Arial Narrow" w:eastAsia="Calibri" w:hAnsi="Arial Narrow" w:cs="Times New Roman"/>
          <w:i/>
          <w:iCs/>
          <w:kern w:val="2"/>
          <w14:ligatures w14:val="standardContextual"/>
        </w:rPr>
      </w:pPr>
    </w:p>
    <w:p w14:paraId="1582633E" w14:textId="28C5058A" w:rsidR="00D8269B" w:rsidRDefault="00D8269B" w:rsidP="00D8269B">
      <w:pPr>
        <w:spacing w:before="100" w:beforeAutospacing="1" w:after="100" w:afterAutospacing="1" w:line="360" w:lineRule="auto"/>
        <w:contextualSpacing/>
        <w:jc w:val="both"/>
        <w:rPr>
          <w:rFonts w:ascii="Arial Narrow" w:eastAsia="Calibri" w:hAnsi="Arial Narrow" w:cs="Times New Roman"/>
          <w:i/>
          <w:iCs/>
          <w:kern w:val="2"/>
          <w14:ligatures w14:val="standardContextual"/>
        </w:rPr>
      </w:pPr>
    </w:p>
    <w:p w14:paraId="4625F41A" w14:textId="49FDBB53" w:rsidR="00D8269B" w:rsidRDefault="00D8269B" w:rsidP="00D8269B">
      <w:pPr>
        <w:spacing w:before="100" w:beforeAutospacing="1" w:after="100" w:afterAutospacing="1" w:line="360" w:lineRule="auto"/>
        <w:contextualSpacing/>
        <w:jc w:val="both"/>
        <w:rPr>
          <w:rFonts w:ascii="Arial Narrow" w:eastAsia="Calibri" w:hAnsi="Arial Narrow" w:cs="Times New Roman"/>
          <w:i/>
          <w:iCs/>
          <w:kern w:val="2"/>
          <w14:ligatures w14:val="standardContextual"/>
        </w:rPr>
      </w:pPr>
    </w:p>
    <w:p w14:paraId="39125439" w14:textId="7001544D" w:rsidR="00D8269B" w:rsidRDefault="00D8269B" w:rsidP="00D8269B">
      <w:pPr>
        <w:spacing w:before="100" w:beforeAutospacing="1" w:after="100" w:afterAutospacing="1" w:line="360" w:lineRule="auto"/>
        <w:contextualSpacing/>
        <w:jc w:val="both"/>
        <w:rPr>
          <w:rFonts w:ascii="Arial Narrow" w:eastAsia="Calibri" w:hAnsi="Arial Narrow" w:cs="Times New Roman"/>
          <w:i/>
          <w:iCs/>
          <w:kern w:val="2"/>
          <w14:ligatures w14:val="standardContextual"/>
        </w:rPr>
      </w:pPr>
    </w:p>
    <w:p w14:paraId="0F35F330" w14:textId="72AAF5F8" w:rsidR="00D8269B" w:rsidRDefault="00D8269B" w:rsidP="00D8269B">
      <w:pPr>
        <w:spacing w:before="100" w:beforeAutospacing="1" w:after="100" w:afterAutospacing="1" w:line="360" w:lineRule="auto"/>
        <w:contextualSpacing/>
        <w:jc w:val="both"/>
        <w:rPr>
          <w:rFonts w:ascii="Arial Narrow" w:eastAsia="Calibri" w:hAnsi="Arial Narrow" w:cs="Times New Roman"/>
          <w:i/>
          <w:iCs/>
          <w:kern w:val="2"/>
          <w14:ligatures w14:val="standardContextual"/>
        </w:rPr>
      </w:pPr>
    </w:p>
    <w:p w14:paraId="23BF422B" w14:textId="48EB0A41" w:rsidR="00D8269B" w:rsidRDefault="00D8269B" w:rsidP="00D8269B">
      <w:pPr>
        <w:spacing w:before="100" w:beforeAutospacing="1" w:after="100" w:afterAutospacing="1" w:line="360" w:lineRule="auto"/>
        <w:contextualSpacing/>
        <w:jc w:val="both"/>
        <w:rPr>
          <w:rFonts w:ascii="Arial Narrow" w:eastAsia="Calibri" w:hAnsi="Arial Narrow" w:cs="Times New Roman"/>
          <w:i/>
          <w:iCs/>
          <w:kern w:val="2"/>
          <w14:ligatures w14:val="standardContextual"/>
        </w:rPr>
      </w:pPr>
    </w:p>
    <w:p w14:paraId="0F6456F5" w14:textId="77777777" w:rsidR="00D8269B" w:rsidRDefault="00D8269B" w:rsidP="00D8269B">
      <w:pPr>
        <w:spacing w:before="100" w:beforeAutospacing="1" w:after="100" w:afterAutospacing="1" w:line="360" w:lineRule="auto"/>
        <w:contextualSpacing/>
        <w:jc w:val="both"/>
        <w:rPr>
          <w:rFonts w:ascii="Arial Narrow" w:eastAsia="Calibri" w:hAnsi="Arial Narrow" w:cs="Times New Roman"/>
          <w:i/>
          <w:iCs/>
          <w:kern w:val="2"/>
          <w14:ligatures w14:val="standardContextual"/>
        </w:rPr>
      </w:pPr>
    </w:p>
    <w:p w14:paraId="279984EE" w14:textId="77777777" w:rsidR="00D8269B" w:rsidRDefault="00D8269B" w:rsidP="00D8269B">
      <w:pPr>
        <w:spacing w:before="100" w:beforeAutospacing="1" w:after="100" w:afterAutospacing="1" w:line="360" w:lineRule="auto"/>
        <w:contextualSpacing/>
        <w:jc w:val="both"/>
        <w:rPr>
          <w:rFonts w:ascii="Arial Narrow" w:eastAsia="Calibri" w:hAnsi="Arial Narrow" w:cs="Times New Roman"/>
          <w:i/>
          <w:iCs/>
          <w:kern w:val="2"/>
          <w14:ligatures w14:val="standardContextual"/>
        </w:rPr>
      </w:pPr>
    </w:p>
    <w:p w14:paraId="14A12972" w14:textId="77777777" w:rsidR="00D8269B" w:rsidRDefault="00D8269B" w:rsidP="00D8269B">
      <w:pPr>
        <w:spacing w:before="100" w:beforeAutospacing="1" w:after="100" w:afterAutospacing="1" w:line="360" w:lineRule="auto"/>
        <w:contextualSpacing/>
        <w:jc w:val="both"/>
        <w:rPr>
          <w:rFonts w:ascii="Arial Narrow" w:eastAsia="Calibri" w:hAnsi="Arial Narrow" w:cs="Times New Roman"/>
          <w:i/>
          <w:iCs/>
          <w:kern w:val="2"/>
          <w14:ligatures w14:val="standardContextual"/>
        </w:rPr>
      </w:pPr>
    </w:p>
    <w:p w14:paraId="296168C1" w14:textId="77777777" w:rsidR="00D8269B" w:rsidRDefault="00D8269B" w:rsidP="00D8269B">
      <w:pPr>
        <w:spacing w:before="100" w:beforeAutospacing="1" w:after="100" w:afterAutospacing="1" w:line="360" w:lineRule="auto"/>
        <w:contextualSpacing/>
        <w:jc w:val="both"/>
        <w:rPr>
          <w:rFonts w:ascii="Arial Narrow" w:eastAsia="Calibri" w:hAnsi="Arial Narrow" w:cs="Times New Roman"/>
          <w:i/>
          <w:iCs/>
          <w:kern w:val="2"/>
          <w14:ligatures w14:val="standardContextual"/>
        </w:rPr>
      </w:pPr>
    </w:p>
    <w:p w14:paraId="2AD62736" w14:textId="77777777" w:rsidR="00D8269B" w:rsidRDefault="00D8269B" w:rsidP="00D8269B">
      <w:pPr>
        <w:spacing w:before="100" w:beforeAutospacing="1" w:after="100" w:afterAutospacing="1" w:line="360" w:lineRule="auto"/>
        <w:contextualSpacing/>
        <w:jc w:val="both"/>
        <w:rPr>
          <w:rFonts w:ascii="Arial Narrow" w:eastAsia="Calibri" w:hAnsi="Arial Narrow" w:cs="Times New Roman"/>
          <w:i/>
          <w:iCs/>
          <w:kern w:val="2"/>
          <w14:ligatures w14:val="standardContextual"/>
        </w:rPr>
      </w:pPr>
    </w:p>
    <w:p w14:paraId="62B1CEB6" w14:textId="77777777" w:rsidR="00D8269B" w:rsidRDefault="00D8269B" w:rsidP="00D8269B">
      <w:pPr>
        <w:spacing w:before="100" w:beforeAutospacing="1" w:after="100" w:afterAutospacing="1" w:line="360" w:lineRule="auto"/>
        <w:contextualSpacing/>
        <w:jc w:val="both"/>
        <w:rPr>
          <w:rFonts w:ascii="Arial Narrow" w:eastAsia="Calibri" w:hAnsi="Arial Narrow" w:cs="Times New Roman"/>
          <w:i/>
          <w:iCs/>
          <w:kern w:val="2"/>
          <w14:ligatures w14:val="standardContextual"/>
        </w:rPr>
      </w:pPr>
    </w:p>
    <w:p w14:paraId="62828480" w14:textId="77777777" w:rsidR="00D8269B" w:rsidRDefault="00D8269B" w:rsidP="00D8269B">
      <w:pPr>
        <w:spacing w:before="100" w:beforeAutospacing="1" w:after="100" w:afterAutospacing="1" w:line="360" w:lineRule="auto"/>
        <w:contextualSpacing/>
        <w:jc w:val="both"/>
        <w:rPr>
          <w:rFonts w:ascii="Arial Narrow" w:eastAsia="Calibri" w:hAnsi="Arial Narrow" w:cs="Times New Roman"/>
          <w:i/>
          <w:iCs/>
          <w:kern w:val="2"/>
          <w14:ligatures w14:val="standardContextual"/>
        </w:rPr>
      </w:pPr>
    </w:p>
    <w:p w14:paraId="12FA10E4" w14:textId="77777777" w:rsidR="007A1FDA" w:rsidRDefault="007A1FDA" w:rsidP="00D8269B">
      <w:pPr>
        <w:spacing w:before="100" w:beforeAutospacing="1" w:after="100" w:afterAutospacing="1" w:line="360" w:lineRule="auto"/>
        <w:contextualSpacing/>
        <w:jc w:val="both"/>
        <w:rPr>
          <w:rFonts w:ascii="Arial Narrow" w:eastAsia="Calibri" w:hAnsi="Arial Narrow" w:cs="Times New Roman"/>
          <w:i/>
          <w:iCs/>
          <w:kern w:val="2"/>
          <w14:ligatures w14:val="standardContextual"/>
        </w:rPr>
      </w:pPr>
    </w:p>
    <w:p w14:paraId="6AD3F97E" w14:textId="77777777" w:rsidR="00D8269B" w:rsidRDefault="00D8269B" w:rsidP="00D8269B">
      <w:pPr>
        <w:spacing w:before="100" w:beforeAutospacing="1" w:after="100" w:afterAutospacing="1" w:line="360" w:lineRule="auto"/>
        <w:contextualSpacing/>
        <w:jc w:val="both"/>
        <w:rPr>
          <w:rFonts w:ascii="Arial Narrow" w:eastAsia="Calibri" w:hAnsi="Arial Narrow" w:cs="Times New Roman"/>
          <w:i/>
          <w:iCs/>
          <w:kern w:val="2"/>
          <w14:ligatures w14:val="standardContextual"/>
        </w:rPr>
      </w:pPr>
    </w:p>
    <w:p w14:paraId="57370927" w14:textId="77777777" w:rsidR="00D8269B" w:rsidRDefault="00D8269B" w:rsidP="00D8269B">
      <w:pPr>
        <w:spacing w:before="100" w:beforeAutospacing="1" w:after="100" w:afterAutospacing="1" w:line="360" w:lineRule="auto"/>
        <w:contextualSpacing/>
        <w:jc w:val="both"/>
        <w:rPr>
          <w:rFonts w:ascii="Arial Narrow" w:eastAsia="Calibri" w:hAnsi="Arial Narrow" w:cs="Times New Roman"/>
          <w:i/>
          <w:iCs/>
          <w:kern w:val="2"/>
          <w14:ligatures w14:val="standardContextual"/>
        </w:rPr>
      </w:pPr>
    </w:p>
    <w:p w14:paraId="1EB5505F" w14:textId="77777777" w:rsidR="00D8269B" w:rsidRPr="005959AC" w:rsidRDefault="00D8269B" w:rsidP="00D8269B">
      <w:pPr>
        <w:spacing w:before="100" w:beforeAutospacing="1" w:after="100" w:afterAutospacing="1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 w:rsidRPr="005959AC">
        <w:rPr>
          <w:rFonts w:ascii="Arial Narrow" w:eastAsia="Times New Roman" w:hAnsi="Arial Narrow" w:cs="Times New Roman"/>
          <w:lang w:eastAsia="pl-PL"/>
        </w:rPr>
        <w:t xml:space="preserve">Wyżej wskazany opis funkcji został zaczerpnięty z pomocy technicznej Microsoft Office dostępnej pod linkiem: </w:t>
      </w:r>
      <w:hyperlink r:id="rId17" w:history="1">
        <w:r w:rsidRPr="005959AC">
          <w:rPr>
            <w:rFonts w:ascii="Arial Narrow" w:eastAsia="Times New Roman" w:hAnsi="Arial Narrow" w:cs="Times New Roman"/>
            <w:color w:val="0563C1"/>
            <w:u w:val="single"/>
            <w:lang w:eastAsia="pl-PL"/>
          </w:rPr>
          <w:t>https://support.microsoft.com/pl-pl/office/xirr-funkcja-de1242ec-6477-445b-b11b-a303ad9adc9d</w:t>
        </w:r>
      </w:hyperlink>
      <w:r w:rsidRPr="005959AC">
        <w:rPr>
          <w:rFonts w:ascii="Arial Narrow" w:eastAsia="Times New Roman" w:hAnsi="Arial Narrow" w:cs="Times New Roman"/>
          <w:lang w:eastAsia="pl-PL"/>
        </w:rPr>
        <w:t xml:space="preserve"> </w:t>
      </w:r>
    </w:p>
    <w:p w14:paraId="2CD903CF" w14:textId="77777777" w:rsidR="00D8269B" w:rsidRDefault="00D8269B" w:rsidP="00D8269B">
      <w:pPr>
        <w:spacing w:before="100" w:beforeAutospacing="1" w:after="100" w:afterAutospacing="1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 w:rsidRPr="005959AC">
        <w:rPr>
          <w:rFonts w:ascii="Arial Narrow" w:eastAsia="Times New Roman" w:hAnsi="Arial Narrow" w:cs="Times New Roman"/>
          <w:lang w:eastAsia="pl-PL"/>
        </w:rPr>
        <w:t>Kolejnym krokiem w ustaleniu prawidłowej wartości RRSO jest ustalenie Wartości jakie powinny zostać poddane do obliczeń przy zastosowaniu funkcji XIRR.</w:t>
      </w:r>
    </w:p>
    <w:p w14:paraId="248E6290" w14:textId="68AB6B84" w:rsidR="00D8269B" w:rsidRPr="00D8269B" w:rsidRDefault="00D8269B" w:rsidP="00D8269B">
      <w:pPr>
        <w:spacing w:before="100" w:beforeAutospacing="1" w:after="100" w:afterAutospacing="1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 w:rsidRPr="005959AC">
        <w:rPr>
          <w:rFonts w:ascii="Arial Narrow" w:eastAsia="Times New Roman" w:hAnsi="Arial Narrow" w:cs="Times New Roman"/>
          <w:lang w:eastAsia="pl-PL"/>
        </w:rPr>
        <w:t>Pierwszą wartością jest ujemna wartość środków pieniężnych przekazanych konsumentowi (kwota wypłaty).</w:t>
      </w:r>
      <w:r>
        <w:rPr>
          <w:rFonts w:ascii="Arial Narrow" w:eastAsia="Times New Roman" w:hAnsi="Arial Narrow" w:cs="Times New Roman"/>
          <w:lang w:eastAsia="pl-PL"/>
        </w:rPr>
        <w:t xml:space="preserve"> Zgodnie z orzeczeniem TSUE C-377/14 oraz C-744/24 wartość kwoty wypłaty, czyli C</w:t>
      </w:r>
      <w:r>
        <w:rPr>
          <w:rFonts w:ascii="Arial Narrow" w:eastAsia="Times New Roman" w:hAnsi="Arial Narrow" w:cs="Times New Roman"/>
          <w:vertAlign w:val="subscript"/>
          <w:lang w:eastAsia="pl-PL"/>
        </w:rPr>
        <w:t xml:space="preserve">k </w:t>
      </w:r>
      <w:r>
        <w:rPr>
          <w:rFonts w:ascii="Arial Narrow" w:eastAsia="Times New Roman" w:hAnsi="Arial Narrow" w:cs="Times New Roman"/>
          <w:lang w:eastAsia="pl-PL"/>
        </w:rPr>
        <w:t>z wzoru na obliczenie RRSO z Załącznika nr 1 do Dyrektywy 2008/48/WE</w:t>
      </w:r>
      <w:r w:rsidR="007A1FDA">
        <w:rPr>
          <w:rFonts w:ascii="Arial Narrow" w:eastAsia="Times New Roman" w:hAnsi="Arial Narrow" w:cs="Times New Roman"/>
          <w:lang w:eastAsia="pl-PL"/>
        </w:rPr>
        <w:t xml:space="preserve"> równa</w:t>
      </w:r>
      <w:r>
        <w:rPr>
          <w:rFonts w:ascii="Arial Narrow" w:eastAsia="Times New Roman" w:hAnsi="Arial Narrow" w:cs="Times New Roman"/>
          <w:lang w:eastAsia="pl-PL"/>
        </w:rPr>
        <w:t xml:space="preserve"> jest całkowita kwota kredytu.</w:t>
      </w:r>
    </w:p>
    <w:p w14:paraId="18F1A1CF" w14:textId="77777777" w:rsidR="007A1FDA" w:rsidRDefault="00D8269B" w:rsidP="00D8269B">
      <w:pPr>
        <w:spacing w:before="100" w:beforeAutospacing="1" w:after="100" w:afterAutospacing="1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>
        <w:rPr>
          <w:rFonts w:ascii="Arial Narrow" w:eastAsia="Times New Roman" w:hAnsi="Arial Narrow" w:cs="Times New Roman"/>
          <w:lang w:eastAsia="pl-PL"/>
        </w:rPr>
        <w:t>Problemem jest zdefiniowane zmiennej Dl, która wyraża wartość „</w:t>
      </w:r>
      <w:r w:rsidRPr="007A1FDA">
        <w:rPr>
          <w:rFonts w:ascii="Arial Narrow" w:eastAsia="Times New Roman" w:hAnsi="Arial Narrow" w:cs="Times New Roman"/>
          <w:i/>
          <w:iCs/>
          <w:lang w:eastAsia="pl-PL"/>
        </w:rPr>
        <w:t>spłat i opłat z drugiej strony</w:t>
      </w:r>
      <w:r>
        <w:rPr>
          <w:rFonts w:ascii="Arial Narrow" w:eastAsia="Times New Roman" w:hAnsi="Arial Narrow" w:cs="Times New Roman"/>
          <w:lang w:eastAsia="pl-PL"/>
        </w:rPr>
        <w:t xml:space="preserve">”.  </w:t>
      </w:r>
      <w:r w:rsidR="00596F45">
        <w:rPr>
          <w:rFonts w:ascii="Arial Narrow" w:eastAsia="Times New Roman" w:hAnsi="Arial Narrow" w:cs="Times New Roman"/>
          <w:lang w:eastAsia="pl-PL"/>
        </w:rPr>
        <w:t>Dla wartości RRSO istotna jest nie tylko globalna wartość „</w:t>
      </w:r>
      <w:r w:rsidR="00596F45" w:rsidRPr="007A1FDA">
        <w:rPr>
          <w:rFonts w:ascii="Arial Narrow" w:eastAsia="Times New Roman" w:hAnsi="Arial Narrow" w:cs="Times New Roman"/>
          <w:i/>
          <w:iCs/>
          <w:lang w:eastAsia="pl-PL"/>
        </w:rPr>
        <w:t>spłat i opłat z drugiej strony</w:t>
      </w:r>
      <w:r w:rsidR="00596F45">
        <w:rPr>
          <w:rFonts w:ascii="Arial Narrow" w:eastAsia="Times New Roman" w:hAnsi="Arial Narrow" w:cs="Times New Roman"/>
          <w:lang w:eastAsia="pl-PL"/>
        </w:rPr>
        <w:t>” ale także termin</w:t>
      </w:r>
      <w:r w:rsidR="007A1FDA">
        <w:rPr>
          <w:rFonts w:ascii="Arial Narrow" w:eastAsia="Times New Roman" w:hAnsi="Arial Narrow" w:cs="Times New Roman"/>
          <w:lang w:eastAsia="pl-PL"/>
        </w:rPr>
        <w:t>y</w:t>
      </w:r>
      <w:r w:rsidR="00596F45">
        <w:rPr>
          <w:rFonts w:ascii="Arial Narrow" w:eastAsia="Times New Roman" w:hAnsi="Arial Narrow" w:cs="Times New Roman"/>
          <w:lang w:eastAsia="pl-PL"/>
        </w:rPr>
        <w:t xml:space="preserve"> ich uiszczania. Prowizja bowiem może być kosztem kredytu rozliczanym w ramach zmiennej Dl jako koszt jednorazowy płatny w dniu </w:t>
      </w:r>
      <w:r w:rsidR="00596F45">
        <w:rPr>
          <w:rFonts w:ascii="Arial Narrow" w:eastAsia="Times New Roman" w:hAnsi="Arial Narrow" w:cs="Times New Roman"/>
          <w:lang w:eastAsia="pl-PL"/>
        </w:rPr>
        <w:lastRenderedPageBreak/>
        <w:t xml:space="preserve">wypłaty kwoty kredytu, ale może także zostać uwzględniona w ramach zmiennej Dl w częściach jako element raty kapitałowo – odsetkowej. </w:t>
      </w:r>
    </w:p>
    <w:p w14:paraId="6D5AE9CD" w14:textId="5A12A931" w:rsidR="00D8269B" w:rsidRPr="007A1FDA" w:rsidRDefault="00596F45" w:rsidP="00D8269B">
      <w:pPr>
        <w:spacing w:before="100" w:beforeAutospacing="1" w:after="100" w:afterAutospacing="1" w:line="360" w:lineRule="auto"/>
        <w:jc w:val="both"/>
        <w:rPr>
          <w:rFonts w:ascii="Arial Narrow" w:eastAsia="Times New Roman" w:hAnsi="Arial Narrow" w:cs="Times New Roman"/>
          <w:b/>
          <w:bCs/>
          <w:lang w:eastAsia="pl-PL"/>
        </w:rPr>
      </w:pPr>
      <w:r w:rsidRPr="007A1FDA">
        <w:rPr>
          <w:rFonts w:ascii="Arial Narrow" w:eastAsia="Times New Roman" w:hAnsi="Arial Narrow" w:cs="Times New Roman"/>
          <w:b/>
          <w:bCs/>
          <w:lang w:eastAsia="pl-PL"/>
        </w:rPr>
        <w:t>Sposób ujęcia prowizji w zmiennej Dl nie pozostaje obojętny dla osiągniętego wyniku RRSO.</w:t>
      </w:r>
    </w:p>
    <w:p w14:paraId="662BD2DD" w14:textId="055B20BF" w:rsidR="00596F45" w:rsidRDefault="00054F71" w:rsidP="00D8269B">
      <w:pPr>
        <w:spacing w:before="100" w:beforeAutospacing="1" w:after="100" w:afterAutospacing="1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>
        <w:rPr>
          <w:rFonts w:ascii="Arial Narrow" w:eastAsia="Times New Roman" w:hAnsi="Arial Narrow" w:cs="Times New Roman"/>
          <w:lang w:eastAsia="pl-PL"/>
        </w:rPr>
        <w:t>Sposób obliczenia RRSO przy przyjęciu płatności prowizji w dniu wypłaty kwoty kredytu prezentuje się następująco:</w:t>
      </w:r>
    </w:p>
    <w:p w14:paraId="63E530FF" w14:textId="025C91EB" w:rsidR="00596F45" w:rsidRPr="00570512" w:rsidRDefault="00596F45" w:rsidP="00596F45">
      <w:pPr>
        <w:spacing w:line="360" w:lineRule="auto"/>
        <w:jc w:val="both"/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 xml:space="preserve">Suma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Ck-całkowita kwota kredytu</m:t>
                  </m:r>
                </m:num>
                <m:den>
                  <m:r>
                    <w:rPr>
                      <w:rFonts w:ascii="Cambria Math" w:hAnsi="Cambria Math"/>
                    </w:rPr>
                    <m:t>(1+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RRSO)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0</m:t>
                      </m:r>
                    </m:sup>
                  </m:sSup>
                </m:den>
              </m:f>
            </m:e>
          </m:d>
        </m:oMath>
      </m:oMathPara>
    </w:p>
    <w:p w14:paraId="6A95971A" w14:textId="07A44F9D" w:rsidR="00596F45" w:rsidRPr="00054F71" w:rsidRDefault="00596F45" w:rsidP="00596F45">
      <w:pPr>
        <w:spacing w:line="360" w:lineRule="auto"/>
        <w:jc w:val="both"/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hAnsi="Cambria Math"/>
            </w:rPr>
            <m:t>=Suma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prowizja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(1+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RRSO)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0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rata bez części prowizji</m:t>
                  </m:r>
                </m:num>
                <m:den>
                  <m:r>
                    <w:rPr>
                      <w:rFonts w:ascii="Cambria Math" w:hAnsi="Cambria Math"/>
                    </w:rPr>
                    <m:t>(1+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RRSO)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 dni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365</m:t>
                          </m:r>
                        </m:den>
                      </m:f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rata bez części prowizji</m:t>
                  </m:r>
                </m:num>
                <m:den>
                  <m:r>
                    <w:rPr>
                      <w:rFonts w:ascii="Cambria Math" w:hAnsi="Cambria Math"/>
                    </w:rPr>
                    <m:t>(1+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RRSO)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y dni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365</m:t>
                          </m:r>
                        </m:den>
                      </m:f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+…+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rata bez części prowizji</m:t>
                  </m:r>
                </m:num>
                <m:den>
                  <m:r>
                    <w:rPr>
                      <w:rFonts w:ascii="Cambria Math" w:hAnsi="Cambria Math"/>
                    </w:rPr>
                    <m:t>(1+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RRSO)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Z dni/365</m:t>
                      </m:r>
                    </m:sup>
                  </m:sSup>
                </m:den>
              </m:f>
            </m:e>
          </m:d>
        </m:oMath>
      </m:oMathPara>
    </w:p>
    <w:p w14:paraId="3D0629AF" w14:textId="4D7AA393" w:rsidR="00054F71" w:rsidRDefault="00054F71" w:rsidP="00054F71">
      <w:pPr>
        <w:spacing w:before="100" w:beforeAutospacing="1" w:after="100" w:afterAutospacing="1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>
        <w:rPr>
          <w:rFonts w:ascii="Arial Narrow" w:eastAsia="Times New Roman" w:hAnsi="Arial Narrow" w:cs="Times New Roman"/>
          <w:lang w:eastAsia="pl-PL"/>
        </w:rPr>
        <w:t>Sposób obliczenia RRSO przy przyjęciu że prowizja jest płacona przez k</w:t>
      </w:r>
      <w:r w:rsidR="007A1FDA">
        <w:rPr>
          <w:rFonts w:ascii="Arial Narrow" w:eastAsia="Times New Roman" w:hAnsi="Arial Narrow" w:cs="Times New Roman"/>
          <w:lang w:eastAsia="pl-PL"/>
        </w:rPr>
        <w:t>onsumenta</w:t>
      </w:r>
      <w:r>
        <w:rPr>
          <w:rFonts w:ascii="Arial Narrow" w:eastAsia="Times New Roman" w:hAnsi="Arial Narrow" w:cs="Times New Roman"/>
          <w:lang w:eastAsia="pl-PL"/>
        </w:rPr>
        <w:t xml:space="preserve"> w częściach wraz z comiesięczną ratą kredytu, prezentuje się następująco:</w:t>
      </w:r>
    </w:p>
    <w:p w14:paraId="3079E981" w14:textId="77777777" w:rsidR="00054F71" w:rsidRPr="00570512" w:rsidRDefault="00054F71" w:rsidP="00054F71">
      <w:pPr>
        <w:spacing w:line="360" w:lineRule="auto"/>
        <w:jc w:val="both"/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 xml:space="preserve">Suma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Ck-całkowita kwota kredytu</m:t>
                  </m:r>
                </m:num>
                <m:den>
                  <m:r>
                    <w:rPr>
                      <w:rFonts w:ascii="Cambria Math" w:hAnsi="Cambria Math"/>
                    </w:rPr>
                    <m:t>(1+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RRSO)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0</m:t>
                      </m:r>
                    </m:sup>
                  </m:sSup>
                </m:den>
              </m:f>
            </m:e>
          </m:d>
        </m:oMath>
      </m:oMathPara>
    </w:p>
    <w:p w14:paraId="4FFFC5EA" w14:textId="4C5B6B2E" w:rsidR="00054F71" w:rsidRPr="00570512" w:rsidRDefault="00054F71" w:rsidP="00054F71">
      <w:pPr>
        <w:spacing w:line="360" w:lineRule="auto"/>
        <w:jc w:val="both"/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=Suma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rata z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 xml:space="preserve"> częścią prowizji</m:t>
                  </m:r>
                </m:num>
                <m:den>
                  <m:r>
                    <w:rPr>
                      <w:rFonts w:ascii="Cambria Math" w:hAnsi="Cambria Math"/>
                    </w:rPr>
                    <m:t>(1+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RRSO)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 dni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365</m:t>
                          </m:r>
                        </m:den>
                      </m:f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rata z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częścią prowiz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ji</m:t>
                  </m:r>
                </m:num>
                <m:den>
                  <m:r>
                    <w:rPr>
                      <w:rFonts w:ascii="Cambria Math" w:hAnsi="Cambria Math"/>
                    </w:rPr>
                    <m:t>(1+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RRSO)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y dni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365</m:t>
                          </m:r>
                        </m:den>
                      </m:f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+…+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rata z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 xml:space="preserve"> częścią prowizji</m:t>
                  </m:r>
                </m:num>
                <m:den>
                  <m:r>
                    <w:rPr>
                      <w:rFonts w:ascii="Cambria Math" w:hAnsi="Cambria Math"/>
                    </w:rPr>
                    <m:t>(1+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RRSO)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z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 xml:space="preserve"> dni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365</m:t>
                          </m:r>
                        </m:den>
                      </m:f>
                    </m:sup>
                  </m:sSup>
                </m:den>
              </m:f>
            </m:e>
          </m:d>
        </m:oMath>
      </m:oMathPara>
    </w:p>
    <w:p w14:paraId="2F6C008B" w14:textId="77777777" w:rsidR="00054F71" w:rsidRDefault="00054F71" w:rsidP="00596F45">
      <w:pPr>
        <w:spacing w:line="360" w:lineRule="auto"/>
        <w:jc w:val="both"/>
        <w:rPr>
          <w:rFonts w:ascii="Cambria Math" w:hAnsi="Cambria Math"/>
          <w:iCs/>
        </w:rPr>
      </w:pPr>
    </w:p>
    <w:p w14:paraId="21520DB9" w14:textId="6A2BB0BB" w:rsidR="00596F45" w:rsidRPr="007A1FDA" w:rsidRDefault="00054F71" w:rsidP="007A1FDA">
      <w:pPr>
        <w:spacing w:line="360" w:lineRule="auto"/>
        <w:jc w:val="both"/>
        <w:rPr>
          <w:rFonts w:ascii="Arial Narrow" w:hAnsi="Arial Narrow"/>
          <w:iCs/>
        </w:rPr>
      </w:pPr>
      <w:r w:rsidRPr="00054F71">
        <w:rPr>
          <w:rFonts w:ascii="Arial Narrow" w:hAnsi="Arial Narrow"/>
          <w:iCs/>
        </w:rPr>
        <w:t xml:space="preserve">Oczywiście w obu przypadkach w zmiennej Dl należy zgodnie z wyrokiem TSUE C-744/24 pominąć odsetki od kredytowanych kosztów. </w:t>
      </w:r>
    </w:p>
    <w:p w14:paraId="6E6605DE" w14:textId="780C9C60" w:rsidR="00054F71" w:rsidRDefault="00054F71" w:rsidP="007A1FDA">
      <w:pPr>
        <w:spacing w:before="100" w:beforeAutospacing="1"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>
        <w:rPr>
          <w:rFonts w:ascii="Arial Narrow" w:eastAsia="Times New Roman" w:hAnsi="Arial Narrow" w:cs="Times New Roman"/>
          <w:lang w:eastAsia="pl-PL"/>
        </w:rPr>
        <w:t xml:space="preserve">Aby ustalić </w:t>
      </w:r>
      <w:r w:rsidR="00E24E97">
        <w:rPr>
          <w:rFonts w:ascii="Arial Narrow" w:eastAsia="Times New Roman" w:hAnsi="Arial Narrow" w:cs="Times New Roman"/>
          <w:lang w:eastAsia="pl-PL"/>
        </w:rPr>
        <w:t>termin i sposób ujęcia prowizji w zmiennej Dl należy sięgnąć do warunków umowy kredytu. Informacje o sposobie ujęcia prowizji w zmiennej Dl powinny zostać zamieszczone w założeniach służących obliczeniu RRSO które pozwany zobowiązany był wskazać w ramach realizacji obowiązku informacyjnego z art. 30 ust. 1 pkt. 7 u.k.k. Próżno jednak szukać w umowie informacji w tym przedmiocie (o czym szerzej będzie mowa w kolejnym akapicie pozwu). W takiej sytuacji ustaleni</w:t>
      </w:r>
      <w:r w:rsidR="004B0689">
        <w:rPr>
          <w:rFonts w:ascii="Arial Narrow" w:eastAsia="Times New Roman" w:hAnsi="Arial Narrow" w:cs="Times New Roman"/>
          <w:lang w:eastAsia="pl-PL"/>
        </w:rPr>
        <w:t>a</w:t>
      </w:r>
      <w:r w:rsidR="00E24E97">
        <w:rPr>
          <w:rFonts w:ascii="Arial Narrow" w:eastAsia="Times New Roman" w:hAnsi="Arial Narrow" w:cs="Times New Roman"/>
          <w:lang w:eastAsia="pl-PL"/>
        </w:rPr>
        <w:t xml:space="preserve"> terminu uiszczenia prowizji </w:t>
      </w:r>
      <w:r w:rsidR="004B0689">
        <w:rPr>
          <w:rFonts w:ascii="Arial Narrow" w:eastAsia="Times New Roman" w:hAnsi="Arial Narrow" w:cs="Times New Roman"/>
          <w:lang w:eastAsia="pl-PL"/>
        </w:rPr>
        <w:t xml:space="preserve">należy dokonać w oparciu o inne postanowienia umowy kredytu konsumenckiego. </w:t>
      </w:r>
    </w:p>
    <w:p w14:paraId="7A73BC40" w14:textId="3A90A4F1" w:rsidR="004B0689" w:rsidRDefault="004B0689" w:rsidP="007A1FDA">
      <w:pPr>
        <w:spacing w:before="100" w:beforeAutospacing="1"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>
        <w:rPr>
          <w:rFonts w:ascii="Arial Narrow" w:eastAsia="Times New Roman" w:hAnsi="Arial Narrow" w:cs="Times New Roman"/>
          <w:lang w:eastAsia="pl-PL"/>
        </w:rPr>
        <w:t xml:space="preserve">Zgodnie z </w:t>
      </w:r>
      <w:commentRangeStart w:id="58"/>
      <w:r>
        <w:rPr>
          <w:rFonts w:ascii="Arial Narrow" w:eastAsia="Times New Roman" w:hAnsi="Arial Narrow" w:cs="Times New Roman"/>
          <w:lang w:eastAsia="pl-PL"/>
        </w:rPr>
        <w:t xml:space="preserve">_____ Umowy </w:t>
      </w:r>
      <w:commentRangeEnd w:id="58"/>
      <w:r w:rsidR="008635AC">
        <w:rPr>
          <w:rStyle w:val="Odwoaniedokomentarza"/>
          <w:rFonts w:ascii="Arial Narrow" w:eastAsia="Times New Roman" w:hAnsi="Arial Narrow" w:cs="Times New Roman"/>
          <w:sz w:val="22"/>
          <w:szCs w:val="22"/>
          <w:lang w:eastAsia="pl-PL"/>
        </w:rPr>
        <w:commentReference w:id="58"/>
      </w:r>
      <w:r>
        <w:rPr>
          <w:rFonts w:ascii="Arial Narrow" w:eastAsia="Times New Roman" w:hAnsi="Arial Narrow" w:cs="Times New Roman"/>
          <w:lang w:eastAsia="pl-PL"/>
        </w:rPr>
        <w:t xml:space="preserve">prowizja została uiszczona w dniu wypłaty kwoty kredytu. Analogiczny wniosek wynika z zaświadczenia banku przedstawionego w odpowiedzi na wniosek powoda o wydanie zaświadczenia o stanie spłaty kredytu. Tutaj również wskazano że prowizja została uiszczona w dniu wypłaty kwoty kredytu.   W takiej sytuacji </w:t>
      </w:r>
      <w:r>
        <w:rPr>
          <w:rFonts w:ascii="Arial Narrow" w:eastAsia="Times New Roman" w:hAnsi="Arial Narrow" w:cs="Times New Roman"/>
          <w:lang w:eastAsia="pl-PL"/>
        </w:rPr>
        <w:lastRenderedPageBreak/>
        <w:t xml:space="preserve">przy obliczeniu RRSO płatności prowizji powinna zostać przyjęta jako jednorazowa, płatna w dniu wypłaty kwoty kredytu. </w:t>
      </w:r>
    </w:p>
    <w:p w14:paraId="556FB92C" w14:textId="31991A61" w:rsidR="00887564" w:rsidRDefault="00887564" w:rsidP="007A1FDA">
      <w:pPr>
        <w:spacing w:before="100" w:beforeAutospacing="1"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>
        <w:rPr>
          <w:rFonts w:ascii="Arial Narrow" w:eastAsia="Times New Roman" w:hAnsi="Arial Narrow" w:cs="Times New Roman"/>
          <w:lang w:eastAsia="pl-PL"/>
        </w:rPr>
        <w:t xml:space="preserve">Zresztą zgodnie z przedmiotowym również zwrotu tej uregulowanej prowizji domaga się powód od pozwanego w ramach niniejszego powództwa. </w:t>
      </w:r>
    </w:p>
    <w:p w14:paraId="1C109FA2" w14:textId="2C2DEA81" w:rsidR="007A1FDA" w:rsidRPr="007A1FDA" w:rsidRDefault="007A1FDA" w:rsidP="00D8269B">
      <w:pPr>
        <w:spacing w:before="100" w:beforeAutospacing="1" w:after="100" w:afterAutospacing="1" w:line="360" w:lineRule="auto"/>
        <w:jc w:val="both"/>
        <w:rPr>
          <w:rFonts w:ascii="Arial Narrow" w:eastAsia="Times New Roman" w:hAnsi="Arial Narrow" w:cs="Times New Roman"/>
          <w:b/>
          <w:bCs/>
          <w:lang w:eastAsia="pl-PL"/>
        </w:rPr>
      </w:pPr>
      <w:r w:rsidRPr="007A1FDA">
        <w:rPr>
          <w:rFonts w:ascii="Arial Narrow" w:eastAsia="Times New Roman" w:hAnsi="Arial Narrow" w:cs="Times New Roman"/>
          <w:b/>
          <w:bCs/>
          <w:lang w:eastAsia="pl-PL"/>
        </w:rPr>
        <w:t>Jedn</w:t>
      </w:r>
      <w:r w:rsidRPr="007A1FDA">
        <w:rPr>
          <w:rFonts w:ascii="Arial Narrow" w:eastAsia="Times New Roman" w:hAnsi="Arial Narrow" w:cs="Times New Roman"/>
          <w:b/>
          <w:bCs/>
          <w:lang w:eastAsia="pl-PL"/>
        </w:rPr>
        <w:t>ocześnie</w:t>
      </w:r>
      <w:r w:rsidRPr="007A1FDA">
        <w:rPr>
          <w:rFonts w:ascii="Arial Narrow" w:eastAsia="Times New Roman" w:hAnsi="Arial Narrow" w:cs="Times New Roman"/>
          <w:b/>
          <w:bCs/>
          <w:lang w:eastAsia="pl-PL"/>
        </w:rPr>
        <w:t xml:space="preserve"> obliczenia RRSO wykonane przez powoda, co do zasady dowodzą, iż pozwany dokonując obliczenia RRSO przyjął, że prowizja jest płata w ratach, jako element raty kapitałowo odsetkowej, o ile oczywiście pozwany w ramach wartości Ck przyjął wyłącznie całkowitą kwotę kredytu, a nie tzw. kwotę kredytu.</w:t>
      </w:r>
    </w:p>
    <w:p w14:paraId="372D5736" w14:textId="23DE23D0" w:rsidR="004B0689" w:rsidRDefault="004B0689" w:rsidP="00D8269B">
      <w:pPr>
        <w:spacing w:before="100" w:beforeAutospacing="1" w:after="100" w:afterAutospacing="1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>
        <w:rPr>
          <w:rFonts w:ascii="Arial Narrow" w:eastAsia="Times New Roman" w:hAnsi="Arial Narrow" w:cs="Times New Roman"/>
          <w:lang w:eastAsia="pl-PL"/>
        </w:rPr>
        <w:t>Dokonując obliczeń RRSO dla niniejszej Umowy oraz przedstawiając je w załączonym do niniejszego pozwu wydruku pliku excel, powód ustalił co następuje poniżej:</w:t>
      </w:r>
    </w:p>
    <w:p w14:paraId="321781E4" w14:textId="758DDCBF" w:rsidR="004B0689" w:rsidRDefault="004B0689" w:rsidP="004B0689">
      <w:pPr>
        <w:pStyle w:val="Akapitzlist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 w:rsidRPr="007A1FDA">
        <w:rPr>
          <w:rFonts w:ascii="Arial Narrow" w:eastAsia="Times New Roman" w:hAnsi="Arial Narrow" w:cs="Times New Roman"/>
          <w:b/>
          <w:bCs/>
          <w:lang w:eastAsia="pl-PL"/>
        </w:rPr>
        <w:t>Kolumna 1 [RRSO wynik banku metoda nr 1]</w:t>
      </w:r>
      <w:r>
        <w:rPr>
          <w:rFonts w:ascii="Arial Narrow" w:eastAsia="Times New Roman" w:hAnsi="Arial Narrow" w:cs="Times New Roman"/>
          <w:lang w:eastAsia="pl-PL"/>
        </w:rPr>
        <w:t xml:space="preserve"> – wynik RRSO wskazany przez pozwanego, można osiągnąć podstawiając pod zmienną Ck kwotę kredytu zamiast całkowitej kwoty kredytu (co jest sprzeczne z C-377/14 i C-774/24) oraz podstawiając pod zmienną Dl zarówno płatność prowizji w dniu wypłaty kwoty kredytu jak i spłatę kapitału pożyczonego na prowizję w ramach rat kapitałowo odsetkowych.  Aby osiągnąć wynik RRSO tożsamy z pozwanym w tym wariancie konieczne było uwzględnienie w ramach Dl odsetek od kredytowanych kosztów (sprzeczne C -774/24).</w:t>
      </w:r>
    </w:p>
    <w:p w14:paraId="2C1A9DDF" w14:textId="342DBBF2" w:rsidR="00887564" w:rsidRDefault="004B0689" w:rsidP="00887564">
      <w:pPr>
        <w:pStyle w:val="Akapitzlist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 w:rsidRPr="007A1FDA">
        <w:rPr>
          <w:rFonts w:ascii="Arial Narrow" w:eastAsia="Times New Roman" w:hAnsi="Arial Narrow" w:cs="Times New Roman"/>
          <w:b/>
          <w:bCs/>
          <w:lang w:eastAsia="pl-PL"/>
        </w:rPr>
        <w:t>Kolumna 2 [RRSO wynik banku metoda nr 2]</w:t>
      </w:r>
      <w:r>
        <w:rPr>
          <w:rFonts w:ascii="Arial Narrow" w:eastAsia="Times New Roman" w:hAnsi="Arial Narrow" w:cs="Times New Roman"/>
          <w:lang w:eastAsia="pl-PL"/>
        </w:rPr>
        <w:t xml:space="preserve"> wynik RRSO wskazany przez pozwanego można osiągnąć stosując drugą metodę. Tutaj pod zmienną Ck podstawia się całkowitą kwotę kredytu, czyli wartość zgodną z wyrokami TSUE. W zakresie zmiennej Dl płatność prowizji </w:t>
      </w:r>
      <w:r w:rsidR="00887564">
        <w:rPr>
          <w:rFonts w:ascii="Arial Narrow" w:eastAsia="Times New Roman" w:hAnsi="Arial Narrow" w:cs="Times New Roman"/>
          <w:lang w:eastAsia="pl-PL"/>
        </w:rPr>
        <w:t>ujęta jest wyłącznie jako element rat kapitałowo – odsetkowych, czyli jest ona regulowana w częściach, proporcjonalnie do czasu  spłaty kredytu. Takie ujęcie płatności prowizji jest sprzeczne z warunkami umowy kredytu, bowiem żaden z postanowień umowy kredytu nie przewiduje płatności prowizji w częściach, sukcesywnie wraz ze spłatą zaciągniętego kredytu. Postanowienia umowne przewidują okoliczność zgoła odmienną – prowizja płatna jest jednorazowo w momencie wypłaty kwoty kredytu. .  Aby osiągnąć wynik RRSO tożsamy z pozwanym w tym wariancie konieczne było również uwzględnienie w ramach Dl odsetek od kredytowanych kosztów (sprzeczne C -774/24).</w:t>
      </w:r>
    </w:p>
    <w:p w14:paraId="526AB472" w14:textId="24D89559" w:rsidR="004B0689" w:rsidRDefault="00887564" w:rsidP="004B0689">
      <w:pPr>
        <w:pStyle w:val="Akapitzlist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 w:rsidRPr="007A1FDA">
        <w:rPr>
          <w:rFonts w:ascii="Arial Narrow" w:eastAsia="Times New Roman" w:hAnsi="Arial Narrow" w:cs="Times New Roman"/>
          <w:b/>
          <w:bCs/>
          <w:lang w:eastAsia="pl-PL"/>
        </w:rPr>
        <w:t>Kolumna 3 [RRSO z płatnością kosztów kredytu w dniu wypłaty kwoty kredytu</w:t>
      </w:r>
      <w:r w:rsidR="002536C7" w:rsidRPr="007A1FDA">
        <w:rPr>
          <w:rFonts w:ascii="Arial Narrow" w:eastAsia="Times New Roman" w:hAnsi="Arial Narrow" w:cs="Times New Roman"/>
          <w:b/>
          <w:bCs/>
          <w:lang w:eastAsia="pl-PL"/>
        </w:rPr>
        <w:t xml:space="preserve">, </w:t>
      </w:r>
      <w:r w:rsidRPr="007A1FDA">
        <w:rPr>
          <w:rFonts w:ascii="Arial Narrow" w:eastAsia="Times New Roman" w:hAnsi="Arial Narrow" w:cs="Times New Roman"/>
          <w:b/>
          <w:bCs/>
          <w:lang w:eastAsia="pl-PL"/>
        </w:rPr>
        <w:t>czyli tak jak stanowią postanowienia umowne</w:t>
      </w:r>
      <w:r w:rsidR="007A1FDA">
        <w:rPr>
          <w:rFonts w:ascii="Arial Narrow" w:eastAsia="Times New Roman" w:hAnsi="Arial Narrow" w:cs="Times New Roman"/>
          <w:b/>
          <w:bCs/>
          <w:lang w:eastAsia="pl-PL"/>
        </w:rPr>
        <w:t>,</w:t>
      </w:r>
      <w:r w:rsidRPr="00887564">
        <w:rPr>
          <w:rFonts w:ascii="Arial Narrow" w:eastAsia="Times New Roman" w:hAnsi="Arial Narrow" w:cs="Times New Roman"/>
          <w:lang w:eastAsia="pl-PL"/>
        </w:rPr>
        <w:t xml:space="preserve"> </w:t>
      </w:r>
      <w:r w:rsidRPr="007A1FDA">
        <w:rPr>
          <w:rFonts w:ascii="Arial Narrow" w:eastAsia="Times New Roman" w:hAnsi="Arial Narrow" w:cs="Times New Roman"/>
          <w:b/>
          <w:bCs/>
          <w:lang w:eastAsia="pl-PL"/>
        </w:rPr>
        <w:t>brak kredytowanego kosztu w racie kredytu]</w:t>
      </w:r>
      <w:r w:rsidR="002536C7">
        <w:rPr>
          <w:rFonts w:ascii="Arial Narrow" w:eastAsia="Times New Roman" w:hAnsi="Arial Narrow" w:cs="Times New Roman"/>
          <w:lang w:eastAsia="pl-PL"/>
        </w:rPr>
        <w:t xml:space="preserve"> – w tym przypadku RRSO zostało obliczone poprzez przyjęcie w wartości Ck wyłącznie całkowitej kwoty kredytu, a w ramach Dl płatność prowizji została przyjęta zgodnie z treścią umowy kredytu, czyli prowizja w całości podlega zapłacie w dniu wypłaty kwoty kredytu. Prowizja została usunięta z rat kapitałowo – odsetkowych, jednakże przy pozostawieniu odsetek od skredytowanej prowizji. Jest to zasadniczo RRSO zgodne z treścią umowy. Wynik obliczeń w </w:t>
      </w:r>
      <w:r w:rsidR="008635AC">
        <w:rPr>
          <w:rFonts w:ascii="Arial Narrow" w:eastAsia="Times New Roman" w:hAnsi="Arial Narrow" w:cs="Times New Roman"/>
          <w:lang w:eastAsia="pl-PL"/>
        </w:rPr>
        <w:t xml:space="preserve">tym </w:t>
      </w:r>
      <w:r w:rsidR="002536C7">
        <w:rPr>
          <w:rFonts w:ascii="Arial Narrow" w:eastAsia="Times New Roman" w:hAnsi="Arial Narrow" w:cs="Times New Roman"/>
          <w:lang w:eastAsia="pl-PL"/>
        </w:rPr>
        <w:t xml:space="preserve">przypadku </w:t>
      </w:r>
      <w:commentRangeStart w:id="59"/>
      <w:r w:rsidR="002536C7">
        <w:rPr>
          <w:rFonts w:ascii="Arial Narrow" w:eastAsia="Times New Roman" w:hAnsi="Arial Narrow" w:cs="Times New Roman"/>
          <w:lang w:eastAsia="pl-PL"/>
        </w:rPr>
        <w:t>wynosi ________ i jest wyższy od wskazanego przez bank o _____.</w:t>
      </w:r>
      <w:commentRangeEnd w:id="59"/>
      <w:r w:rsidR="008635AC">
        <w:rPr>
          <w:rStyle w:val="Odwoaniedokomentarza"/>
          <w:rFonts w:ascii="Arial Narrow" w:eastAsia="Times New Roman" w:hAnsi="Arial Narrow" w:cs="Times New Roman"/>
          <w:sz w:val="22"/>
          <w:szCs w:val="22"/>
          <w:lang w:eastAsia="pl-PL"/>
        </w:rPr>
        <w:commentReference w:id="59"/>
      </w:r>
    </w:p>
    <w:p w14:paraId="7F949A4D" w14:textId="5E9BD1BD" w:rsidR="002536C7" w:rsidRDefault="002536C7" w:rsidP="004B0689">
      <w:pPr>
        <w:pStyle w:val="Akapitzlist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 w:rsidRPr="0089305B">
        <w:rPr>
          <w:rFonts w:ascii="Arial Narrow" w:eastAsia="Times New Roman" w:hAnsi="Arial Narrow" w:cs="Times New Roman"/>
          <w:b/>
          <w:bCs/>
          <w:lang w:eastAsia="pl-PL"/>
        </w:rPr>
        <w:t xml:space="preserve">Kolumna 4 [RRSO bez odsetek od kredytowanych kosztów, koszty kredytu rozłożone na raty, brak płatności kredytowanych kosztów w dniu wypłaty kwoty kredytu] </w:t>
      </w:r>
      <w:r>
        <w:rPr>
          <w:rFonts w:ascii="Arial Narrow" w:eastAsia="Times New Roman" w:hAnsi="Arial Narrow" w:cs="Times New Roman"/>
          <w:lang w:eastAsia="pl-PL"/>
        </w:rPr>
        <w:t xml:space="preserve">– w tym przypadku RRSO zostało </w:t>
      </w:r>
      <w:r w:rsidR="001F06EA">
        <w:rPr>
          <w:rFonts w:ascii="Arial Narrow" w:eastAsia="Times New Roman" w:hAnsi="Arial Narrow" w:cs="Times New Roman"/>
          <w:lang w:eastAsia="pl-PL"/>
        </w:rPr>
        <w:lastRenderedPageBreak/>
        <w:t xml:space="preserve">obliczone poprzez przyjęcie w wartości Ck wyłącznie całkowitej kwoty kredytu, a w ramach Dl płatność prowizji została przyjęta jako rozłożona na raty i element raty kapitałowo – odsetkowej. W tym wariancie raty kapitałowo – odsetkowe nie zawierają odsetek od kredytowanych kosztów. Wynik obliczeń RRSO w tym przypadku wynosi </w:t>
      </w:r>
      <w:commentRangeStart w:id="60"/>
      <w:r w:rsidR="001F06EA">
        <w:rPr>
          <w:rFonts w:ascii="Arial Narrow" w:eastAsia="Times New Roman" w:hAnsi="Arial Narrow" w:cs="Times New Roman"/>
          <w:lang w:eastAsia="pl-PL"/>
        </w:rPr>
        <w:t xml:space="preserve">________ i jest niższy od wyniku wskazanego przez bank o ______. Wynik </w:t>
      </w:r>
      <w:commentRangeEnd w:id="60"/>
      <w:r w:rsidR="008635AC">
        <w:rPr>
          <w:rStyle w:val="Odwoaniedokomentarza"/>
          <w:rFonts w:ascii="Arial Narrow" w:eastAsia="Times New Roman" w:hAnsi="Arial Narrow" w:cs="Times New Roman"/>
          <w:sz w:val="22"/>
          <w:szCs w:val="22"/>
          <w:lang w:eastAsia="pl-PL"/>
        </w:rPr>
        <w:commentReference w:id="60"/>
      </w:r>
      <w:r w:rsidR="001F06EA">
        <w:rPr>
          <w:rFonts w:ascii="Arial Narrow" w:eastAsia="Times New Roman" w:hAnsi="Arial Narrow" w:cs="Times New Roman"/>
          <w:lang w:eastAsia="pl-PL"/>
        </w:rPr>
        <w:t xml:space="preserve">ten można by uznać za prawidłowy gdyby zgodnie z warunkami umowy kredytobiorca zobowiązany był do uregulowania prowizji w ratach, tymczasem warunki umowy jednoznacznie stanowią że prowizja została uiszczona w dniu wypłaty kwoty kredytu. </w:t>
      </w:r>
    </w:p>
    <w:p w14:paraId="580FE059" w14:textId="55320725" w:rsidR="001F06EA" w:rsidRDefault="001F06EA" w:rsidP="004B0689">
      <w:pPr>
        <w:pStyle w:val="Akapitzlist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 w:rsidRPr="0089305B">
        <w:rPr>
          <w:rFonts w:ascii="Arial Narrow" w:eastAsia="Times New Roman" w:hAnsi="Arial Narrow" w:cs="Times New Roman"/>
          <w:b/>
          <w:bCs/>
          <w:lang w:eastAsia="pl-PL"/>
        </w:rPr>
        <w:t>Kolumna 5 [RRSO bez odsetek od kredytowanych kosztów, koszty kredytu płatne w dniu wypłaty kwoty kredytu, nie ujęte jako część raty kapitałowo odsetkowej</w:t>
      </w:r>
      <w:r w:rsidR="0089305B">
        <w:rPr>
          <w:rFonts w:ascii="Arial Narrow" w:eastAsia="Times New Roman" w:hAnsi="Arial Narrow" w:cs="Times New Roman"/>
          <w:b/>
          <w:bCs/>
          <w:lang w:eastAsia="pl-PL"/>
        </w:rPr>
        <w:t>]</w:t>
      </w:r>
      <w:r w:rsidRPr="0089305B">
        <w:rPr>
          <w:rFonts w:ascii="Arial Narrow" w:eastAsia="Times New Roman" w:hAnsi="Arial Narrow" w:cs="Times New Roman"/>
          <w:b/>
          <w:bCs/>
          <w:lang w:eastAsia="pl-PL"/>
        </w:rPr>
        <w:t xml:space="preserve"> –</w:t>
      </w:r>
      <w:r>
        <w:rPr>
          <w:rFonts w:ascii="Arial Narrow" w:eastAsia="Times New Roman" w:hAnsi="Arial Narrow" w:cs="Times New Roman"/>
          <w:lang w:eastAsia="pl-PL"/>
        </w:rPr>
        <w:t xml:space="preserve"> jest to prawidłowy zdaniem strony powodowej sposób obliczenia RRSO po wyroku TSUE C-744/24.</w:t>
      </w:r>
      <w:r w:rsidR="009A2B17">
        <w:rPr>
          <w:rFonts w:ascii="Arial Narrow" w:eastAsia="Times New Roman" w:hAnsi="Arial Narrow" w:cs="Times New Roman"/>
          <w:lang w:eastAsia="pl-PL"/>
        </w:rPr>
        <w:t xml:space="preserve"> W ramach wartości Ck ujęta jest wyłącznie całkowita kwota kredytu. W ramach wartości Dl przyjęta jest płatność prowizji w dniu wypłaty kwoty kredytu (co jest zgodne z warunkami umowy kredytu), a w ramach rat kapitałowo – odsetkowych, zwraca</w:t>
      </w:r>
      <w:r w:rsidR="0089305B">
        <w:rPr>
          <w:rFonts w:ascii="Arial Narrow" w:eastAsia="Times New Roman" w:hAnsi="Arial Narrow" w:cs="Times New Roman"/>
          <w:lang w:eastAsia="pl-PL"/>
        </w:rPr>
        <w:t>na</w:t>
      </w:r>
      <w:r w:rsidR="009A2B17">
        <w:rPr>
          <w:rFonts w:ascii="Arial Narrow" w:eastAsia="Times New Roman" w:hAnsi="Arial Narrow" w:cs="Times New Roman"/>
          <w:lang w:eastAsia="pl-PL"/>
        </w:rPr>
        <w:t xml:space="preserve"> jest wyłącznie wypłacona kwota kredytu + odsetki od </w:t>
      </w:r>
      <w:commentRangeStart w:id="61"/>
      <w:r w:rsidR="009A2B17">
        <w:rPr>
          <w:rFonts w:ascii="Arial Narrow" w:eastAsia="Times New Roman" w:hAnsi="Arial Narrow" w:cs="Times New Roman"/>
          <w:lang w:eastAsia="pl-PL"/>
        </w:rPr>
        <w:t xml:space="preserve">tej kwoty. Ten wariant obliczenia RRSO nie obejmuje odsetek od kredytowanych kosztów. RRSO liczone w ten sposób wynosi _________ i jest wyższe od wyniku banku o ____________. Wynik ten jest prawidłowy, bowiem jest zgodny </w:t>
      </w:r>
      <w:commentRangeEnd w:id="61"/>
      <w:r w:rsidR="008635AC">
        <w:rPr>
          <w:rStyle w:val="Odwoaniedokomentarza"/>
          <w:rFonts w:ascii="Arial Narrow" w:eastAsia="Times New Roman" w:hAnsi="Arial Narrow" w:cs="Times New Roman"/>
          <w:sz w:val="22"/>
          <w:szCs w:val="22"/>
          <w:lang w:eastAsia="pl-PL"/>
        </w:rPr>
        <w:commentReference w:id="61"/>
      </w:r>
      <w:r w:rsidR="009A2B17">
        <w:rPr>
          <w:rFonts w:ascii="Arial Narrow" w:eastAsia="Times New Roman" w:hAnsi="Arial Narrow" w:cs="Times New Roman"/>
          <w:lang w:eastAsia="pl-PL"/>
        </w:rPr>
        <w:t>z warunkami umowy, zgodnie z którymi płatności prowizji następuje w dniu wypłaty kwoty kredytu, jednorazowo.</w:t>
      </w:r>
    </w:p>
    <w:p w14:paraId="1B5F6418" w14:textId="69F810A3" w:rsidR="00D13250" w:rsidRPr="0089305B" w:rsidRDefault="009A2B17" w:rsidP="0089305B">
      <w:pPr>
        <w:spacing w:before="100" w:beforeAutospacing="1" w:after="100" w:afterAutospacing="1" w:line="360" w:lineRule="auto"/>
        <w:ind w:left="360"/>
        <w:jc w:val="both"/>
        <w:rPr>
          <w:rFonts w:ascii="Arial Narrow" w:eastAsia="Times New Roman" w:hAnsi="Arial Narrow" w:cs="Times New Roman"/>
          <w:b/>
          <w:bCs/>
          <w:lang w:eastAsia="pl-PL"/>
        </w:rPr>
      </w:pPr>
      <w:r>
        <w:rPr>
          <w:rFonts w:ascii="Arial Narrow" w:eastAsia="Times New Roman" w:hAnsi="Arial Narrow" w:cs="Times New Roman"/>
          <w:lang w:eastAsia="pl-PL"/>
        </w:rPr>
        <w:t>Powyższe obliczenia RRSO dowodzą że pozwany nieprawidłowo obliczył RRSO dla umowy stanowiącej przedmiot niniejszego postępowania</w:t>
      </w:r>
      <w:r w:rsidRPr="0089305B">
        <w:rPr>
          <w:rFonts w:ascii="Arial Narrow" w:eastAsia="Times New Roman" w:hAnsi="Arial Narrow" w:cs="Times New Roman"/>
          <w:u w:val="single"/>
          <w:lang w:eastAsia="pl-PL"/>
        </w:rPr>
        <w:t>. Uwzględnienie w RRSO odsetek od kredytowanych kosztów zawyża RRSO, podczas gdy rozłożenie prowizji na raty obniża je.</w:t>
      </w:r>
      <w:r>
        <w:rPr>
          <w:rFonts w:ascii="Arial Narrow" w:eastAsia="Times New Roman" w:hAnsi="Arial Narrow" w:cs="Times New Roman"/>
          <w:lang w:eastAsia="pl-PL"/>
        </w:rPr>
        <w:t xml:space="preserve">  Prawidłowo obliczone RRSO zgodne z warunkami umowy powinno zarówno nie obejmować odsetek od kredytowanych kosztów jak również ujmować płatność prowizji jednorazowo w dniu wypłaty kwoty kredytu, a w ramach zmiennej Ck uwzględniać jedynie całkowitą kwotę kredytu. Ostatecznie tak obliczanie RRSO jest wyższe od tego wskazanego przez </w:t>
      </w:r>
      <w:r w:rsidR="00D13250">
        <w:rPr>
          <w:rFonts w:ascii="Arial Narrow" w:eastAsia="Times New Roman" w:hAnsi="Arial Narrow" w:cs="Times New Roman"/>
          <w:lang w:eastAsia="pl-PL"/>
        </w:rPr>
        <w:t xml:space="preserve">pozwanego. </w:t>
      </w:r>
      <w:r w:rsidR="00D13250" w:rsidRPr="0089305B">
        <w:rPr>
          <w:rFonts w:ascii="Arial Narrow" w:eastAsia="Times New Roman" w:hAnsi="Arial Narrow" w:cs="Times New Roman"/>
          <w:u w:val="single"/>
          <w:lang w:eastAsia="pl-PL"/>
        </w:rPr>
        <w:t xml:space="preserve">Jednocześnie nawet gdyby uznać że RRSO powinno zostać obliczone w sposób zaprezentowany w kolumnie 4, nie 5, czyli z uwzględnieniem płatności prowizji w comiesięcznych ratach, to i tak wynik obliczeń RRSO będzie odmienny od tego przedstawionego przez </w:t>
      </w:r>
      <w:r w:rsidR="0089305B">
        <w:rPr>
          <w:rFonts w:ascii="Arial Narrow" w:eastAsia="Times New Roman" w:hAnsi="Arial Narrow" w:cs="Times New Roman"/>
          <w:u w:val="single"/>
          <w:lang w:eastAsia="pl-PL"/>
        </w:rPr>
        <w:t>pozwanego</w:t>
      </w:r>
      <w:r w:rsidR="00D13250" w:rsidRPr="0089305B">
        <w:rPr>
          <w:rFonts w:ascii="Arial Narrow" w:eastAsia="Times New Roman" w:hAnsi="Arial Narrow" w:cs="Times New Roman"/>
          <w:u w:val="single"/>
          <w:lang w:eastAsia="pl-PL"/>
        </w:rPr>
        <w:t xml:space="preserve"> w umowie kredytowej</w:t>
      </w:r>
      <w:r w:rsidR="00D13250">
        <w:rPr>
          <w:rFonts w:ascii="Arial Narrow" w:eastAsia="Times New Roman" w:hAnsi="Arial Narrow" w:cs="Times New Roman"/>
          <w:lang w:eastAsia="pl-PL"/>
        </w:rPr>
        <w:t>. Jednocześnie już w wyroku C-472/23 w motywie 31 orzeczenia</w:t>
      </w:r>
      <w:r w:rsidR="0089305B">
        <w:rPr>
          <w:rFonts w:ascii="Arial Narrow" w:eastAsia="Times New Roman" w:hAnsi="Arial Narrow" w:cs="Times New Roman"/>
          <w:lang w:eastAsia="pl-PL"/>
        </w:rPr>
        <w:t>,</w:t>
      </w:r>
      <w:r w:rsidR="00D13250">
        <w:rPr>
          <w:rFonts w:ascii="Arial Narrow" w:eastAsia="Times New Roman" w:hAnsi="Arial Narrow" w:cs="Times New Roman"/>
          <w:lang w:eastAsia="pl-PL"/>
        </w:rPr>
        <w:t xml:space="preserve"> TSUE jednoznacznie wskazał że art. 10 ust. 2 lit. g) Dyrektywy 2008/48/WE</w:t>
      </w:r>
      <w:r w:rsidR="0089305B">
        <w:rPr>
          <w:rFonts w:ascii="Arial Narrow" w:eastAsia="Times New Roman" w:hAnsi="Arial Narrow" w:cs="Times New Roman"/>
          <w:lang w:eastAsia="pl-PL"/>
        </w:rPr>
        <w:t xml:space="preserve">, tj. </w:t>
      </w:r>
      <w:r w:rsidR="00D13250">
        <w:rPr>
          <w:rFonts w:ascii="Arial Narrow" w:eastAsia="Times New Roman" w:hAnsi="Arial Narrow" w:cs="Times New Roman"/>
          <w:lang w:eastAsia="pl-PL"/>
        </w:rPr>
        <w:t xml:space="preserve">obowiązek wskazania RRSO nie ogranicza się do zakazu zaniżenia go, ponieważ błędne wskazanie RRSO może polegać zarówno na zawyżeniu jego wartość. Przedmiotem ochrony normy art. 10 ust. 2 lit. g) Dyrektywy 2008/48/WE i jej polskim odpowiednikiem art. 30 ust. 1 pkt. 7 u.k.k. jest prawidłowość i rzetelność wskazania RRSO. </w:t>
      </w:r>
      <w:r w:rsidR="00D13250" w:rsidRPr="0089305B">
        <w:rPr>
          <w:rFonts w:ascii="Arial Narrow" w:eastAsia="Times New Roman" w:hAnsi="Arial Narrow" w:cs="Times New Roman"/>
          <w:b/>
          <w:bCs/>
          <w:lang w:eastAsia="pl-PL"/>
        </w:rPr>
        <w:t>Tym samym dla naruszenia wyżej wskazanych norm bez znacznie jest to czy ostatecznie RRSO wskazane w umowie będzie zawyżone czy też zaniżone w stosunku do jego rzeczywistej wartości.</w:t>
      </w:r>
    </w:p>
    <w:p w14:paraId="2FFE0E46" w14:textId="696D5498" w:rsidR="00D13250" w:rsidRPr="00D13250" w:rsidRDefault="00D13250" w:rsidP="00D13250">
      <w:pPr>
        <w:spacing w:line="360" w:lineRule="auto"/>
        <w:jc w:val="both"/>
        <w:rPr>
          <w:rFonts w:ascii="Arial Narrow" w:eastAsia="Times New Roman" w:hAnsi="Arial Narrow"/>
          <w:lang w:eastAsia="pl-PL"/>
        </w:rPr>
      </w:pPr>
      <w:r>
        <w:rPr>
          <w:rFonts w:ascii="Arial Narrow" w:eastAsia="Times New Roman" w:hAnsi="Arial Narrow"/>
          <w:lang w:eastAsia="pl-PL"/>
        </w:rPr>
        <w:t>U</w:t>
      </w:r>
      <w:r w:rsidRPr="0040007D">
        <w:rPr>
          <w:rFonts w:ascii="Arial Narrow" w:eastAsia="Times New Roman" w:hAnsi="Arial Narrow"/>
          <w:lang w:eastAsia="pl-PL"/>
        </w:rPr>
        <w:t xml:space="preserve">przedzając argument </w:t>
      </w:r>
      <w:r>
        <w:rPr>
          <w:rFonts w:ascii="Arial Narrow" w:eastAsia="Times New Roman" w:hAnsi="Arial Narrow"/>
          <w:lang w:eastAsia="pl-PL"/>
        </w:rPr>
        <w:t>pozwanego</w:t>
      </w:r>
      <w:r w:rsidRPr="0040007D">
        <w:rPr>
          <w:rFonts w:ascii="Arial Narrow" w:eastAsia="Times New Roman" w:hAnsi="Arial Narrow"/>
          <w:lang w:eastAsia="pl-PL"/>
        </w:rPr>
        <w:t xml:space="preserve">  o możliwym powołaniu się na</w:t>
      </w:r>
      <w:r>
        <w:rPr>
          <w:rFonts w:ascii="Arial Narrow" w:eastAsia="Times New Roman" w:hAnsi="Arial Narrow"/>
          <w:lang w:eastAsia="pl-PL"/>
        </w:rPr>
        <w:t xml:space="preserve"> interpretację wyroku C-472/23 zgodnie z którą okoliczność, że </w:t>
      </w:r>
      <w:r w:rsidRPr="0040007D">
        <w:rPr>
          <w:rFonts w:ascii="Arial Narrow" w:eastAsia="Times New Roman" w:hAnsi="Arial Narrow"/>
          <w:lang w:eastAsia="pl-PL"/>
        </w:rPr>
        <w:t xml:space="preserve">w umowie o kredyt wskazano RRSO, które okazuje się zawyżone ze względu na to, że niektóre warunki tej umowy zostały następnie uznane za nieuczciwe, nie stanowi sama w sobie naruszenia obowiązku informacyjnego, poczynić należy spostrzeżenie, że </w:t>
      </w:r>
      <w:r w:rsidRPr="0040007D">
        <w:rPr>
          <w:rFonts w:ascii="Arial Narrow" w:eastAsia="Times New Roman" w:hAnsi="Arial Narrow"/>
          <w:b/>
          <w:bCs/>
          <w:lang w:eastAsia="pl-PL"/>
        </w:rPr>
        <w:t>wyrok ten</w:t>
      </w:r>
      <w:r w:rsidR="0089305B">
        <w:rPr>
          <w:rFonts w:ascii="Arial Narrow" w:eastAsia="Times New Roman" w:hAnsi="Arial Narrow"/>
          <w:b/>
          <w:bCs/>
          <w:lang w:eastAsia="pl-PL"/>
        </w:rPr>
        <w:t xml:space="preserve"> w tym zakresie</w:t>
      </w:r>
      <w:r w:rsidRPr="0040007D">
        <w:rPr>
          <w:rFonts w:ascii="Arial Narrow" w:eastAsia="Times New Roman" w:hAnsi="Arial Narrow"/>
          <w:b/>
          <w:bCs/>
          <w:lang w:eastAsia="pl-PL"/>
        </w:rPr>
        <w:t xml:space="preserve"> nie znajduje zastosowania w niniejszej sprawie z uwagi na fundamentalną różnicę stanów faktycznych</w:t>
      </w:r>
      <w:r w:rsidRPr="0040007D">
        <w:rPr>
          <w:rFonts w:ascii="Arial Narrow" w:eastAsia="Times New Roman" w:hAnsi="Arial Narrow"/>
          <w:lang w:eastAsia="pl-PL"/>
        </w:rPr>
        <w:t xml:space="preserve">. </w:t>
      </w:r>
      <w:r w:rsidR="0089305B">
        <w:rPr>
          <w:rFonts w:ascii="Arial Narrow" w:eastAsia="Times New Roman" w:hAnsi="Arial Narrow"/>
          <w:lang w:eastAsia="pl-PL"/>
        </w:rPr>
        <w:t>W</w:t>
      </w:r>
      <w:r>
        <w:rPr>
          <w:rFonts w:ascii="Arial Narrow" w:eastAsia="Times New Roman" w:hAnsi="Arial Narrow"/>
          <w:lang w:eastAsia="pl-PL"/>
        </w:rPr>
        <w:t xml:space="preserve">niosek </w:t>
      </w:r>
      <w:r w:rsidR="0089305B">
        <w:rPr>
          <w:rFonts w:ascii="Arial Narrow" w:eastAsia="Times New Roman" w:hAnsi="Arial Narrow"/>
          <w:lang w:eastAsia="pl-PL"/>
        </w:rPr>
        <w:t xml:space="preserve">wynikający z tego wyroku </w:t>
      </w:r>
      <w:r>
        <w:rPr>
          <w:rFonts w:ascii="Arial Narrow" w:eastAsia="Times New Roman" w:hAnsi="Arial Narrow"/>
          <w:lang w:eastAsia="pl-PL"/>
        </w:rPr>
        <w:t xml:space="preserve">dotyczy wyłącznie sytuacji, gdy RRSO </w:t>
      </w:r>
      <w:r w:rsidRPr="0040007D">
        <w:rPr>
          <w:rFonts w:ascii="Arial Narrow" w:eastAsia="Times New Roman" w:hAnsi="Arial Narrow"/>
          <w:lang w:eastAsia="pl-PL"/>
        </w:rPr>
        <w:t xml:space="preserve">było prawidłowe w chwili zawarcia umowy, a okazało się błędne dopiero </w:t>
      </w:r>
      <w:r w:rsidRPr="0040007D">
        <w:rPr>
          <w:rFonts w:ascii="Arial Narrow" w:eastAsia="Times New Roman" w:hAnsi="Arial Narrow"/>
          <w:lang w:eastAsia="pl-PL"/>
        </w:rPr>
        <w:lastRenderedPageBreak/>
        <w:t>wskutek późniejszego uznania klauzul za abuzywne (</w:t>
      </w:r>
      <w:r w:rsidRPr="0089305B">
        <w:rPr>
          <w:rFonts w:ascii="Arial Narrow" w:eastAsia="Times New Roman" w:hAnsi="Arial Narrow"/>
          <w:i/>
          <w:iCs/>
          <w:lang w:eastAsia="pl-PL"/>
        </w:rPr>
        <w:t>błąd ex post</w:t>
      </w:r>
      <w:r w:rsidRPr="0040007D">
        <w:rPr>
          <w:rFonts w:ascii="Arial Narrow" w:eastAsia="Times New Roman" w:hAnsi="Arial Narrow"/>
          <w:lang w:eastAsia="pl-PL"/>
        </w:rPr>
        <w:t xml:space="preserve">). Tymczasem w niniejszej sprawie RRSO było błędne od początku, z powodu wadliwej metodologii obliczeniowej zastosowanej przez </w:t>
      </w:r>
      <w:r w:rsidR="0089305B">
        <w:rPr>
          <w:rFonts w:ascii="Arial Narrow" w:eastAsia="Times New Roman" w:hAnsi="Arial Narrow"/>
          <w:lang w:eastAsia="pl-PL"/>
        </w:rPr>
        <w:t>pozwanego</w:t>
      </w:r>
      <w:r w:rsidRPr="0040007D">
        <w:rPr>
          <w:rFonts w:ascii="Arial Narrow" w:eastAsia="Times New Roman" w:hAnsi="Arial Narrow"/>
          <w:lang w:eastAsia="pl-PL"/>
        </w:rPr>
        <w:t xml:space="preserve"> (</w:t>
      </w:r>
      <w:r w:rsidRPr="0089305B">
        <w:rPr>
          <w:rFonts w:ascii="Arial Narrow" w:eastAsia="Times New Roman" w:hAnsi="Arial Narrow"/>
          <w:i/>
          <w:iCs/>
          <w:lang w:eastAsia="pl-PL"/>
        </w:rPr>
        <w:t>błąd ex ante</w:t>
      </w:r>
      <w:r w:rsidRPr="0040007D">
        <w:rPr>
          <w:rFonts w:ascii="Arial Narrow" w:eastAsia="Times New Roman" w:hAnsi="Arial Narrow"/>
          <w:lang w:eastAsia="pl-PL"/>
        </w:rPr>
        <w:t>). TSUE użył sformułowania „</w:t>
      </w:r>
      <w:r w:rsidRPr="0089305B">
        <w:rPr>
          <w:rFonts w:ascii="Arial Narrow" w:eastAsia="Times New Roman" w:hAnsi="Arial Narrow"/>
          <w:i/>
          <w:iCs/>
          <w:lang w:eastAsia="pl-PL"/>
        </w:rPr>
        <w:t>RRSO, które okazuje się zawyżone</w:t>
      </w:r>
      <w:r w:rsidRPr="0040007D">
        <w:rPr>
          <w:rFonts w:ascii="Arial Narrow" w:eastAsia="Times New Roman" w:hAnsi="Arial Narrow"/>
          <w:lang w:eastAsia="pl-PL"/>
        </w:rPr>
        <w:t xml:space="preserve">” (ang. „turns out to be overstated”), </w:t>
      </w:r>
      <w:r w:rsidRPr="0040007D">
        <w:rPr>
          <w:rFonts w:ascii="Arial Narrow" w:eastAsia="Times New Roman" w:hAnsi="Arial Narrow"/>
          <w:b/>
          <w:bCs/>
          <w:lang w:eastAsia="pl-PL"/>
        </w:rPr>
        <w:t>co wskazuje na odkrycie czegoś, co wcześniej nie było wiadome - sytuację, gdy RRSO było początkowo prawidłowe, a dopiero później, wskutek orzeczenia o abuzywności, okazało się zawyżone.</w:t>
      </w:r>
    </w:p>
    <w:p w14:paraId="4076537E" w14:textId="77777777" w:rsidR="00D13250" w:rsidRDefault="00D13250" w:rsidP="00D13250">
      <w:pPr>
        <w:spacing w:after="0" w:line="360" w:lineRule="auto"/>
        <w:jc w:val="both"/>
        <w:rPr>
          <w:rFonts w:ascii="Arial Narrow" w:eastAsia="Times New Roman" w:hAnsi="Arial Narrow"/>
          <w:lang w:eastAsia="pl-PL"/>
        </w:rPr>
      </w:pPr>
      <w:r w:rsidRPr="0040007D">
        <w:rPr>
          <w:rFonts w:ascii="Arial Narrow" w:eastAsia="Times New Roman" w:hAnsi="Arial Narrow"/>
          <w:lang w:eastAsia="pl-PL"/>
        </w:rPr>
        <w:t xml:space="preserve">Rozróżnienie to ma zasadnicze znaczenie, albowiem RRSO pełni funkcję przedkontraktową - ma umożliwić konsumentowi podjęcie świadomej decyzji przed podpisaniem umowy (motywy 19 i 31 dyrektywy 2008/48/WE). </w:t>
      </w:r>
      <w:r w:rsidRPr="00832908">
        <w:rPr>
          <w:rFonts w:ascii="Arial Narrow" w:eastAsia="Times New Roman" w:hAnsi="Arial Narrow"/>
          <w:u w:val="single"/>
          <w:lang w:eastAsia="pl-PL"/>
        </w:rPr>
        <w:t>Jeśli RRSO jest błędne od początku, konsument podejmuje decyzję na podstawie fałszywych przesłanek, a funkcja informacyjna i porównawcza tego wskaźnika zostaje zniweczona</w:t>
      </w:r>
      <w:r w:rsidRPr="0040007D">
        <w:rPr>
          <w:rFonts w:ascii="Arial Narrow" w:eastAsia="Times New Roman" w:hAnsi="Arial Narrow"/>
          <w:lang w:eastAsia="pl-PL"/>
        </w:rPr>
        <w:t xml:space="preserve">. </w:t>
      </w:r>
    </w:p>
    <w:p w14:paraId="6C960D0A" w14:textId="77777777" w:rsidR="0089305B" w:rsidRDefault="0089305B" w:rsidP="00D13250">
      <w:pPr>
        <w:spacing w:after="0" w:line="360" w:lineRule="auto"/>
        <w:jc w:val="both"/>
        <w:rPr>
          <w:rFonts w:ascii="Arial Narrow" w:eastAsia="Times New Roman" w:hAnsi="Arial Narrow"/>
          <w:lang w:eastAsia="pl-PL"/>
        </w:rPr>
      </w:pPr>
    </w:p>
    <w:p w14:paraId="166DEE3B" w14:textId="77777777" w:rsidR="00D13250" w:rsidRDefault="00D13250" w:rsidP="00D13250">
      <w:pPr>
        <w:spacing w:after="0" w:line="360" w:lineRule="auto"/>
        <w:jc w:val="both"/>
        <w:rPr>
          <w:rFonts w:ascii="Arial Narrow" w:eastAsia="Times New Roman" w:hAnsi="Arial Narrow"/>
          <w:b/>
          <w:bCs/>
          <w:lang w:eastAsia="pl-PL"/>
        </w:rPr>
      </w:pPr>
      <w:r w:rsidRPr="00832908">
        <w:rPr>
          <w:rFonts w:ascii="Arial Narrow" w:eastAsia="Times New Roman" w:hAnsi="Arial Narrow"/>
          <w:b/>
          <w:bCs/>
          <w:lang w:eastAsia="pl-PL"/>
        </w:rPr>
        <w:t xml:space="preserve">Przyjęcie, że wyrok C-472/23 chroni również błędy metodologiczne ex ante, prowadziłoby do absurdalnych konsekwencji - bank mógłby podawać dowolne RRSO, wiedząc, że nie poniesie konsekwencji, a konsument zostałby pozbawiony podstawowego narzędzia oceny ofert. </w:t>
      </w:r>
    </w:p>
    <w:p w14:paraId="1258FEAA" w14:textId="77777777" w:rsidR="00D13250" w:rsidRPr="00832908" w:rsidRDefault="00D13250" w:rsidP="00D13250">
      <w:pPr>
        <w:spacing w:after="0" w:line="360" w:lineRule="auto"/>
        <w:jc w:val="both"/>
        <w:rPr>
          <w:rFonts w:ascii="Arial Narrow" w:eastAsia="Times New Roman" w:hAnsi="Arial Narrow"/>
          <w:b/>
          <w:bCs/>
          <w:lang w:eastAsia="pl-PL"/>
        </w:rPr>
      </w:pPr>
    </w:p>
    <w:p w14:paraId="413ABED9" w14:textId="11597BAE" w:rsidR="00FA15F8" w:rsidRDefault="00D13250" w:rsidP="00FA15F8">
      <w:pPr>
        <w:spacing w:after="0" w:line="360" w:lineRule="auto"/>
        <w:jc w:val="both"/>
        <w:rPr>
          <w:rFonts w:ascii="Arial Narrow" w:eastAsia="Times New Roman" w:hAnsi="Arial Narrow"/>
          <w:lang w:eastAsia="pl-PL"/>
        </w:rPr>
      </w:pPr>
      <w:r>
        <w:rPr>
          <w:rFonts w:ascii="Arial Narrow" w:eastAsia="Times New Roman" w:hAnsi="Arial Narrow"/>
          <w:lang w:eastAsia="pl-PL"/>
        </w:rPr>
        <w:t xml:space="preserve">Analogicznie należy podejść do kwestii całkowitej kwoty do zapłaty, w której również </w:t>
      </w:r>
      <w:r w:rsidRPr="0089305B">
        <w:rPr>
          <w:rFonts w:ascii="Arial Narrow" w:eastAsia="Times New Roman" w:hAnsi="Arial Narrow"/>
          <w:i/>
          <w:iCs/>
          <w:lang w:eastAsia="pl-PL"/>
        </w:rPr>
        <w:t>ex ante</w:t>
      </w:r>
      <w:r>
        <w:rPr>
          <w:rFonts w:ascii="Arial Narrow" w:eastAsia="Times New Roman" w:hAnsi="Arial Narrow"/>
          <w:lang w:eastAsia="pl-PL"/>
        </w:rPr>
        <w:t xml:space="preserve"> mamy do czynienia z błędami metodologicznymi w obliczeniu, bowiem w ramach całkowitej kwoty do zapłaty uwzględniany jest całkowity koszt kredytu, wyższy o odsetki które nigdy nie powinny zostać ujęte w ramach kosztu kredytu. </w:t>
      </w:r>
    </w:p>
    <w:p w14:paraId="3024566B" w14:textId="77777777" w:rsidR="00FA15F8" w:rsidRPr="00FA15F8" w:rsidRDefault="00FA15F8" w:rsidP="00FA15F8">
      <w:pPr>
        <w:spacing w:after="0" w:line="360" w:lineRule="auto"/>
        <w:jc w:val="both"/>
        <w:rPr>
          <w:rFonts w:ascii="Arial Narrow" w:eastAsia="Times New Roman" w:hAnsi="Arial Narrow"/>
          <w:lang w:eastAsia="pl-PL"/>
        </w:rPr>
      </w:pPr>
    </w:p>
    <w:p w14:paraId="44DAB939" w14:textId="74ECF332" w:rsidR="00C67346" w:rsidRDefault="00C67346" w:rsidP="004734CF">
      <w:pPr>
        <w:spacing w:line="360" w:lineRule="auto"/>
        <w:jc w:val="both"/>
        <w:rPr>
          <w:rFonts w:ascii="Arial Narrow" w:hAnsi="Arial Narrow"/>
          <w:u w:val="single"/>
        </w:rPr>
      </w:pPr>
      <w:r>
        <w:rPr>
          <w:rFonts w:ascii="Arial Narrow" w:hAnsi="Arial Narrow"/>
          <w:u w:val="single"/>
        </w:rPr>
        <w:t>Niepełne i nienależyte wskazanie założeń służących do obliczenia RRSO</w:t>
      </w:r>
    </w:p>
    <w:p w14:paraId="50DEE674" w14:textId="280682A2" w:rsidR="000221EB" w:rsidRPr="000221EB" w:rsidRDefault="000221EB" w:rsidP="000221EB">
      <w:pPr>
        <w:spacing w:line="36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W wyroku C-677/23 TSUE wskazał, że art. 10 ust. 2 lit. g) Dyrektywy 2008/48/WE </w:t>
      </w:r>
      <w:r w:rsidRPr="000221EB">
        <w:rPr>
          <w:rFonts w:ascii="Arial Narrow" w:hAnsi="Arial Narrow"/>
        </w:rPr>
        <w:t>należy interpretować w ten sposób, że założenia przyjęte do obliczenia rzeczywistej rocznej stopy oprocentowania (RRSO) muszą być wyraźnie wskazane w umowie o kredyt i nie wystarczy w tym względzie, aby konsument mógł je sam zidentyfikować, analizując warunki tej umowy.</w:t>
      </w:r>
    </w:p>
    <w:p w14:paraId="6F41012D" w14:textId="2BFD7FC9" w:rsidR="000221EB" w:rsidRDefault="000221EB" w:rsidP="000221EB">
      <w:pPr>
        <w:spacing w:line="360" w:lineRule="auto"/>
        <w:jc w:val="both"/>
        <w:rPr>
          <w:rFonts w:ascii="Arial Narrow" w:hAnsi="Arial Narrow"/>
          <w:i/>
          <w:iCs/>
        </w:rPr>
      </w:pPr>
      <w:r w:rsidRPr="000221EB">
        <w:rPr>
          <w:rFonts w:ascii="Arial Narrow" w:hAnsi="Arial Narrow"/>
        </w:rPr>
        <w:t>Podzielić należy pogląd zaprezentowany przez Tomasza Czecha w komentarzu „Kredyt konsumencki. Komentarz, wyd. II, WKP 2018, Lex” zgodnie z którym cyt.:„</w:t>
      </w:r>
      <w:r w:rsidRPr="000221EB">
        <w:rPr>
          <w:rFonts w:ascii="Arial Narrow" w:hAnsi="Arial Narrow"/>
          <w:i/>
          <w:iCs/>
        </w:rPr>
        <w:t>W praktyce istotne wątpliwości może budzić jak szczegółowo trzeba opisywać te założenia. Sądzę, że w dokumencie umowy powinny być one określone na tyle szczegółowo, aby na podstawie tego dokumentu oraz innych powszechnie dostępnych informacji można było powtórzyć obliczenia i zweryfikować jego poprawność.”</w:t>
      </w:r>
    </w:p>
    <w:p w14:paraId="313BEC72" w14:textId="78A808B9" w:rsidR="000221EB" w:rsidRDefault="00DC27C8" w:rsidP="000221EB">
      <w:pPr>
        <w:spacing w:line="36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>Treść postanowień umownych odnoszących się do RRSO ( vide</w:t>
      </w:r>
      <w:commentRangeStart w:id="62"/>
      <w:r>
        <w:rPr>
          <w:rFonts w:ascii="Arial Narrow" w:hAnsi="Arial Narrow"/>
        </w:rPr>
        <w:t>: _______________________</w:t>
      </w:r>
      <w:commentRangeEnd w:id="62"/>
      <w:r w:rsidR="008635AC">
        <w:rPr>
          <w:rStyle w:val="Odwoaniedokomentarza"/>
          <w:rFonts w:ascii="Arial Narrow" w:hAnsi="Arial Narrow"/>
          <w:sz w:val="22"/>
          <w:szCs w:val="22"/>
        </w:rPr>
        <w:commentReference w:id="62"/>
      </w:r>
      <w:r>
        <w:rPr>
          <w:rFonts w:ascii="Arial Narrow" w:hAnsi="Arial Narrow"/>
        </w:rPr>
        <w:t>_)  jest dla powoda niejasna i niezrozumiała, bowiem nie informuje go o żadnych danych jakie mógłby on w praktyczny sposób wykorzystać celem obliczenia RRSO i weryfikacji poprawności obliczeń pozwanego. Na podstawie powyższych postanowień konsument nie uzyskuje w zakresie założeń do obliczenia RRSO informacji:</w:t>
      </w:r>
    </w:p>
    <w:p w14:paraId="448AAC6B" w14:textId="7E498A91" w:rsidR="00DC27C8" w:rsidRDefault="00DC27C8" w:rsidP="00DC27C8">
      <w:pPr>
        <w:pStyle w:val="Akapitzlist"/>
        <w:numPr>
          <w:ilvl w:val="0"/>
          <w:numId w:val="9"/>
        </w:numPr>
        <w:spacing w:line="36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>Jaką wartość pozwany przyjął jako kwotę wypłaty (C</w:t>
      </w:r>
      <w:r>
        <w:rPr>
          <w:rFonts w:ascii="Arial Narrow" w:hAnsi="Arial Narrow"/>
          <w:vertAlign w:val="subscript"/>
        </w:rPr>
        <w:t>k</w:t>
      </w:r>
      <w:r>
        <w:rPr>
          <w:rFonts w:ascii="Arial Narrow" w:hAnsi="Arial Narrow"/>
        </w:rPr>
        <w:t>) – w umowie bowiem funkcjonują dwie kwoty, całkowita kwota kredytu i kwota kredytu,</w:t>
      </w:r>
    </w:p>
    <w:p w14:paraId="3F5F2A39" w14:textId="25E6E01F" w:rsidR="007A1F5C" w:rsidRDefault="00DC27C8" w:rsidP="00DC27C8">
      <w:pPr>
        <w:pStyle w:val="Akapitzlist"/>
        <w:numPr>
          <w:ilvl w:val="0"/>
          <w:numId w:val="9"/>
        </w:numPr>
        <w:spacing w:line="36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W jaki sposób w zmiennej Dl uwzględniono prowizję, czy do obliczenia RRSO przyjęto zgodnie z warunkami umowy jednorazową płatność prowizji w dniu wypłaty kwoty kredytu, czy też płatność prowizji </w:t>
      </w:r>
      <w:r>
        <w:rPr>
          <w:rFonts w:ascii="Arial Narrow" w:hAnsi="Arial Narrow"/>
        </w:rPr>
        <w:lastRenderedPageBreak/>
        <w:t>została przyjęta jako płatność w ratach</w:t>
      </w:r>
      <w:r w:rsidR="007A1F5C">
        <w:rPr>
          <w:rFonts w:ascii="Arial Narrow" w:hAnsi="Arial Narrow"/>
        </w:rPr>
        <w:t xml:space="preserve"> – a jeżeli tak to ilu? Czy to były raty równe czy malejące? Jaka była ich ilość? I czy termin ich płatności był zgodny z terminami płatności rat kapitałowo – odsetkowych?</w:t>
      </w:r>
    </w:p>
    <w:p w14:paraId="5EC17E9C" w14:textId="1FEB7BE5" w:rsidR="00DC27C8" w:rsidRPr="00DC27C8" w:rsidRDefault="007A1F5C" w:rsidP="00DC27C8">
      <w:pPr>
        <w:pStyle w:val="Akapitzlist"/>
        <w:numPr>
          <w:ilvl w:val="0"/>
          <w:numId w:val="9"/>
        </w:numPr>
        <w:spacing w:line="36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>Czy w ramach zmiennej Dl uwzględniono odsetki od kredytowanych kosztów.</w:t>
      </w:r>
    </w:p>
    <w:p w14:paraId="3B16B24C" w14:textId="4D585F54" w:rsidR="00FA15F8" w:rsidRPr="007A1F5C" w:rsidRDefault="00DC27C8" w:rsidP="004734CF">
      <w:pPr>
        <w:spacing w:line="360" w:lineRule="auto"/>
        <w:jc w:val="both"/>
        <w:rPr>
          <w:rFonts w:ascii="Arial Narrow" w:hAnsi="Arial Narrow"/>
        </w:rPr>
      </w:pPr>
      <w:r w:rsidRPr="00680987">
        <w:rPr>
          <w:rFonts w:ascii="Arial Narrow" w:hAnsi="Arial Narrow"/>
        </w:rPr>
        <w:t xml:space="preserve">Postanowienia </w:t>
      </w:r>
      <w:r>
        <w:rPr>
          <w:rFonts w:ascii="Arial Narrow" w:hAnsi="Arial Narrow"/>
        </w:rPr>
        <w:t xml:space="preserve">umowy </w:t>
      </w:r>
      <w:r w:rsidRPr="00680987">
        <w:rPr>
          <w:rFonts w:ascii="Arial Narrow" w:hAnsi="Arial Narrow"/>
        </w:rPr>
        <w:t>odnoszące się do założeń służących obliczeniu RRSO nie informują konsumenta o powyższych kluczowych dla obliczenia RRSO założe</w:t>
      </w:r>
      <w:r w:rsidR="0089305B">
        <w:rPr>
          <w:rFonts w:ascii="Arial Narrow" w:hAnsi="Arial Narrow"/>
        </w:rPr>
        <w:t>niach</w:t>
      </w:r>
      <w:r w:rsidRPr="00680987">
        <w:rPr>
          <w:rFonts w:ascii="Arial Narrow" w:hAnsi="Arial Narrow"/>
        </w:rPr>
        <w:t xml:space="preserve">. Konsument niebędący profesjonalistą nie jest w stanie na podstawie tych postanowień ustalić żadnych danych, informacji, które byłby mu pomocne w weryfikacji RRSO obliczonego przez </w:t>
      </w:r>
      <w:r w:rsidR="007A1F5C">
        <w:rPr>
          <w:rFonts w:ascii="Arial Narrow" w:hAnsi="Arial Narrow"/>
        </w:rPr>
        <w:t xml:space="preserve">pozwanego. TSUE w wyroku w sprawie C-677/23 jednoznacznie wskazał, że umowa kredytowa powinna zawierać założenia na tyle szczegółowe aby na ich podstawie konsument mógł zweryfikować poprawność obliczeń kredytodawcy. W niniejszej sprawie taka weryfikacja jest niemożliwa. </w:t>
      </w:r>
    </w:p>
    <w:p w14:paraId="06E1BC99" w14:textId="7C0F44CB" w:rsidR="00C67346" w:rsidRDefault="00C67346" w:rsidP="004734CF">
      <w:pPr>
        <w:spacing w:line="360" w:lineRule="auto"/>
        <w:jc w:val="both"/>
        <w:rPr>
          <w:rFonts w:ascii="Arial Narrow" w:hAnsi="Arial Narrow"/>
          <w:u w:val="single"/>
        </w:rPr>
      </w:pPr>
      <w:r>
        <w:rPr>
          <w:rFonts w:ascii="Arial Narrow" w:hAnsi="Arial Narrow"/>
          <w:u w:val="single"/>
        </w:rPr>
        <w:t>Nieprawidłowe wskazanie całkowitej kwoty do zapłaty</w:t>
      </w:r>
    </w:p>
    <w:p w14:paraId="75A2759A" w14:textId="04A68ACD" w:rsidR="00C83785" w:rsidRDefault="00C83785" w:rsidP="004734CF">
      <w:pPr>
        <w:spacing w:line="36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>Wskazana przez pozwanego całkowita kwota do zapłaty  jest nieprawidłowa,  co stanowi naruszenie art. 30 ust. 1 pkt. 7 u.k.k.  Uwzględnia ona bowiem jako element całkowitego kosztu kredytu, będącego składnikiem całkowitej kwoty do zapłaty, kwotę odsetek od kredytowanych kosztów, wynoszącą według wyliczeń powoda kwotę _</w:t>
      </w:r>
      <w:commentRangeStart w:id="63"/>
      <w:r>
        <w:rPr>
          <w:rFonts w:ascii="Arial Narrow" w:hAnsi="Arial Narrow"/>
        </w:rPr>
        <w:t>____</w:t>
      </w:r>
      <w:commentRangeEnd w:id="63"/>
      <w:r w:rsidR="00FB2A84">
        <w:rPr>
          <w:rStyle w:val="Odwoaniedokomentarza"/>
          <w:rFonts w:ascii="Arial Narrow" w:hAnsi="Arial Narrow"/>
          <w:sz w:val="22"/>
          <w:szCs w:val="22"/>
        </w:rPr>
        <w:commentReference w:id="63"/>
      </w:r>
      <w:r>
        <w:rPr>
          <w:rFonts w:ascii="Arial Narrow" w:hAnsi="Arial Narrow"/>
        </w:rPr>
        <w:t>_ zł.  Prawidłowa całkowita kwota do zapłaty powinna być niższa o tą wartość, a tym samym zamiast _</w:t>
      </w:r>
      <w:commentRangeStart w:id="64"/>
      <w:r>
        <w:rPr>
          <w:rFonts w:ascii="Arial Narrow" w:hAnsi="Arial Narrow"/>
        </w:rPr>
        <w:t>________</w:t>
      </w:r>
      <w:commentRangeEnd w:id="64"/>
      <w:r w:rsidR="00FB2A84">
        <w:rPr>
          <w:rStyle w:val="Odwoaniedokomentarza"/>
          <w:rFonts w:ascii="Arial Narrow" w:hAnsi="Arial Narrow"/>
          <w:sz w:val="22"/>
          <w:szCs w:val="22"/>
        </w:rPr>
        <w:commentReference w:id="64"/>
      </w:r>
      <w:r>
        <w:rPr>
          <w:rFonts w:ascii="Arial Narrow" w:hAnsi="Arial Narrow"/>
        </w:rPr>
        <w:t xml:space="preserve">_ zł powinna wynieść </w:t>
      </w:r>
      <w:commentRangeStart w:id="65"/>
      <w:r>
        <w:rPr>
          <w:rFonts w:ascii="Arial Narrow" w:hAnsi="Arial Narrow"/>
        </w:rPr>
        <w:t>_______</w:t>
      </w:r>
      <w:commentRangeEnd w:id="65"/>
      <w:r w:rsidR="00FB2A84">
        <w:rPr>
          <w:rStyle w:val="Odwoaniedokomentarza"/>
          <w:rFonts w:ascii="Arial Narrow" w:hAnsi="Arial Narrow"/>
          <w:sz w:val="22"/>
          <w:szCs w:val="22"/>
        </w:rPr>
        <w:commentReference w:id="65"/>
      </w:r>
      <w:r>
        <w:rPr>
          <w:rFonts w:ascii="Arial Narrow" w:hAnsi="Arial Narrow"/>
        </w:rPr>
        <w:t xml:space="preserve">___ zł. </w:t>
      </w:r>
    </w:p>
    <w:p w14:paraId="64CD881C" w14:textId="2505C24B" w:rsidR="00C83785" w:rsidRPr="00C83785" w:rsidRDefault="00C83785" w:rsidP="004734CF">
      <w:pPr>
        <w:spacing w:line="36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Ponownie wskazać należy, że błędne wskazanie całkowitej kwoty do zapłaty jest metodologicznym błędem </w:t>
      </w:r>
      <w:r w:rsidRPr="00B864D8">
        <w:rPr>
          <w:rFonts w:ascii="Arial Narrow" w:hAnsi="Arial Narrow"/>
          <w:i/>
          <w:iCs/>
        </w:rPr>
        <w:t>ex ante,</w:t>
      </w:r>
      <w:r>
        <w:rPr>
          <w:rFonts w:ascii="Arial Narrow" w:hAnsi="Arial Narrow"/>
        </w:rPr>
        <w:t xml:space="preserve"> bowiem w ramach tej wartości uwzględniany jest całkowity koszty kredytu, wyższy o odsetki, które nigdy nie powinny zostać ujęte w ramach kosztu kredytu. </w:t>
      </w:r>
    </w:p>
    <w:p w14:paraId="035B0264" w14:textId="40D696B6" w:rsidR="00C67346" w:rsidRDefault="00C67346" w:rsidP="004734CF">
      <w:pPr>
        <w:spacing w:line="360" w:lineRule="auto"/>
        <w:jc w:val="both"/>
        <w:rPr>
          <w:rFonts w:ascii="Arial Narrow" w:hAnsi="Arial Narrow"/>
          <w:u w:val="single"/>
        </w:rPr>
      </w:pPr>
      <w:r>
        <w:rPr>
          <w:rFonts w:ascii="Arial Narrow" w:hAnsi="Arial Narrow"/>
          <w:u w:val="single"/>
        </w:rPr>
        <w:t>Brak wskazania spos</w:t>
      </w:r>
      <w:r w:rsidR="00FC32D4">
        <w:rPr>
          <w:rFonts w:ascii="Arial Narrow" w:hAnsi="Arial Narrow"/>
          <w:u w:val="single"/>
        </w:rPr>
        <w:t>obu</w:t>
      </w:r>
      <w:r>
        <w:rPr>
          <w:rFonts w:ascii="Arial Narrow" w:hAnsi="Arial Narrow"/>
          <w:u w:val="single"/>
        </w:rPr>
        <w:t xml:space="preserve"> zaliczeń na poczet różnych sald</w:t>
      </w:r>
    </w:p>
    <w:p w14:paraId="62DD69D4" w14:textId="68FB7522" w:rsidR="00E706FC" w:rsidRPr="008B463C" w:rsidRDefault="00FC32D4" w:rsidP="004734CF">
      <w:pPr>
        <w:spacing w:line="36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Zgodnie z normą art. 10 ust. 2 lit. h) Dyrektywy 2008/48/WE i będącym jej implementacją art. 30 ust. 1 pkt. 8 u.k.k.  w przypadku stosowania różnych stóp procentowych pozwany zobowiązany był wskazać w umowie kredytowej kolejność w jakiej płatności konsumenta będą zaliczane na poczet spłaty różnych należnych sald, dla których stosuje się różne stopy oprocentowania. </w:t>
      </w:r>
      <w:r w:rsidR="008677EB" w:rsidRPr="00B864D8">
        <w:rPr>
          <w:rFonts w:ascii="Arial Narrow" w:hAnsi="Arial Narrow"/>
          <w:u w:val="single"/>
        </w:rPr>
        <w:t>W motywie 64 orzeczenia C-744/24</w:t>
      </w:r>
      <w:r w:rsidR="00B864D8" w:rsidRPr="00B864D8">
        <w:rPr>
          <w:rFonts w:ascii="Arial Narrow" w:hAnsi="Arial Narrow"/>
          <w:u w:val="single"/>
        </w:rPr>
        <w:t>,</w:t>
      </w:r>
      <w:r w:rsidR="008677EB" w:rsidRPr="00B864D8">
        <w:rPr>
          <w:rFonts w:ascii="Arial Narrow" w:hAnsi="Arial Narrow"/>
          <w:u w:val="single"/>
        </w:rPr>
        <w:t xml:space="preserve"> TSUE przesądził, iż stopa oprocentowania skredytowanego kosztu i stopa oprocentowania wypłaconej kwoty kredytu to dwie różne stopy oprocentowania</w:t>
      </w:r>
      <w:r w:rsidR="008677EB">
        <w:rPr>
          <w:rFonts w:ascii="Arial Narrow" w:hAnsi="Arial Narrow"/>
        </w:rPr>
        <w:t xml:space="preserve">. Owszem mogą one mieć tożsamą wartość, lecz nadal pozostaną odrębnymi stopami </w:t>
      </w:r>
      <w:r w:rsidR="008B463C">
        <w:rPr>
          <w:rFonts w:ascii="Arial Narrow" w:hAnsi="Arial Narrow"/>
        </w:rPr>
        <w:t xml:space="preserve">oprocentowania.  Podążając za tym tokiem rozumowania Trybunału, rodzi się pytanie czy w świetle istnienia w umowie kredytu różnych stóp oprocentowania, pozwany bank wypełnił ciążący na nim obowiązek informacyjny obligujący pozwanego do wskazania kolejności w jakiej płatności konsumenta będą zaliczane na poczet spłaty różnych należnych sald – salda z tytułu wypłaconej kwoty kredytu i salda z tytułu skredytowanej prowizji. Ani w umowie kredytu konsumenckiego ani w harmonogramie jego spłaty stanowiącym załącznik do umowy kredytu nie sposób odnaleźć informacji w jaki sposób zarachowywane są wpłaty dokonywane przez konsumenta. </w:t>
      </w:r>
      <w:r w:rsidR="008B463C" w:rsidRPr="00B864D8">
        <w:rPr>
          <w:rFonts w:ascii="Arial Narrow" w:hAnsi="Arial Narrow"/>
          <w:u w:val="single"/>
        </w:rPr>
        <w:t>Nie sposób bowiem na ich podstawie ustalić czy konsument w pierwszej kolejności reguluje saldo wynikłe z obowiązku zapłaty prowizji, czy kapitału kredytu, czy też może reguluje oba długi jednocześnie w bliżej nieokreślonej proporcji.</w:t>
      </w:r>
      <w:r w:rsidR="008B463C">
        <w:rPr>
          <w:rFonts w:ascii="Arial Narrow" w:hAnsi="Arial Narrow"/>
        </w:rPr>
        <w:t xml:space="preserve"> Brak informacji w powyższym zakresie stanowi naruszenie obowiązku określonego w art. 30 ust. 1 pkt. 8 u.k.k.</w:t>
      </w:r>
    </w:p>
    <w:p w14:paraId="63F283F8" w14:textId="44D2F13B" w:rsidR="00C83785" w:rsidRDefault="00C83785" w:rsidP="004734CF">
      <w:pPr>
        <w:spacing w:line="360" w:lineRule="auto"/>
        <w:jc w:val="both"/>
        <w:rPr>
          <w:rFonts w:ascii="Arial Narrow" w:hAnsi="Arial Narrow"/>
          <w:u w:val="single"/>
        </w:rPr>
      </w:pPr>
      <w:r>
        <w:rPr>
          <w:rFonts w:ascii="Arial Narrow" w:hAnsi="Arial Narrow"/>
          <w:u w:val="single"/>
        </w:rPr>
        <w:t xml:space="preserve">Niezrozumiałe i </w:t>
      </w:r>
      <w:r w:rsidR="005E3E97">
        <w:rPr>
          <w:rFonts w:ascii="Arial Narrow" w:hAnsi="Arial Narrow"/>
          <w:u w:val="single"/>
        </w:rPr>
        <w:t>nieweryfikowalne</w:t>
      </w:r>
      <w:r>
        <w:rPr>
          <w:rFonts w:ascii="Arial Narrow" w:hAnsi="Arial Narrow"/>
          <w:u w:val="single"/>
        </w:rPr>
        <w:t xml:space="preserve"> przez konsumenta kryteria zmiany opłat i prowizji</w:t>
      </w:r>
    </w:p>
    <w:p w14:paraId="6DBDC4FB" w14:textId="77777777" w:rsidR="00E706FC" w:rsidRDefault="00E706FC" w:rsidP="00E706FC">
      <w:pPr>
        <w:spacing w:line="36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lastRenderedPageBreak/>
        <w:t xml:space="preserve">W wyroku C-472/23 TSUE uznał, że art. 10 ust. 2 lit. k Dyrektywy 2008/48/WE należy interpretować w ten sposób, że fakt, że określona umowa o kredyt wymienia pewną liczbę okoliczności uzasadniających zwiększenie opłat związanych z wykonywaniem umowy, przy czym konsument nie jest w stanie zweryfikować ich wystąpienia, ani ich wpływu na te opłaty, stanowi naruszenie obowiązku informacyjnego ustanowionego w wyżej wskazanym przepisie, o ile wskazanie to może podważyć możliwość dokonania przez tego konsumenta oceny zakresu jego zobowiązania. </w:t>
      </w:r>
    </w:p>
    <w:p w14:paraId="446D8FA2" w14:textId="449C0483" w:rsidR="00E706FC" w:rsidRDefault="00E706FC" w:rsidP="00E706FC">
      <w:pPr>
        <w:spacing w:line="360" w:lineRule="auto"/>
        <w:jc w:val="both"/>
        <w:rPr>
          <w:rFonts w:ascii="Arial Narrow" w:eastAsia="Times New Roman" w:hAnsi="Arial Narrow" w:cs="Times New Roman"/>
          <w:bCs/>
          <w:color w:val="333333"/>
          <w:lang w:eastAsia="pl-PL"/>
        </w:rPr>
      </w:pPr>
      <w:commentRangeStart w:id="66"/>
      <w:r>
        <w:rPr>
          <w:rFonts w:ascii="Arial Narrow" w:eastAsia="Times New Roman" w:hAnsi="Arial Narrow" w:cs="Times New Roman"/>
          <w:bCs/>
          <w:color w:val="333333"/>
          <w:lang w:eastAsia="pl-PL"/>
        </w:rPr>
        <w:t xml:space="preserve">W § _____ Umowy określono poniższe nieweryfikowalne dla konsumenta kryteria zmiany opłat i prowizji, uniemożliwiające powodowi określenie granic jego zobowiązania: </w:t>
      </w:r>
    </w:p>
    <w:p w14:paraId="52069BFA" w14:textId="4D8EB853" w:rsidR="00E706FC" w:rsidRDefault="00E706FC" w:rsidP="00E706FC">
      <w:pPr>
        <w:pStyle w:val="Akapitzlist"/>
        <w:numPr>
          <w:ilvl w:val="0"/>
          <w:numId w:val="11"/>
        </w:numPr>
        <w:spacing w:line="360" w:lineRule="auto"/>
        <w:jc w:val="both"/>
        <w:rPr>
          <w:rFonts w:ascii="Arial Narrow" w:eastAsia="Times New Roman" w:hAnsi="Arial Narrow" w:cs="Times New Roman"/>
          <w:bCs/>
          <w:color w:val="333333"/>
          <w:lang w:eastAsia="pl-PL"/>
        </w:rPr>
      </w:pPr>
      <w:r>
        <w:rPr>
          <w:rFonts w:ascii="Arial Narrow" w:eastAsia="Times New Roman" w:hAnsi="Arial Narrow" w:cs="Times New Roman"/>
          <w:bCs/>
          <w:color w:val="333333"/>
          <w:lang w:eastAsia="pl-PL"/>
        </w:rPr>
        <w:t>________________________________________________</w:t>
      </w:r>
    </w:p>
    <w:p w14:paraId="41A2C1FA" w14:textId="1EC2EFBF" w:rsidR="00E706FC" w:rsidRPr="00E706FC" w:rsidRDefault="00E706FC" w:rsidP="00E706FC">
      <w:pPr>
        <w:pStyle w:val="Akapitzlist"/>
        <w:numPr>
          <w:ilvl w:val="0"/>
          <w:numId w:val="11"/>
        </w:numPr>
        <w:spacing w:line="360" w:lineRule="auto"/>
        <w:jc w:val="both"/>
        <w:rPr>
          <w:rFonts w:ascii="Arial Narrow" w:eastAsia="Times New Roman" w:hAnsi="Arial Narrow" w:cs="Times New Roman"/>
          <w:bCs/>
          <w:color w:val="333333"/>
          <w:lang w:eastAsia="pl-PL"/>
        </w:rPr>
      </w:pPr>
      <w:r>
        <w:rPr>
          <w:rFonts w:ascii="Arial Narrow" w:eastAsia="Times New Roman" w:hAnsi="Arial Narrow" w:cs="Times New Roman"/>
          <w:bCs/>
          <w:color w:val="333333"/>
          <w:lang w:eastAsia="pl-PL"/>
        </w:rPr>
        <w:t>________________________________________________</w:t>
      </w:r>
      <w:commentRangeEnd w:id="66"/>
      <w:r w:rsidR="00FB2A84" w:rsidRPr="00E706FC">
        <w:rPr>
          <w:rStyle w:val="Odwoaniedokomentarza"/>
          <w:rFonts w:ascii="Arial Narrow" w:eastAsia="Times New Roman" w:hAnsi="Arial Narrow" w:cs="Times New Roman"/>
          <w:bCs/>
          <w:color w:val="333333"/>
          <w:sz w:val="22"/>
          <w:szCs w:val="22"/>
          <w:lang w:eastAsia="pl-PL"/>
        </w:rPr>
        <w:commentReference w:id="66"/>
      </w:r>
    </w:p>
    <w:p w14:paraId="16466756" w14:textId="77777777" w:rsidR="00E706FC" w:rsidRDefault="00E706FC" w:rsidP="00E706FC">
      <w:pPr>
        <w:spacing w:line="36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>Powyższe wskaźniki zmian, jak prawidłowo wskazał TSUE w wyroku C-472/23  stanowią zmienne wskaźniki ekonomiczne, których część jest kontrolowana przez pozwanego, a ponadto są to wskaźniki opisane losowo, odzwierciedlające ewolucję prawną w szerokim zakresie.</w:t>
      </w:r>
    </w:p>
    <w:p w14:paraId="11AA8EC4" w14:textId="77777777" w:rsidR="00E706FC" w:rsidRDefault="00E706FC" w:rsidP="00E706FC">
      <w:pPr>
        <w:tabs>
          <w:tab w:val="left" w:pos="3504"/>
        </w:tabs>
        <w:spacing w:line="36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Słusznie TSUE uznał, iż sposób ukształtowania zmian opłat i prowizji wskazany powyżej uniemożliwia właściwie poinformowanemu, rozsądnemu konsumentowi ocenę zakresu jego zobowiązania, np. kryterium zmiany przepisów prawa nieograniczone w żaden sposób chociażby dziedziną prawą, nie pozwala konsumentowi na ustalenie w przypadku jakich zmian przepisów prawa jego zobowiązanie ulegnie zmianie, podobnie w przypadku rekomendacji szeroko pojętych instytucji nadzoru, konsument nie jest w stanie samodzielnie ich ustalić oraz zweryfikować wpływu na zmianę trafy opłat. </w:t>
      </w:r>
    </w:p>
    <w:p w14:paraId="659A3A07" w14:textId="53A8CABB" w:rsidR="00E706FC" w:rsidRPr="00E706FC" w:rsidRDefault="00E706FC" w:rsidP="00E706FC">
      <w:pPr>
        <w:tabs>
          <w:tab w:val="left" w:pos="3504"/>
        </w:tabs>
        <w:spacing w:line="36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>Przedmiotowe prowadzi do wniosku, iż konsument na podstawie treści zawartych umów oraz Regulaminów nie jest w stanie zweryfikować zakresu zobowiązania, a tym samym pozwany naruszył art. 10 ust. 1 lit. k Dyrektywy 2008/48 oraz art. 30 ust. 1 pkt. 10 u.k.k., poprzez nieprawidłowe określenie warunków zmiany opłat i prowizji.</w:t>
      </w:r>
    </w:p>
    <w:p w14:paraId="6507E1B5" w14:textId="23B638AA" w:rsidR="00C83785" w:rsidRDefault="00C83785" w:rsidP="004734CF">
      <w:pPr>
        <w:spacing w:line="360" w:lineRule="auto"/>
        <w:jc w:val="both"/>
        <w:rPr>
          <w:rFonts w:ascii="Arial Narrow" w:hAnsi="Arial Narrow"/>
          <w:u w:val="single"/>
        </w:rPr>
      </w:pPr>
      <w:r>
        <w:rPr>
          <w:rFonts w:ascii="Arial Narrow" w:hAnsi="Arial Narrow"/>
          <w:u w:val="single"/>
        </w:rPr>
        <w:t>Brak informacji o prawie do  uzyskania zwrotu części prowizji w przypadku przedterminowej spłaty kredytu w części lub całości</w:t>
      </w:r>
    </w:p>
    <w:p w14:paraId="20E655E9" w14:textId="77777777" w:rsidR="00604232" w:rsidRDefault="00604232" w:rsidP="00604232">
      <w:p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>
        <w:rPr>
          <w:rFonts w:ascii="Arial Narrow" w:eastAsia="Times New Roman" w:hAnsi="Arial Narrow" w:cs="Times New Roman"/>
          <w:lang w:eastAsia="pl-PL"/>
        </w:rPr>
        <w:t xml:space="preserve">Zgodnie z art. 30 ust. 1 pkt. 10 i 16 u.k.k. umowa o kredyt konsumencki powinna określać: informacje o innych kosztach, które konsument zobowiązany jest ponieść w związki z umową o kredyt konsumencki, w szczególności opłatach, w tym opłatach, prowizjach, marżach oraz kosztów usług dodatkowych, w szczególności ubezpieczeń, jeżeli są znane kredytodawcy, oraz warunki na jakich koszty te mogą ulec zmianie (pkt. 10), a także prawo konsumenta do spłaty kredytu przed terminem (pkt. 16). </w:t>
      </w:r>
    </w:p>
    <w:p w14:paraId="104CB1FF" w14:textId="7EA80950" w:rsidR="00E706FC" w:rsidRDefault="00604232" w:rsidP="00604232">
      <w:p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>
        <w:rPr>
          <w:rFonts w:ascii="Arial Narrow" w:eastAsia="Times New Roman" w:hAnsi="Arial Narrow" w:cs="Times New Roman"/>
          <w:lang w:eastAsia="pl-PL"/>
        </w:rPr>
        <w:t xml:space="preserve">W świetle powyższego postanowienia zawarte w </w:t>
      </w:r>
      <w:commentRangeStart w:id="67"/>
      <w:r>
        <w:rPr>
          <w:rFonts w:ascii="Arial Narrow" w:eastAsia="Times New Roman" w:hAnsi="Arial Narrow" w:cs="Times New Roman"/>
          <w:lang w:eastAsia="pl-PL"/>
        </w:rPr>
        <w:t xml:space="preserve">§ ___ ust. ______ </w:t>
      </w:r>
      <w:commentRangeEnd w:id="67"/>
      <w:r w:rsidR="00FB2A84">
        <w:rPr>
          <w:rStyle w:val="Odwoaniedokomentarza"/>
          <w:rFonts w:ascii="Arial Narrow" w:eastAsia="Times New Roman" w:hAnsi="Arial Narrow" w:cs="Times New Roman"/>
          <w:sz w:val="22"/>
          <w:szCs w:val="22"/>
          <w:lang w:eastAsia="pl-PL"/>
        </w:rPr>
        <w:commentReference w:id="67"/>
      </w:r>
      <w:r>
        <w:rPr>
          <w:rFonts w:ascii="Arial Narrow" w:eastAsia="Times New Roman" w:hAnsi="Arial Narrow" w:cs="Times New Roman"/>
          <w:lang w:eastAsia="pl-PL"/>
        </w:rPr>
        <w:t xml:space="preserve">umowy nie czynią zadość wymogom z art. 30 ust. 1 pkt. 10 i 16 u.k.k. Nie określono w nich ani w żadnym innym postanowieniu umowy, procedury i warunków, na jakich koszty kredytu mogą ulec zmianie w sytuacji przedmiotowej spłaty kredytu. W dokumencie umowy trzeba zamieścić informację o uprawnieniu konsumenta do przedterminowej spłaty, w każdym czasie, całości lub części kredytu, co ma miejsce w umowie oraz rozliczeniu i procedurze takiej spłaty (art. 30 ust. 1 pkt. 16 u.k.k. w zw. z art. 10 ust. 2 lit. r dyrektywy </w:t>
      </w:r>
      <w:r w:rsidRPr="00432D4C">
        <w:rPr>
          <w:rFonts w:ascii="Arial Narrow" w:eastAsia="Times New Roman" w:hAnsi="Arial Narrow" w:cs="Times New Roman"/>
          <w:lang w:eastAsia="pl-PL"/>
        </w:rPr>
        <w:t>Parlamentu Europejskiego i Rady 2008/48/WE z dnia 23 kwietnia 2008 r. w sprawie umów o kredyt konsumencki oraz uchylająca dyrektywę Rady 87/102/EWG</w:t>
      </w:r>
      <w:r>
        <w:rPr>
          <w:rFonts w:ascii="Arial Narrow" w:eastAsia="Times New Roman" w:hAnsi="Arial Narrow" w:cs="Times New Roman"/>
          <w:lang w:eastAsia="pl-PL"/>
        </w:rPr>
        <w:t xml:space="preserve">. Uprawnienie to wynika z art. 48 ust. 1 u.k.k. </w:t>
      </w:r>
      <w:r>
        <w:rPr>
          <w:rFonts w:ascii="Arial Narrow" w:eastAsia="Times New Roman" w:hAnsi="Arial Narrow" w:cs="Times New Roman"/>
          <w:lang w:eastAsia="pl-PL"/>
        </w:rPr>
        <w:lastRenderedPageBreak/>
        <w:t xml:space="preserve">Natomiast na gruncie niniejszej sprawy w umowie nie zostało wyjaśnione, aby całkowity koszt kredytu w razie wcześniejszej spłaty ulegał obniżeniu o te koszty, które dotyczą okresu, o który skrócono czas obowiązywania umowy, chociażby konsument poniósł je przed tą spłatą. W niniejszej umowie </w:t>
      </w:r>
      <w:commentRangeStart w:id="68"/>
      <w:r>
        <w:rPr>
          <w:rFonts w:ascii="Arial Narrow" w:eastAsia="Times New Roman" w:hAnsi="Arial Narrow" w:cs="Times New Roman"/>
          <w:lang w:eastAsia="pl-PL"/>
        </w:rPr>
        <w:t xml:space="preserve">§ ____ ust. _____ </w:t>
      </w:r>
      <w:commentRangeEnd w:id="68"/>
      <w:r w:rsidR="00FB2A84">
        <w:rPr>
          <w:rStyle w:val="Odwoaniedokomentarza"/>
          <w:rFonts w:ascii="Arial Narrow" w:eastAsia="Times New Roman" w:hAnsi="Arial Narrow" w:cs="Times New Roman"/>
          <w:sz w:val="22"/>
          <w:szCs w:val="22"/>
          <w:lang w:eastAsia="pl-PL"/>
        </w:rPr>
        <w:commentReference w:id="68"/>
      </w:r>
      <w:r>
        <w:rPr>
          <w:rFonts w:ascii="Arial Narrow" w:eastAsia="Times New Roman" w:hAnsi="Arial Narrow" w:cs="Times New Roman"/>
          <w:lang w:eastAsia="pl-PL"/>
        </w:rPr>
        <w:t xml:space="preserve">zawarto jedynie zapis odnośnie wcześniejszej częściowej spłaty i zasad rozliczenia w tej sytuacji. Brak jest jakichkolwiek postanowień odnośnie procedur co do całkowitej spłaty, a przede wszystkim sposobu rozliczenia z Bankiem i warunków zmiany ponoszonych przez pożyczkodawcę kosztów. </w:t>
      </w:r>
    </w:p>
    <w:p w14:paraId="6263A465" w14:textId="77777777" w:rsidR="00604232" w:rsidRPr="00604232" w:rsidRDefault="00604232" w:rsidP="00604232">
      <w:pPr>
        <w:spacing w:after="0" w:line="360" w:lineRule="auto"/>
        <w:jc w:val="both"/>
        <w:rPr>
          <w:rFonts w:ascii="Arial Narrow" w:eastAsia="Times New Roman" w:hAnsi="Arial Narrow" w:cs="Times New Roman"/>
          <w:lang w:eastAsia="pl-PL"/>
        </w:rPr>
      </w:pPr>
    </w:p>
    <w:p w14:paraId="7D79300A" w14:textId="3FD908F2" w:rsidR="00C83785" w:rsidRDefault="00C83785" w:rsidP="004734CF">
      <w:pPr>
        <w:spacing w:line="360" w:lineRule="auto"/>
        <w:jc w:val="both"/>
        <w:rPr>
          <w:rFonts w:ascii="Arial Narrow" w:hAnsi="Arial Narrow"/>
          <w:u w:val="single"/>
        </w:rPr>
      </w:pPr>
      <w:r>
        <w:rPr>
          <w:rFonts w:ascii="Arial Narrow" w:hAnsi="Arial Narrow"/>
          <w:u w:val="single"/>
        </w:rPr>
        <w:t xml:space="preserve">Brak </w:t>
      </w:r>
      <w:r w:rsidR="005E3E97">
        <w:rPr>
          <w:rFonts w:ascii="Arial Narrow" w:hAnsi="Arial Narrow"/>
          <w:u w:val="single"/>
        </w:rPr>
        <w:t>zawarcie</w:t>
      </w:r>
      <w:r>
        <w:rPr>
          <w:rFonts w:ascii="Arial Narrow" w:hAnsi="Arial Narrow"/>
          <w:u w:val="single"/>
        </w:rPr>
        <w:t xml:space="preserve"> zupełnej informacji o prawie odstąpienia od umowy</w:t>
      </w:r>
    </w:p>
    <w:p w14:paraId="5E09C4D8" w14:textId="37D17274" w:rsidR="001218A3" w:rsidRDefault="001218A3" w:rsidP="004734CF">
      <w:pPr>
        <w:spacing w:line="360" w:lineRule="auto"/>
        <w:jc w:val="both"/>
        <w:rPr>
          <w:rFonts w:ascii="Arial Narrow" w:eastAsia="Times New Roman" w:hAnsi="Arial Narrow" w:cs="Times New Roman"/>
          <w:lang w:eastAsia="pl-PL"/>
        </w:rPr>
      </w:pPr>
      <w:r>
        <w:rPr>
          <w:rFonts w:ascii="Arial Narrow" w:eastAsia="Times New Roman" w:hAnsi="Arial Narrow" w:cs="Times New Roman"/>
          <w:lang w:eastAsia="pl-PL"/>
        </w:rPr>
        <w:t xml:space="preserve">W § </w:t>
      </w:r>
      <w:commentRangeStart w:id="69"/>
      <w:r>
        <w:rPr>
          <w:rFonts w:ascii="Arial Narrow" w:eastAsia="Times New Roman" w:hAnsi="Arial Narrow" w:cs="Times New Roman"/>
          <w:lang w:eastAsia="pl-PL"/>
        </w:rPr>
        <w:t xml:space="preserve">____ ust. ___ </w:t>
      </w:r>
      <w:commentRangeEnd w:id="69"/>
      <w:r w:rsidR="00FB2A84">
        <w:rPr>
          <w:rStyle w:val="Odwoaniedokomentarza"/>
          <w:rFonts w:ascii="Arial Narrow" w:eastAsia="Times New Roman" w:hAnsi="Arial Narrow" w:cs="Times New Roman"/>
          <w:sz w:val="22"/>
          <w:szCs w:val="22"/>
          <w:lang w:eastAsia="pl-PL"/>
        </w:rPr>
        <w:commentReference w:id="69"/>
      </w:r>
      <w:r>
        <w:rPr>
          <w:rFonts w:ascii="Arial Narrow" w:eastAsia="Times New Roman" w:hAnsi="Arial Narrow" w:cs="Times New Roman"/>
          <w:lang w:eastAsia="pl-PL"/>
        </w:rPr>
        <w:t>Umowy pozwany informuje powoda o przysługującym mu prawie odstąpienia od umowy pożyczki w terminie 14 dni od dnia zawarcia umowy. Prawo to zagwarantowane jest konsumentowi zgodnie z art. 53 ust. 1 u.k.k. i o tym uprawnieniu do odstąpienia od umowy kredytu bank poinformował konsumenta. Poza powyższą sytuacją konsument jest uprawniony do odstąpienia od umowy pożyczki także w sytuacji, gdy umowa o kredyt konsumencki nie zawiera wszystkich wymaganych art. 30 elementów. Prawo to przysługuje konsumentowi w terminie 14 dni od dnia dostarczenia konsumentowi wszystkich wymaganych art. 30 elementów. O prawie do odstąpienie od umowy pożyczki w tej sytuacji pozwany nie poinformował konsumenta, czym naruszył art. 30 ust. 1 pkt. 15 u.k.k. Pozwany bowiem spełnił ciążący na nim obowiązek informacyjny wobec konsumenta połowicznie, informując go jedynie o jednej z sytuacji, w której jest on uprawniony do odstąpienia od umowy pożyczki. Art. 30 ust. 1 pkt. 15 u.k.k. nie różnicuje zaś praw konsumenta do odstąpienia od umowy, a tym samym w myśl zasady l</w:t>
      </w:r>
      <w:r w:rsidRPr="00A9016D">
        <w:rPr>
          <w:rFonts w:ascii="Arial Narrow" w:eastAsia="Times New Roman" w:hAnsi="Arial Narrow" w:cs="Times New Roman"/>
          <w:lang w:eastAsia="pl-PL"/>
        </w:rPr>
        <w:t>ege non distinguente nec nostrum est distinguer</w:t>
      </w:r>
      <w:r>
        <w:rPr>
          <w:rFonts w:ascii="Arial Narrow" w:eastAsia="Times New Roman" w:hAnsi="Arial Narrow" w:cs="Times New Roman"/>
          <w:lang w:eastAsia="pl-PL"/>
        </w:rPr>
        <w:t>e, pozwany zobowiązany był poinformować powoda o przysługującym powodowi prawie odstąpienia od umowy pożyczki w obu określnych w art. 53 u.k.k. sytuacjach.</w:t>
      </w:r>
    </w:p>
    <w:p w14:paraId="491A5689" w14:textId="3C14C019" w:rsidR="00604232" w:rsidRPr="001218A3" w:rsidRDefault="001218A3" w:rsidP="004734CF">
      <w:pPr>
        <w:spacing w:line="360" w:lineRule="auto"/>
        <w:jc w:val="both"/>
        <w:rPr>
          <w:rFonts w:ascii="Arial Narrow" w:hAnsi="Arial Narrow"/>
          <w:bCs/>
        </w:rPr>
      </w:pPr>
      <w:r w:rsidRPr="005278EC">
        <w:rPr>
          <w:rFonts w:ascii="Arial Narrow" w:hAnsi="Arial Narrow"/>
          <w:bCs/>
        </w:rPr>
        <w:t>Wskazanie przez pozwany bank tylko jednego z terminów skorzystania z tego prawa (czyli terminu 14 dni od dnia zawarcia umowy kredytu, bez wskazanego alternatywnego terminu wskazanego w art. 14 lit. b) Dyrektywy 2008/48/WE) nie wypełnia należycie wymogów art. 10 ust. 2 lit. p) Dyrektywy 2008/48/WE. W kontekście zasady skuteczności prawa Unii Europejskiej i celu Dyrektywy art. 10 ust. 2 lit. p) Dyrektywy 2008/48/WE powinien być interpretowany w taki sposób, iż wymaga on aby informacja udzielona przez kredytodawcę co do prawa odstąpienia od umowy zawierała wprost informację o uprawnieniu wynikającym z art. 14 ust. 1 pkt. 2 Dyrektywy 2008/48/WE.</w:t>
      </w:r>
    </w:p>
    <w:p w14:paraId="3FA29305" w14:textId="18CEB551" w:rsidR="004C1368" w:rsidRDefault="00C83785" w:rsidP="004734CF">
      <w:pPr>
        <w:spacing w:line="360" w:lineRule="auto"/>
        <w:jc w:val="both"/>
        <w:rPr>
          <w:rFonts w:ascii="Arial Narrow" w:hAnsi="Arial Narrow"/>
          <w:u w:val="single"/>
        </w:rPr>
      </w:pPr>
      <w:r>
        <w:rPr>
          <w:rFonts w:ascii="Arial Narrow" w:hAnsi="Arial Narrow"/>
          <w:u w:val="single"/>
        </w:rPr>
        <w:t xml:space="preserve">Termin na złożenie oświadczenia o skorzystanie z sankcji kredytu darmowego </w:t>
      </w:r>
    </w:p>
    <w:p w14:paraId="1AF8E6B0" w14:textId="2878170C" w:rsidR="004C1368" w:rsidRPr="00915D99" w:rsidRDefault="004C1368" w:rsidP="004C1368">
      <w:pPr>
        <w:spacing w:line="36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>Składając oświadczenie w trybie art. 45 ust. 1 u.k.k. w dniu _</w:t>
      </w:r>
      <w:commentRangeStart w:id="70"/>
      <w:r>
        <w:rPr>
          <w:rFonts w:ascii="Arial Narrow" w:hAnsi="Arial Narrow"/>
        </w:rPr>
        <w:t>_____</w:t>
      </w:r>
      <w:commentRangeEnd w:id="70"/>
      <w:r w:rsidR="00B864D8">
        <w:rPr>
          <w:rStyle w:val="Odwoaniedokomentarza"/>
          <w:rFonts w:ascii="Arial Narrow" w:hAnsi="Arial Narrow"/>
          <w:sz w:val="22"/>
          <w:szCs w:val="22"/>
        </w:rPr>
        <w:commentReference w:id="70"/>
      </w:r>
      <w:r>
        <w:rPr>
          <w:rFonts w:ascii="Arial Narrow" w:hAnsi="Arial Narrow"/>
        </w:rPr>
        <w:t xml:space="preserve">_______, powód dochował terminu na złożenie oświadczenia o skorzystaniu z sankcji kredytu darmowego, bowiem nie upłynął jeszcze rok od wykonania umowy, poprzez który to termin należy rozumieć wyłącznie spełnienie przez obie strony stosunku prawnego wszystkich </w:t>
      </w:r>
      <w:r w:rsidRPr="00915D99">
        <w:rPr>
          <w:rFonts w:ascii="Arial Narrow" w:hAnsi="Arial Narrow"/>
        </w:rPr>
        <w:t xml:space="preserve">obowiązków z niego wynikających. </w:t>
      </w:r>
    </w:p>
    <w:p w14:paraId="1D43E6DA" w14:textId="52516FE1" w:rsidR="004C1368" w:rsidRPr="00915D99" w:rsidRDefault="004C1368" w:rsidP="004734CF">
      <w:pPr>
        <w:spacing w:line="360" w:lineRule="auto"/>
        <w:jc w:val="both"/>
        <w:rPr>
          <w:rFonts w:ascii="Arial Narrow" w:hAnsi="Arial Narrow"/>
        </w:rPr>
      </w:pPr>
      <w:r w:rsidRPr="00915D99">
        <w:rPr>
          <w:rFonts w:ascii="Arial Narrow" w:hAnsi="Arial Narrow"/>
        </w:rPr>
        <w:t>Za powyższą wykładnią terminu „wykonanie umowy” przemawiają następujące argumenty:</w:t>
      </w:r>
    </w:p>
    <w:p w14:paraId="76BBD055" w14:textId="6F1C4004" w:rsidR="004C1368" w:rsidRPr="00915D99" w:rsidRDefault="004C1368" w:rsidP="004C1368">
      <w:pPr>
        <w:pStyle w:val="Akapitzlist"/>
        <w:numPr>
          <w:ilvl w:val="0"/>
          <w:numId w:val="16"/>
        </w:numPr>
        <w:suppressAutoHyphens/>
        <w:autoSpaceDN w:val="0"/>
        <w:spacing w:after="0" w:line="360" w:lineRule="auto"/>
        <w:jc w:val="both"/>
        <w:textAlignment w:val="baseline"/>
        <w:rPr>
          <w:rFonts w:ascii="Arial Narrow" w:hAnsi="Arial Narrow"/>
        </w:rPr>
      </w:pPr>
      <w:r w:rsidRPr="00915D99">
        <w:rPr>
          <w:rFonts w:ascii="Arial Narrow" w:eastAsia="Times New Roman" w:hAnsi="Arial Narrow" w:cs="Times New Roman"/>
          <w:color w:val="000000" w:themeColor="text1"/>
          <w:szCs w:val="27"/>
          <w:u w:val="single"/>
          <w:lang w:eastAsia="pl-PL"/>
        </w:rPr>
        <w:t>Założenia legislacyjne – rekonstrukcja wykładni legalnej</w:t>
      </w:r>
      <w:r w:rsidRPr="00915D99">
        <w:rPr>
          <w:rFonts w:ascii="Arial Narrow" w:eastAsia="Times New Roman" w:hAnsi="Arial Narrow" w:cs="Times New Roman"/>
          <w:b/>
          <w:bCs/>
          <w:color w:val="000000" w:themeColor="text1"/>
          <w:szCs w:val="27"/>
          <w:lang w:eastAsia="pl-PL"/>
        </w:rPr>
        <w:t xml:space="preserve"> -</w:t>
      </w:r>
      <w:r w:rsidRPr="00915D99">
        <w:rPr>
          <w:rFonts w:ascii="Arial Narrow" w:eastAsia="Times New Roman" w:hAnsi="Arial Narrow"/>
          <w:i/>
          <w:iCs/>
          <w:lang w:eastAsia="pl-PL"/>
        </w:rPr>
        <w:t xml:space="preserve"> </w:t>
      </w:r>
      <w:r w:rsidRPr="00915D99">
        <w:rPr>
          <w:rFonts w:ascii="Arial Narrow" w:eastAsia="Times New Roman" w:hAnsi="Arial Narrow"/>
          <w:lang w:eastAsia="pl-PL"/>
        </w:rPr>
        <w:t xml:space="preserve">W założeniach do projektu ustawy wskazano na informacyjny charakter oświadczenia konsumenta o skorzystaniu z sankcji kredytu darmowego. Przyjęcie, iż oświadczenie konsumenta o skorzystaniu z sankcji kredytu darmowego ma charakter wyłącznie informacyjny, dla kredytodawcy oznacza, iż </w:t>
      </w:r>
      <w:r w:rsidRPr="00915D99">
        <w:rPr>
          <w:rFonts w:ascii="Arial Narrow" w:eastAsia="Times New Roman" w:hAnsi="Arial Narrow"/>
          <w:b/>
          <w:bCs/>
          <w:lang w:eastAsia="pl-PL"/>
        </w:rPr>
        <w:t xml:space="preserve">konsument może skorzystać z sankcji także po wygaśnięciu stosunku </w:t>
      </w:r>
      <w:r w:rsidRPr="00915D99">
        <w:rPr>
          <w:rFonts w:ascii="Arial Narrow" w:eastAsia="Times New Roman" w:hAnsi="Arial Narrow"/>
          <w:b/>
          <w:bCs/>
          <w:lang w:eastAsia="pl-PL"/>
        </w:rPr>
        <w:lastRenderedPageBreak/>
        <w:t>zobowiązaniowego</w:t>
      </w:r>
      <w:r w:rsidRPr="00915D99">
        <w:rPr>
          <w:rFonts w:ascii="Arial Narrow" w:eastAsia="Times New Roman" w:hAnsi="Arial Narrow"/>
          <w:lang w:eastAsia="pl-PL"/>
        </w:rPr>
        <w:t xml:space="preserve">. </w:t>
      </w:r>
      <w:r w:rsidRPr="00915D99">
        <w:rPr>
          <w:rFonts w:ascii="Arial Narrow" w:eastAsia="Times New Roman" w:hAnsi="Arial Narrow"/>
          <w:b/>
          <w:bCs/>
          <w:lang w:eastAsia="pl-PL"/>
        </w:rPr>
        <w:t>Uprawnienie do spłaty samego kapitału bez odsetek i pozostałych kosztów przysługuje więc konsumentowi ex lege.</w:t>
      </w:r>
    </w:p>
    <w:p w14:paraId="544A40CC" w14:textId="77777777" w:rsidR="007B4947" w:rsidRPr="007B4947" w:rsidRDefault="004C1368" w:rsidP="007B4947">
      <w:pPr>
        <w:pStyle w:val="Akapitzlist"/>
        <w:numPr>
          <w:ilvl w:val="0"/>
          <w:numId w:val="16"/>
        </w:numPr>
        <w:suppressAutoHyphens/>
        <w:autoSpaceDN w:val="0"/>
        <w:spacing w:after="0" w:line="360" w:lineRule="auto"/>
        <w:jc w:val="both"/>
        <w:textAlignment w:val="baseline"/>
        <w:rPr>
          <w:rFonts w:ascii="Arial Narrow" w:hAnsi="Arial Narrow"/>
        </w:rPr>
      </w:pPr>
      <w:r w:rsidRPr="00915D99">
        <w:rPr>
          <w:rFonts w:ascii="Arial Narrow" w:hAnsi="Arial Narrow"/>
          <w:u w:val="single"/>
        </w:rPr>
        <w:t>Wykładnia historyczna uchylonego art. 46 u.k.k. – implikacje logiczne i systemowe</w:t>
      </w:r>
      <w:r w:rsidRPr="00915D99">
        <w:rPr>
          <w:rFonts w:ascii="Arial Narrow" w:hAnsi="Arial Narrow"/>
          <w:b/>
          <w:bCs/>
        </w:rPr>
        <w:t xml:space="preserve"> - </w:t>
      </w:r>
      <w:r w:rsidR="00915D99" w:rsidRPr="00915D99">
        <w:rPr>
          <w:rFonts w:ascii="Arial Narrow" w:hAnsi="Arial Narrow"/>
        </w:rPr>
        <w:t xml:space="preserve"> ust. 3 uchylonego już art. 46 u.k.k. zawierał tożsamą normatywnie i językowo treść co ust. 5 art. 45 u.k.k. W obu tych normach przewidziano, że konsument jest uprawniony do skorzystania z sankcji kredytu darmowego w terminie roku od dnia wykonania umowy. Różnica obu norm sprowadzała się do ograniczenia skutków zastosowania SKD w przypadku kredytów hipotecznych, bowiem ust. 1 art. 46 u.k.k. przewidywał, że SKD w przypadku kredytów hipotecznych obejmował okres 4 lat poprzedzających dzień złożenia właściwego oświadczenia. Konstrukcja art. 46 u.k.k. jasno wskazywała, iż oświadczenie, o którym mowa w art. 46 ust. 3 u.k.k. i art. 45 ust. 5 u.k.k. konsument może złożyć po wykonaniu umowy rozumianej jako spełnienie przez obie strony obowiązków wynikających z umowy – względnie spłaty kredytu przez konsumenta.</w:t>
      </w:r>
      <w:r w:rsidR="00915D99">
        <w:rPr>
          <w:rFonts w:ascii="Arial Narrow" w:hAnsi="Arial Narrow"/>
        </w:rPr>
        <w:t xml:space="preserve"> Inna interpretacja art. 46 ust. 3 u.k. prowadziłaby do absurdu i niemożliwości realizacji uprawnienia z art. 46 ust. 1 u.k.k. przez konsumenta. W przypadku bowiem przyjęcia że termin wykonania umowy oznacza termin wypłaty kredytu, konsument pozbawiony byłby prawa do odzyskania kosztów regulowanych przez 3 lata, które gwarantował mu art. 46 ust. 1 u.k.k.</w:t>
      </w:r>
      <w:r w:rsidR="00915D99" w:rsidRPr="00915D99">
        <w:rPr>
          <w:rFonts w:ascii="Arial Narrow" w:hAnsi="Arial Narrow" w:cs="TimesNewRomanPSMT"/>
        </w:rPr>
        <w:t xml:space="preserve">. </w:t>
      </w:r>
      <w:r w:rsidR="00915D99" w:rsidRPr="00915D99">
        <w:rPr>
          <w:rFonts w:ascii="Arial Narrow" w:hAnsi="Arial Narrow" w:cs="TimesNewRomanPSMT"/>
          <w:b/>
          <w:bCs/>
        </w:rPr>
        <w:t xml:space="preserve">Nie dałoby się bowiem wykonać art. 46 ust. 1 u.k.k. przy przyjęciu interpretacji, iż oświadczenie z art. 46 ust. 3 u.k.k. konsument może złożyć do upływu roku od dnia wypłaty kredytu, </w:t>
      </w:r>
      <w:r w:rsidR="00915D99">
        <w:rPr>
          <w:rFonts w:ascii="Arial Narrow" w:hAnsi="Arial Narrow" w:cs="TimesNewRomanPSMT"/>
          <w:b/>
          <w:bCs/>
        </w:rPr>
        <w:t>bowiem</w:t>
      </w:r>
      <w:r w:rsidR="00915D99" w:rsidRPr="00915D99">
        <w:rPr>
          <w:rFonts w:ascii="Arial Narrow" w:hAnsi="Arial Narrow" w:cs="TimesNewRomanPSMT"/>
          <w:b/>
          <w:bCs/>
        </w:rPr>
        <w:t xml:space="preserve"> art. 46 ust. 1 u.k.k. przewidywał jedynie wsteczne zastosowanie sankcji kredytu darmowego, nie mógł być zatem interpretowany jako 4 lata w przód, jedynie 4 lata w tył od dnia złożenia oświadczenia</w:t>
      </w:r>
      <w:r w:rsidR="00915D99" w:rsidRPr="00915D99">
        <w:rPr>
          <w:rFonts w:ascii="Arial Narrow" w:hAnsi="Arial Narrow" w:cs="TimesNewRomanPSMT"/>
        </w:rPr>
        <w:t xml:space="preserve">.  Przeciwna interpretacja dopuszczająca wykładnie pojęcia „wykonania umowy” jako momentu wypłaty kredytu prowadzi do wykładni </w:t>
      </w:r>
      <w:r w:rsidR="00915D99" w:rsidRPr="00915D99">
        <w:rPr>
          <w:rFonts w:ascii="Arial Narrow" w:hAnsi="Arial Narrow" w:cs="TimesNewRomanPSMT"/>
          <w:i/>
          <w:iCs/>
        </w:rPr>
        <w:t>contra legem</w:t>
      </w:r>
      <w:r w:rsidR="00915D99" w:rsidRPr="00915D99">
        <w:rPr>
          <w:rFonts w:ascii="Arial Narrow" w:hAnsi="Arial Narrow" w:cs="TimesNewRomanPSMT"/>
        </w:rPr>
        <w:t xml:space="preserve">, jak również jest sprzeczna z dyrektywami wykładni, które nakazują przyjąć, iż ustawodawca jest racjonalny. </w:t>
      </w:r>
    </w:p>
    <w:p w14:paraId="1B32E9D2" w14:textId="57268CE3" w:rsidR="007B4947" w:rsidRPr="007B4947" w:rsidRDefault="007B4947" w:rsidP="007B4947">
      <w:pPr>
        <w:pStyle w:val="Akapitzlist"/>
        <w:numPr>
          <w:ilvl w:val="0"/>
          <w:numId w:val="16"/>
        </w:numPr>
        <w:suppressAutoHyphens/>
        <w:autoSpaceDN w:val="0"/>
        <w:spacing w:after="0" w:line="360" w:lineRule="auto"/>
        <w:jc w:val="both"/>
        <w:textAlignment w:val="baseline"/>
        <w:rPr>
          <w:rFonts w:ascii="Arial Narrow" w:hAnsi="Arial Narrow"/>
          <w:u w:val="single"/>
        </w:rPr>
      </w:pPr>
      <w:r w:rsidRPr="008343CA">
        <w:rPr>
          <w:rFonts w:ascii="Arial Narrow" w:eastAsia="Times New Roman" w:hAnsi="Arial Narrow" w:cs="Times New Roman"/>
          <w:color w:val="000000" w:themeColor="text1"/>
          <w:szCs w:val="27"/>
          <w:u w:val="single"/>
          <w:lang w:eastAsia="pl-PL"/>
        </w:rPr>
        <w:t xml:space="preserve">Poglądy doktryny  </w:t>
      </w:r>
      <w:r w:rsidRPr="008343CA">
        <w:rPr>
          <w:rFonts w:ascii="Arial Narrow" w:eastAsia="Times New Roman" w:hAnsi="Arial Narrow" w:cs="Times New Roman"/>
          <w:color w:val="000000" w:themeColor="text1"/>
          <w:szCs w:val="27"/>
          <w:lang w:eastAsia="pl-PL"/>
        </w:rPr>
        <w:t>- w</w:t>
      </w:r>
      <w:r w:rsidRPr="008343CA">
        <w:rPr>
          <w:rFonts w:ascii="Arial Narrow" w:hAnsi="Arial Narrow" w:cs="TimesNewRomanPSMT"/>
        </w:rPr>
        <w:t>śród</w:t>
      </w:r>
      <w:r w:rsidRPr="007B4947">
        <w:rPr>
          <w:rFonts w:ascii="Arial Narrow" w:hAnsi="Arial Narrow" w:cs="TimesNewRomanPSMT"/>
        </w:rPr>
        <w:t xml:space="preserve"> przedstawicieli doktryny prawniczej wykładnia terminu „</w:t>
      </w:r>
      <w:r w:rsidRPr="00B864D8">
        <w:rPr>
          <w:rFonts w:ascii="Arial Narrow" w:hAnsi="Arial Narrow" w:cs="TimesNewRomanPSMT"/>
          <w:i/>
          <w:iCs/>
        </w:rPr>
        <w:t>wykonanie umowy</w:t>
      </w:r>
      <w:r w:rsidRPr="007B4947">
        <w:rPr>
          <w:rFonts w:ascii="Arial Narrow" w:hAnsi="Arial Narrow" w:cs="TimesNewRomanPSMT"/>
        </w:rPr>
        <w:t xml:space="preserve">”, poza jednym wyjątkiem – nie wzbudzała wątpliwości i jest zgodnie przyjmowana jako termin spełnienia przez obie strony obowiązków umownych bądź spłaty kredytu przez konsumenta. Za tym poglądem opowiedzieli się m.in. </w:t>
      </w:r>
      <w:r w:rsidRPr="007B4947">
        <w:rPr>
          <w:rFonts w:ascii="Arial Narrow" w:hAnsi="Arial Narrow"/>
        </w:rPr>
        <w:t xml:space="preserve">M. Chruściak, A. Kopeć, M. Kłoda [w:] Ustawa o kredycie konsumenckim. Rekomendacje interpretacyjne podstawowych regulacji. Komentarz, Warszawa 2012; </w:t>
      </w:r>
      <w:r w:rsidRPr="007B4947">
        <w:rPr>
          <w:rFonts w:ascii="Arial Narrow" w:hAnsi="Arial Narrow"/>
          <w:i/>
          <w:iCs/>
        </w:rPr>
        <w:t>M. Stanisławska</w:t>
      </w:r>
      <w:r w:rsidRPr="007B4947">
        <w:rPr>
          <w:rFonts w:ascii="Arial Narrow" w:hAnsi="Arial Narrow"/>
        </w:rPr>
        <w:t xml:space="preserve"> [w:] (red.), Ustawa o kredycie konsumenckim. Komentarz, Warszawa 2018; J. Panowicz-Lipska [w:] (red.), Prawo zobowiązań - część szczegółowa. System Prawa Prywatnego. Tom 8. Wyd. 2, Warszawa 2011;  Z. Ofiarski [w:] </w:t>
      </w:r>
      <w:r w:rsidRPr="007B4947">
        <w:rPr>
          <w:rFonts w:ascii="Arial Narrow" w:hAnsi="Arial Narrow"/>
          <w:i/>
          <w:iCs/>
        </w:rPr>
        <w:t>Ustawa o kredycie konsumenckim. Komentarz</w:t>
      </w:r>
      <w:r w:rsidRPr="007B4947">
        <w:rPr>
          <w:rFonts w:ascii="Arial Narrow" w:hAnsi="Arial Narrow"/>
        </w:rPr>
        <w:t xml:space="preserve">, Warszawa 2014, art. 45.; T. Czech [w:] Kredyt konsumencki. Komentarz, wyd. III, Warszawa 2023, art. 45. Pogląd przeciwny wyraził jedynie </w:t>
      </w:r>
      <w:r w:rsidRPr="007B4947">
        <w:rPr>
          <w:rFonts w:ascii="Arial Narrow" w:hAnsi="Arial Narrow" w:cs="TimesNewRomanPSMT"/>
        </w:rPr>
        <w:t>M. Grochowski.</w:t>
      </w:r>
    </w:p>
    <w:p w14:paraId="49E8E763" w14:textId="5E8EF6E2" w:rsidR="008343CA" w:rsidRPr="008343CA" w:rsidRDefault="007B4947" w:rsidP="008343CA">
      <w:pPr>
        <w:pStyle w:val="Akapitzlist"/>
        <w:numPr>
          <w:ilvl w:val="0"/>
          <w:numId w:val="16"/>
        </w:numPr>
        <w:suppressAutoHyphens/>
        <w:autoSpaceDN w:val="0"/>
        <w:spacing w:after="0" w:line="360" w:lineRule="auto"/>
        <w:jc w:val="both"/>
        <w:textAlignment w:val="baseline"/>
        <w:rPr>
          <w:rFonts w:ascii="Arial Narrow" w:hAnsi="Arial Narrow"/>
          <w:u w:val="single"/>
        </w:rPr>
      </w:pPr>
      <w:r w:rsidRPr="007B4947">
        <w:rPr>
          <w:rFonts w:ascii="Arial Narrow" w:eastAsia="Times New Roman" w:hAnsi="Arial Narrow" w:cs="Times New Roman"/>
          <w:color w:val="000000" w:themeColor="text1"/>
          <w:szCs w:val="27"/>
          <w:u w:val="single"/>
          <w:lang w:eastAsia="pl-PL"/>
        </w:rPr>
        <w:t>Naruszenia późniejsze – rekonstrukcja wykładni celowościowej i funkcjonalnej</w:t>
      </w:r>
      <w:r w:rsidRPr="007B4947">
        <w:rPr>
          <w:rFonts w:ascii="Arial Narrow" w:eastAsia="Times New Roman" w:hAnsi="Arial Narrow" w:cs="Times New Roman"/>
          <w:b/>
          <w:bCs/>
          <w:color w:val="000000" w:themeColor="text1"/>
          <w:szCs w:val="27"/>
          <w:lang w:eastAsia="pl-PL"/>
        </w:rPr>
        <w:t xml:space="preserve"> </w:t>
      </w:r>
      <w:r>
        <w:rPr>
          <w:rFonts w:ascii="Arial Narrow" w:eastAsia="Times New Roman" w:hAnsi="Arial Narrow" w:cs="Times New Roman"/>
          <w:b/>
          <w:bCs/>
          <w:color w:val="000000" w:themeColor="text1"/>
          <w:szCs w:val="27"/>
          <w:lang w:eastAsia="pl-PL"/>
        </w:rPr>
        <w:t xml:space="preserve"> - </w:t>
      </w:r>
      <w:r>
        <w:rPr>
          <w:rFonts w:ascii="Arial Narrow" w:eastAsia="Times New Roman" w:hAnsi="Arial Narrow" w:cs="Times New Roman"/>
          <w:color w:val="000000" w:themeColor="text1"/>
          <w:szCs w:val="27"/>
          <w:lang w:eastAsia="pl-PL"/>
        </w:rPr>
        <w:t xml:space="preserve">nowelizacja </w:t>
      </w:r>
      <w:r w:rsidR="008343CA">
        <w:rPr>
          <w:rFonts w:ascii="Arial Narrow" w:eastAsia="Times New Roman" w:hAnsi="Arial Narrow" w:cs="Times New Roman"/>
          <w:color w:val="000000" w:themeColor="text1"/>
          <w:szCs w:val="27"/>
          <w:lang w:eastAsia="pl-PL"/>
        </w:rPr>
        <w:t>art. 45 ust. 1 u.k.k. dokonana</w:t>
      </w:r>
      <w:r w:rsidR="008343CA" w:rsidRPr="007C0335">
        <w:rPr>
          <w:rFonts w:ascii="Arial Narrow" w:hAnsi="Arial Narrow" w:cs="TimesNewRomanPSMT"/>
        </w:rPr>
        <w:t xml:space="preserve"> na mocy ustawy z dnia 5 sierpnia 2015 r. o zmianie ustawy o nadzorze nad rynkiem finansowym oraz niektórych innych ustaw na mocy,</w:t>
      </w:r>
      <w:r w:rsidR="008343CA">
        <w:rPr>
          <w:rFonts w:ascii="Arial Narrow" w:hAnsi="Arial Narrow" w:cs="TimesNewRomanPSMT"/>
        </w:rPr>
        <w:t xml:space="preserve"> </w:t>
      </w:r>
      <w:r w:rsidR="008343CA" w:rsidRPr="007C0335">
        <w:rPr>
          <w:rFonts w:ascii="Arial Narrow" w:hAnsi="Arial Narrow" w:cs="TimesNewRomanPSMT"/>
        </w:rPr>
        <w:t>do katalogu naruszeń mogących skutkować zastosowaniem sankcji kredytu darmowego doda</w:t>
      </w:r>
      <w:r w:rsidR="008343CA">
        <w:rPr>
          <w:rFonts w:ascii="Arial Narrow" w:hAnsi="Arial Narrow" w:cs="TimesNewRomanPSMT"/>
        </w:rPr>
        <w:t>ła</w:t>
      </w:r>
      <w:r w:rsidR="008343CA" w:rsidRPr="007C0335">
        <w:rPr>
          <w:rFonts w:ascii="Arial Narrow" w:hAnsi="Arial Narrow" w:cs="TimesNewRomanPSMT"/>
        </w:rPr>
        <w:t xml:space="preserve">: </w:t>
      </w:r>
      <w:r w:rsidR="008343CA" w:rsidRPr="007C0335">
        <w:rPr>
          <w:rFonts w:ascii="Arial Narrow" w:hAnsi="Arial Narrow"/>
        </w:rPr>
        <w:t>art. 33a i art. 36a-36c.</w:t>
      </w:r>
      <w:r w:rsidR="008343CA">
        <w:rPr>
          <w:rFonts w:ascii="Arial Narrow" w:hAnsi="Arial Narrow"/>
        </w:rPr>
        <w:t xml:space="preserve"> </w:t>
      </w:r>
      <w:r w:rsidRPr="008343CA">
        <w:rPr>
          <w:rFonts w:ascii="Arial Narrow" w:hAnsi="Arial Narrow"/>
        </w:rPr>
        <w:t>Przepisy art. 33a i art. 36a – 36c maja chronić konsumenta przed nadmiernym obciążeniem finansowym w związku z umową o kredyt konsumencki. Zdarzenia powodujące naruszenie tych przepisów mogą nastąpić na etapie zawierania umowy o kredyt konsumencki, ale mogą mieć miejsce także w okresie późniejszym – zwłaszcza w trakcie dochodzenia roszczeń wobec konsumenta</w:t>
      </w:r>
      <w:r w:rsidR="008343CA" w:rsidRPr="008343CA">
        <w:rPr>
          <w:rFonts w:ascii="Arial Narrow" w:hAnsi="Arial Narrow"/>
        </w:rPr>
        <w:t xml:space="preserve">. </w:t>
      </w:r>
      <w:r w:rsidRPr="008343CA">
        <w:rPr>
          <w:rFonts w:ascii="Arial Narrow" w:hAnsi="Arial Narrow"/>
        </w:rPr>
        <w:t xml:space="preserve">Przyjęcie w takiej sytuacji interpretacji terminu „wykonanie umowy” jako wypłata kredytu przez kredytodawcę skutkowałaby tym, iż sankcja kredytu darmowego w wielu przypadkach </w:t>
      </w:r>
      <w:r w:rsidRPr="008343CA">
        <w:rPr>
          <w:rFonts w:ascii="Arial Narrow" w:hAnsi="Arial Narrow"/>
        </w:rPr>
        <w:lastRenderedPageBreak/>
        <w:t xml:space="preserve">dotyczących naruszenia art. 33a i art. 36a-36c u.k.k. mogłaby nigdy znaleźć zastosowania, bowiem gdyby kredytodawca zaczął naliczać opłaty ponad dopuszczalne limity określone w tych przepisach po upływie roku od dnia wypłaty kredytu, konsument przy przyjęciu takiej interpretacji pojęcia wykonania umowy pozbawiony by został prawa do skorzystania z sankcji kredytu darmowego. Nie istnieją też żadne powody, dla których w zakresie naruszenia art. 29 ust. 1, art. 30 ust. 1 pkt 1-8, 10, 11, 14-17, art. 31-33 termin wykonanie umowy należy interpretować jako wypłatę kredytu, a dla naruszeń art. 33a i art. 36a-36c jako jego spłatę. </w:t>
      </w:r>
    </w:p>
    <w:p w14:paraId="38F445D6" w14:textId="5AD57351" w:rsidR="008343CA" w:rsidRPr="008343CA" w:rsidRDefault="008343CA" w:rsidP="008343CA">
      <w:pPr>
        <w:pStyle w:val="Akapitzlist"/>
        <w:numPr>
          <w:ilvl w:val="0"/>
          <w:numId w:val="16"/>
        </w:numPr>
        <w:suppressAutoHyphens/>
        <w:autoSpaceDN w:val="0"/>
        <w:spacing w:after="0" w:line="360" w:lineRule="auto"/>
        <w:jc w:val="both"/>
        <w:textAlignment w:val="baseline"/>
        <w:rPr>
          <w:rFonts w:ascii="Arial Narrow" w:hAnsi="Arial Narrow"/>
          <w:u w:val="single"/>
        </w:rPr>
      </w:pPr>
      <w:r w:rsidRPr="008343CA">
        <w:rPr>
          <w:rFonts w:ascii="Arial Narrow" w:eastAsia="Times New Roman" w:hAnsi="Arial Narrow" w:cs="Times New Roman"/>
          <w:color w:val="000000" w:themeColor="text1"/>
          <w:szCs w:val="27"/>
          <w:u w:val="single"/>
          <w:lang w:eastAsia="pl-PL"/>
        </w:rPr>
        <w:t xml:space="preserve">Prawo unijne i orzecznictwo TSUE – wykładnia zapewniająca </w:t>
      </w:r>
      <w:r w:rsidRPr="008343CA">
        <w:rPr>
          <w:rFonts w:ascii="Arial Narrow" w:eastAsia="Times New Roman" w:hAnsi="Arial Narrow" w:cs="Times New Roman"/>
          <w:i/>
          <w:iCs/>
          <w:color w:val="000000" w:themeColor="text1"/>
          <w:szCs w:val="27"/>
          <w:u w:val="single"/>
          <w:lang w:eastAsia="pl-PL"/>
        </w:rPr>
        <w:t>effect utile.</w:t>
      </w:r>
      <w:r>
        <w:rPr>
          <w:rFonts w:ascii="Arial Narrow" w:eastAsia="Times New Roman" w:hAnsi="Arial Narrow" w:cs="Times New Roman"/>
          <w:i/>
          <w:iCs/>
          <w:color w:val="000000" w:themeColor="text1"/>
          <w:szCs w:val="27"/>
          <w:u w:val="single"/>
          <w:lang w:eastAsia="pl-PL"/>
        </w:rPr>
        <w:t xml:space="preserve"> - </w:t>
      </w:r>
      <w:r w:rsidRPr="007C0335">
        <w:rPr>
          <w:rFonts w:ascii="Arial Narrow" w:hAnsi="Arial Narrow" w:cs="Times New Roman"/>
          <w:lang w:eastAsia="pl-PL"/>
        </w:rPr>
        <w:t>wykładnia pojęcia wykonanie umowy może być interpretowana jedynie jako spełnienie obowiązków wynikających z umowy przez obie strony stosunku zobowiązaniowego - na co wskazał TSUE w Wyroku Trybunał z dnia 21 grudnia 2023 r. w sprawach połączonych C</w:t>
      </w:r>
      <w:r w:rsidRPr="007C0335">
        <w:rPr>
          <w:rFonts w:ascii="Arial Narrow" w:hAnsi="Arial Narrow" w:cs="Times New Roman"/>
          <w:lang w:eastAsia="pl-PL"/>
        </w:rPr>
        <w:noBreakHyphen/>
        <w:t>38/21, C</w:t>
      </w:r>
      <w:r w:rsidRPr="007C0335">
        <w:rPr>
          <w:rFonts w:ascii="Arial Narrow" w:hAnsi="Arial Narrow" w:cs="Times New Roman"/>
          <w:lang w:eastAsia="pl-PL"/>
        </w:rPr>
        <w:noBreakHyphen/>
        <w:t>47/21 i C</w:t>
      </w:r>
      <w:r w:rsidRPr="007C0335">
        <w:rPr>
          <w:rFonts w:ascii="Arial Narrow" w:hAnsi="Arial Narrow" w:cs="Times New Roman"/>
          <w:lang w:eastAsia="pl-PL"/>
        </w:rPr>
        <w:noBreakHyphen/>
        <w:t>232/21</w:t>
      </w:r>
      <w:r>
        <w:rPr>
          <w:rFonts w:ascii="Arial Narrow" w:hAnsi="Arial Narrow" w:cs="Times New Roman"/>
          <w:lang w:eastAsia="pl-PL"/>
        </w:rPr>
        <w:t xml:space="preserve">.  W </w:t>
      </w:r>
      <w:r w:rsidRPr="008343CA">
        <w:rPr>
          <w:rFonts w:ascii="Arial Narrow" w:hAnsi="Arial Narrow" w:cs="TimesNewRomanPSMT"/>
        </w:rPr>
        <w:t>orzeczeniu prejudycjalnym z dnia 11 stycznia 2024 r.  C-755/22 TSUE</w:t>
      </w:r>
      <w:r>
        <w:rPr>
          <w:rFonts w:ascii="Arial Narrow" w:hAnsi="Arial Narrow" w:cs="TimesNewRomanPSMT"/>
        </w:rPr>
        <w:t xml:space="preserve"> uznał, że sankcja nieważności umowy kredytu konsumenckiego, po wykonaniu umowy rozumianym jako spełnienie wszystkich świadczeń wynikających z danej umowy kredytowej jest sankcją zgodną z art. 23 Dyrektywy 2008/48/WE bowiem pełni zarówno funkcję odstraszającą, jest proporcjonalna do wagi naruszenia, </w:t>
      </w:r>
      <w:r w:rsidRPr="008343CA">
        <w:rPr>
          <w:rFonts w:ascii="Arial Narrow" w:hAnsi="Arial Narrow" w:cs="TimesNewRomanPSMT"/>
        </w:rPr>
        <w:t xml:space="preserve"> </w:t>
      </w:r>
      <w:r>
        <w:rPr>
          <w:rFonts w:ascii="Arial Narrow" w:hAnsi="Arial Narrow" w:cs="TimesNewRomanPSMT"/>
        </w:rPr>
        <w:t xml:space="preserve"> </w:t>
      </w:r>
      <w:r w:rsidRPr="008343CA">
        <w:rPr>
          <w:rFonts w:ascii="Arial Narrow" w:hAnsi="Arial Narrow" w:cs="TimesNewRomanPSMT"/>
        </w:rPr>
        <w:t>a inna wykładnia przepisów prawa niepozwalająca na objęcie takiej sytuacji sankcją uchwaloną przez ustawodawcę krajowego w wykonaniu art. 23 Dyrektywy 2008/48/WE pozbawiałaby sankcyjny charakter naruszeń skuteczności</w:t>
      </w:r>
      <w:r w:rsidRPr="008343CA">
        <w:rPr>
          <w:rFonts w:ascii="Arial Narrow" w:hAnsi="Arial Narrow" w:cs="TimesNewRomanPSMT"/>
          <w:b/>
          <w:bCs/>
        </w:rPr>
        <w:t xml:space="preserve"> (effect utile).</w:t>
      </w:r>
    </w:p>
    <w:p w14:paraId="558F1E1A" w14:textId="77777777" w:rsidR="00902F6A" w:rsidRDefault="00902F6A" w:rsidP="00902F6A">
      <w:pPr>
        <w:autoSpaceDE w:val="0"/>
        <w:spacing w:after="0" w:line="360" w:lineRule="auto"/>
        <w:jc w:val="both"/>
        <w:rPr>
          <w:rFonts w:ascii="Arial Narrow" w:hAnsi="Arial Narrow" w:cs="TimesNewRomanPSMT"/>
        </w:rPr>
      </w:pPr>
    </w:p>
    <w:p w14:paraId="2C955FF9" w14:textId="4045EC82" w:rsidR="00902F6A" w:rsidRPr="007C0335" w:rsidRDefault="00902F6A" w:rsidP="00902F6A">
      <w:pPr>
        <w:autoSpaceDE w:val="0"/>
        <w:spacing w:after="0" w:line="360" w:lineRule="auto"/>
        <w:jc w:val="both"/>
        <w:rPr>
          <w:rFonts w:ascii="Arial Narrow" w:hAnsi="Arial Narrow" w:cs="TimesNewRomanPSMT"/>
        </w:rPr>
      </w:pPr>
      <w:r w:rsidRPr="007C0335">
        <w:rPr>
          <w:rFonts w:ascii="Arial Narrow" w:hAnsi="Arial Narrow" w:cs="TimesNewRomanPSMT"/>
        </w:rPr>
        <w:t>Podsumowując niniejszy wątek strona powodowa wskazuje, iż:</w:t>
      </w:r>
    </w:p>
    <w:p w14:paraId="798F8CED" w14:textId="77777777" w:rsidR="00902F6A" w:rsidRPr="007C0335" w:rsidRDefault="00902F6A" w:rsidP="00902F6A">
      <w:pPr>
        <w:autoSpaceDE w:val="0"/>
        <w:spacing w:after="0" w:line="360" w:lineRule="auto"/>
        <w:jc w:val="both"/>
        <w:rPr>
          <w:rFonts w:ascii="Arial Narrow" w:hAnsi="Arial Narrow" w:cs="TimesNewRomanPSMT"/>
        </w:rPr>
      </w:pPr>
    </w:p>
    <w:p w14:paraId="131E4627" w14:textId="77777777" w:rsidR="00902F6A" w:rsidRPr="007C0335" w:rsidRDefault="00902F6A" w:rsidP="00902F6A">
      <w:pPr>
        <w:numPr>
          <w:ilvl w:val="0"/>
          <w:numId w:val="18"/>
        </w:numPr>
        <w:suppressAutoHyphens/>
        <w:autoSpaceDE w:val="0"/>
        <w:autoSpaceDN w:val="0"/>
        <w:spacing w:after="0" w:line="360" w:lineRule="auto"/>
        <w:jc w:val="both"/>
        <w:textAlignment w:val="baseline"/>
        <w:rPr>
          <w:rFonts w:ascii="Arial Narrow" w:hAnsi="Arial Narrow" w:cs="TimesNewRomanPSMT"/>
        </w:rPr>
      </w:pPr>
      <w:r w:rsidRPr="007C0335">
        <w:rPr>
          <w:rFonts w:ascii="Arial Narrow" w:hAnsi="Arial Narrow" w:cs="TimesNewRomanPSMT"/>
        </w:rPr>
        <w:t>Termin wykonanie umowy użyty w art. 45 ust. 5 u.k.k. należy interpretować jako spełnienie obowiązków wynikających z umowy przez obie strony stosunku zobowiązaniowego;</w:t>
      </w:r>
    </w:p>
    <w:p w14:paraId="0B7608EF" w14:textId="77777777" w:rsidR="00902F6A" w:rsidRPr="007C0335" w:rsidRDefault="00902F6A" w:rsidP="00902F6A">
      <w:pPr>
        <w:numPr>
          <w:ilvl w:val="0"/>
          <w:numId w:val="18"/>
        </w:numPr>
        <w:suppressAutoHyphens/>
        <w:autoSpaceDE w:val="0"/>
        <w:autoSpaceDN w:val="0"/>
        <w:spacing w:after="0" w:line="360" w:lineRule="auto"/>
        <w:jc w:val="both"/>
        <w:textAlignment w:val="baseline"/>
      </w:pPr>
      <w:r w:rsidRPr="007C0335">
        <w:rPr>
          <w:rFonts w:ascii="Arial Narrow" w:hAnsi="Arial Narrow" w:cs="TimesNewRomanPSMT"/>
        </w:rPr>
        <w:t xml:space="preserve">Inna interpretacja pojęcia wykonanie umowy niż wskazana w lit. a, jest interpretacją </w:t>
      </w:r>
      <w:r w:rsidRPr="007C0335">
        <w:rPr>
          <w:rFonts w:ascii="Arial Narrow" w:hAnsi="Arial Narrow" w:cs="TimesNewRomanPSMT"/>
          <w:i/>
          <w:iCs/>
        </w:rPr>
        <w:t>contra legem</w:t>
      </w:r>
      <w:r w:rsidRPr="007C0335">
        <w:rPr>
          <w:rFonts w:ascii="Arial Narrow" w:hAnsi="Arial Narrow" w:cs="TimesNewRomanPSMT"/>
        </w:rPr>
        <w:t>, bowiem stoi w sprzeczności z art. 33a oraz art. 36a – 36c u.k.k. oraz art. 46 u.k.k. mającym zastosowanie do umów kredytu hipotecznego zwartych do dnia 22 lipca 2017 r.;</w:t>
      </w:r>
    </w:p>
    <w:p w14:paraId="4A41663B" w14:textId="77777777" w:rsidR="00902F6A" w:rsidRPr="007C0335" w:rsidRDefault="00902F6A" w:rsidP="00902F6A">
      <w:pPr>
        <w:numPr>
          <w:ilvl w:val="0"/>
          <w:numId w:val="18"/>
        </w:numPr>
        <w:suppressAutoHyphens/>
        <w:autoSpaceDE w:val="0"/>
        <w:autoSpaceDN w:val="0"/>
        <w:spacing w:after="0" w:line="360" w:lineRule="auto"/>
        <w:jc w:val="both"/>
        <w:textAlignment w:val="baseline"/>
        <w:rPr>
          <w:rFonts w:ascii="Arial Narrow" w:hAnsi="Arial Narrow" w:cs="TimesNewRomanPSMT"/>
        </w:rPr>
      </w:pPr>
      <w:r w:rsidRPr="007C0335">
        <w:rPr>
          <w:rFonts w:ascii="Arial Narrow" w:hAnsi="Arial Narrow" w:cs="TimesNewRomanPSMT"/>
        </w:rPr>
        <w:t>Inna interpretacja pojęcia wykonanie umowy niż wskazana w lit. a jest sprzeczna z zasadami wykładni językowej (gramatycznej) i ratio legis przepisu art. 45 ust. 5 u.k.k.</w:t>
      </w:r>
    </w:p>
    <w:p w14:paraId="49FBC21F" w14:textId="77777777" w:rsidR="00902F6A" w:rsidRPr="007C0335" w:rsidRDefault="00902F6A" w:rsidP="00902F6A">
      <w:pPr>
        <w:numPr>
          <w:ilvl w:val="0"/>
          <w:numId w:val="18"/>
        </w:numPr>
        <w:suppressAutoHyphens/>
        <w:autoSpaceDE w:val="0"/>
        <w:autoSpaceDN w:val="0"/>
        <w:spacing w:after="0" w:line="360" w:lineRule="auto"/>
        <w:jc w:val="both"/>
        <w:textAlignment w:val="baseline"/>
      </w:pPr>
      <w:r w:rsidRPr="007C0335">
        <w:rPr>
          <w:rFonts w:ascii="Arial Narrow" w:hAnsi="Arial Narrow" w:cs="TimesNewRomanPSMT"/>
        </w:rPr>
        <w:t xml:space="preserve">Interpretacja pojęcia wykonania umowy jako momentu wypłaty kredytu jest sprzeczna z art. 23 Dyrektywy 2008/38/WE i zasadą </w:t>
      </w:r>
      <w:r w:rsidRPr="007C0335">
        <w:rPr>
          <w:rFonts w:ascii="Arial Narrow" w:hAnsi="Arial Narrow"/>
        </w:rPr>
        <w:t>effet utile prawa UE, tak rozumiana sankcja nie jest skuteczna, proporcjonalna ani odstraszająca;</w:t>
      </w:r>
    </w:p>
    <w:p w14:paraId="5A52ED30" w14:textId="77777777" w:rsidR="00902F6A" w:rsidRPr="007C0335" w:rsidRDefault="00902F6A" w:rsidP="00902F6A">
      <w:pPr>
        <w:numPr>
          <w:ilvl w:val="0"/>
          <w:numId w:val="18"/>
        </w:numPr>
        <w:suppressAutoHyphens/>
        <w:autoSpaceDE w:val="0"/>
        <w:autoSpaceDN w:val="0"/>
        <w:spacing w:after="0" w:line="360" w:lineRule="auto"/>
        <w:jc w:val="both"/>
        <w:textAlignment w:val="baseline"/>
        <w:rPr>
          <w:rFonts w:ascii="Arial Narrow" w:hAnsi="Arial Narrow" w:cs="TimesNewRomanPSMT"/>
        </w:rPr>
      </w:pPr>
      <w:r w:rsidRPr="007C0335">
        <w:rPr>
          <w:rFonts w:ascii="Arial Narrow" w:hAnsi="Arial Narrow" w:cs="TimesNewRomanPSMT"/>
        </w:rPr>
        <w:t>Termin wykonanie umowy jest powszechnie interpretowany w doktrynie i orzecznictwie jako spełnienie przez obie strony stosunku umownego wszystkich obowiązków z niego wynikających;</w:t>
      </w:r>
    </w:p>
    <w:p w14:paraId="3A6220AE" w14:textId="77777777" w:rsidR="00902F6A" w:rsidRPr="00405369" w:rsidRDefault="00902F6A" w:rsidP="00902F6A">
      <w:pPr>
        <w:numPr>
          <w:ilvl w:val="0"/>
          <w:numId w:val="18"/>
        </w:numPr>
        <w:suppressAutoHyphens/>
        <w:autoSpaceDE w:val="0"/>
        <w:autoSpaceDN w:val="0"/>
        <w:spacing w:after="0" w:line="360" w:lineRule="auto"/>
        <w:jc w:val="both"/>
        <w:textAlignment w:val="baseline"/>
      </w:pPr>
      <w:r w:rsidRPr="007C0335">
        <w:rPr>
          <w:rFonts w:ascii="Arial Narrow" w:hAnsi="Arial Narrow" w:cs="TimesNewRomanPSMT"/>
        </w:rPr>
        <w:t>Termin wykonanie umowy użyty w art. 45 ust. 5 u.k.k. zgodnie z wolą ówczesnego ustawodawcy wyrażoną w założeniach do projektu ustawy i uzasadnieniu ustawy o kredycie konsumenckim z roku 2011 r. był interpretowany jako termin oznaczający wypełnienie przez obie strony stosunku zobowiązaniowego przyjętych przez nie obowiązków;</w:t>
      </w:r>
    </w:p>
    <w:p w14:paraId="3E86CC58" w14:textId="77777777" w:rsidR="00405369" w:rsidRDefault="00405369" w:rsidP="00405369">
      <w:pPr>
        <w:suppressAutoHyphens/>
        <w:autoSpaceDE w:val="0"/>
        <w:autoSpaceDN w:val="0"/>
        <w:spacing w:after="0" w:line="360" w:lineRule="auto"/>
        <w:jc w:val="both"/>
        <w:textAlignment w:val="baseline"/>
        <w:rPr>
          <w:rFonts w:ascii="Arial Narrow" w:hAnsi="Arial Narrow" w:cs="TimesNewRomanPSMT"/>
        </w:rPr>
      </w:pPr>
    </w:p>
    <w:p w14:paraId="20105764" w14:textId="77777777" w:rsidR="00405369" w:rsidRDefault="00405369" w:rsidP="00405369">
      <w:pPr>
        <w:suppressAutoHyphens/>
        <w:autoSpaceDE w:val="0"/>
        <w:autoSpaceDN w:val="0"/>
        <w:spacing w:after="0" w:line="360" w:lineRule="auto"/>
        <w:jc w:val="both"/>
        <w:textAlignment w:val="baseline"/>
        <w:rPr>
          <w:rFonts w:ascii="Arial Narrow" w:hAnsi="Arial Narrow" w:cs="TimesNewRomanPSMT"/>
        </w:rPr>
      </w:pPr>
    </w:p>
    <w:p w14:paraId="3B511850" w14:textId="77777777" w:rsidR="00405369" w:rsidRPr="00D26A07" w:rsidRDefault="00405369" w:rsidP="00405369">
      <w:pPr>
        <w:suppressAutoHyphens/>
        <w:autoSpaceDE w:val="0"/>
        <w:autoSpaceDN w:val="0"/>
        <w:spacing w:after="0" w:line="360" w:lineRule="auto"/>
        <w:jc w:val="both"/>
        <w:textAlignment w:val="baseline"/>
      </w:pPr>
    </w:p>
    <w:p w14:paraId="001C6B3F" w14:textId="77777777" w:rsidR="00902F6A" w:rsidRDefault="00902F6A" w:rsidP="008343CA">
      <w:pPr>
        <w:suppressAutoHyphens/>
        <w:autoSpaceDN w:val="0"/>
        <w:spacing w:after="0" w:line="360" w:lineRule="auto"/>
        <w:jc w:val="both"/>
        <w:textAlignment w:val="baseline"/>
        <w:rPr>
          <w:rFonts w:ascii="Arial Narrow" w:hAnsi="Arial Narrow"/>
          <w:b/>
          <w:bCs/>
        </w:rPr>
      </w:pPr>
    </w:p>
    <w:p w14:paraId="3989E17D" w14:textId="3B7B313B" w:rsidR="00902F6A" w:rsidRDefault="00902F6A" w:rsidP="008343CA">
      <w:pPr>
        <w:suppressAutoHyphens/>
        <w:autoSpaceDN w:val="0"/>
        <w:spacing w:after="0" w:line="360" w:lineRule="auto"/>
        <w:jc w:val="both"/>
        <w:textAlignment w:val="baseline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lastRenderedPageBreak/>
        <w:t xml:space="preserve">Istnienie interesu prawnego w żądaniu ustalenia </w:t>
      </w:r>
    </w:p>
    <w:p w14:paraId="78038E68" w14:textId="77777777" w:rsidR="00902F6A" w:rsidRDefault="00902F6A" w:rsidP="008343CA">
      <w:pPr>
        <w:suppressAutoHyphens/>
        <w:autoSpaceDN w:val="0"/>
        <w:spacing w:after="0" w:line="360" w:lineRule="auto"/>
        <w:jc w:val="both"/>
        <w:textAlignment w:val="baseline"/>
        <w:rPr>
          <w:rFonts w:ascii="Arial Narrow" w:hAnsi="Arial Narrow"/>
          <w:b/>
          <w:bCs/>
        </w:rPr>
      </w:pPr>
    </w:p>
    <w:p w14:paraId="48B68E6B" w14:textId="15F94398" w:rsidR="007B3D1A" w:rsidRPr="007B3D1A" w:rsidRDefault="007B3D1A" w:rsidP="007B3D1A">
      <w:pPr>
        <w:suppressAutoHyphens/>
        <w:autoSpaceDN w:val="0"/>
        <w:spacing w:after="0" w:line="360" w:lineRule="auto"/>
        <w:jc w:val="both"/>
        <w:textAlignment w:val="baseline"/>
        <w:rPr>
          <w:rFonts w:ascii="Arial Narrow" w:hAnsi="Arial Narrow"/>
        </w:rPr>
      </w:pPr>
      <w:r>
        <w:rPr>
          <w:rFonts w:ascii="Arial Narrow" w:hAnsi="Arial Narrow"/>
        </w:rPr>
        <w:t xml:space="preserve">Powodowi przysługuje interes prawny w dochodzeniu ustalenia, że obowiązany jest do zwrotu  kredytu  </w:t>
      </w:r>
      <w:r w:rsidRPr="007B3D1A">
        <w:rPr>
          <w:rFonts w:ascii="Arial Narrow" w:hAnsi="Arial Narrow"/>
        </w:rPr>
        <w:t>z tytułu umowy zawartej z pozwanym</w:t>
      </w:r>
      <w:r w:rsidR="00FB2A84">
        <w:rPr>
          <w:rFonts w:ascii="Arial Narrow" w:hAnsi="Arial Narrow"/>
        </w:rPr>
        <w:t xml:space="preserve">, </w:t>
      </w:r>
      <w:r w:rsidRPr="007B3D1A">
        <w:rPr>
          <w:rFonts w:ascii="Arial Narrow" w:hAnsi="Arial Narrow"/>
        </w:rPr>
        <w:t>bez odsetek i innych kosztów kredytu</w:t>
      </w:r>
      <w:r w:rsidR="00405369">
        <w:rPr>
          <w:rFonts w:ascii="Arial Narrow" w:hAnsi="Arial Narrow"/>
        </w:rPr>
        <w:t>,</w:t>
      </w:r>
      <w:r w:rsidRPr="007B3D1A">
        <w:rPr>
          <w:rFonts w:ascii="Arial Narrow" w:hAnsi="Arial Narrow"/>
        </w:rPr>
        <w:t xml:space="preserve"> należnych kredytodawcy w terminie i sposób ustalony w tej umowi</w:t>
      </w:r>
      <w:r>
        <w:rPr>
          <w:rFonts w:ascii="Arial Narrow" w:hAnsi="Arial Narrow"/>
        </w:rPr>
        <w:t>e. Powód zachowuje interes prawny do wytoczenia powództwa o ustalenie istnienia stosunku prawnego o określonej treści, mimo przysługującego mu powództwa o świadczenie na podstawie spornego stosunku prawnego, jeżeli z tego stosunku wynikają jeszcze inne, lub dalej idące skutki których dochodzenie w drodze powództwa o świadczenie nie jest możliwe lub nie jest jeszcze aktualne. W takim wypadku tylko powództwo o ustalenie określonej treści tego stosunku prawnego może w definitywny sposób rozstrzygnąć niepewną sytuację prawną powoda oraz zapobiec także na przyszłość możliwym sporom, a tym samym w pełny sposób zaspokoić jego interes prawny.</w:t>
      </w:r>
    </w:p>
    <w:p w14:paraId="143B9409" w14:textId="4958ADF7" w:rsidR="007B3D1A" w:rsidRDefault="00A00B72" w:rsidP="00902F6A">
      <w:pPr>
        <w:suppressAutoHyphens/>
        <w:autoSpaceDN w:val="0"/>
        <w:spacing w:after="0" w:line="360" w:lineRule="auto"/>
        <w:jc w:val="both"/>
        <w:textAlignment w:val="baseline"/>
        <w:rPr>
          <w:rFonts w:ascii="Arial Narrow" w:hAnsi="Arial Narrow"/>
          <w:b/>
          <w:bCs/>
        </w:rPr>
      </w:pPr>
      <w:r>
        <w:rPr>
          <w:rFonts w:ascii="Arial Narrow" w:hAnsi="Arial Narrow"/>
        </w:rPr>
        <w:t>Interes powoda w ustaleniu określonej treści stosunku zobowiązaniowego jest zatem oczywisty, bez takiego rozstrzygnięcia nie istnieje bowiem możliwość definitywnego zakończenia sporu. Ostateczne rozstrzygnięcie powództwa o ustalenie określonej treści stosunku zobowiązaniowego, przekształconego wskutek złożenia oświadczenia w trybie art. 45 ust. 1 u.k.k., zniesie stan niepewności powoda co do wysokości rat jak i całego zobowiązania z tytułu umowy kredytu.  Trzeba również mieć na uwadze, że zasadniczym celem dla którego powód zdecydował się na wystąpienie o ochronę swoich materialnoprawnych roszczeń do sądu jest po</w:t>
      </w:r>
      <w:r w:rsidR="00C46B4E">
        <w:rPr>
          <w:rFonts w:ascii="Arial Narrow" w:hAnsi="Arial Narrow"/>
        </w:rPr>
        <w:t>dważenie treści zobowiązania wynikającego z umowy kredytowej, a tym samym podstaw prawnych zarówno dla zapłaconych już odsetek i kosztów kredytowanych jak i odsetek których termin wymagalności jeszcze nie nastąpił. Wyrok odnoszący się zatem jedynie do roszczenia dotyczącego zapłaty nie kończy w sposób definitywny powstałego między stronami sporu.</w:t>
      </w:r>
    </w:p>
    <w:p w14:paraId="4F4DCA1C" w14:textId="77777777" w:rsidR="007B3D1A" w:rsidRDefault="007B3D1A" w:rsidP="00902F6A">
      <w:pPr>
        <w:suppressAutoHyphens/>
        <w:autoSpaceDN w:val="0"/>
        <w:spacing w:after="0" w:line="360" w:lineRule="auto"/>
        <w:jc w:val="both"/>
        <w:textAlignment w:val="baseline"/>
        <w:rPr>
          <w:rFonts w:ascii="Arial Narrow" w:hAnsi="Arial Narrow"/>
          <w:u w:val="single"/>
        </w:rPr>
      </w:pPr>
    </w:p>
    <w:p w14:paraId="01A67092" w14:textId="03A7940B" w:rsidR="00405369" w:rsidRDefault="00405369" w:rsidP="00902F6A">
      <w:pPr>
        <w:suppressAutoHyphens/>
        <w:autoSpaceDN w:val="0"/>
        <w:spacing w:after="0" w:line="360" w:lineRule="auto"/>
        <w:jc w:val="both"/>
        <w:textAlignment w:val="baseline"/>
        <w:rPr>
          <w:rFonts w:ascii="Arial Narrow" w:hAnsi="Arial Narrow"/>
          <w:u w:val="single"/>
        </w:rPr>
      </w:pPr>
      <w:r>
        <w:rPr>
          <w:rFonts w:ascii="Arial Narrow" w:hAnsi="Arial Narrow"/>
          <w:u w:val="single"/>
        </w:rPr>
        <w:t>Wartość przedmiotu sporu</w:t>
      </w:r>
    </w:p>
    <w:p w14:paraId="16CD8770" w14:textId="7D0A03F2" w:rsidR="00C04684" w:rsidRDefault="00405369" w:rsidP="00902F6A">
      <w:pPr>
        <w:suppressAutoHyphens/>
        <w:autoSpaceDN w:val="0"/>
        <w:spacing w:after="0" w:line="360" w:lineRule="auto"/>
        <w:jc w:val="both"/>
        <w:textAlignment w:val="baseline"/>
        <w:rPr>
          <w:rFonts w:ascii="Arial Narrow" w:hAnsi="Arial Narrow"/>
        </w:rPr>
      </w:pPr>
      <w:commentRangeStart w:id="71"/>
      <w:r>
        <w:rPr>
          <w:rFonts w:ascii="Arial Narrow" w:hAnsi="Arial Narrow"/>
        </w:rPr>
        <w:t xml:space="preserve">Pozew składa się z dwóch roszczeń, pierwszego o zapłatę określonej sumy pieniężnej, w związku z czym WPS tego roszczenia jest równy kwocie środków pieniężnych, których zapłaty powód domaga się od pozwanego. Drugi, dochodzonym roszczeniem jest roszczenie o ustalenie określonej treści stosunku prawnego, zgodnego z normą art. </w:t>
      </w:r>
      <w:r w:rsidR="00C04684">
        <w:rPr>
          <w:rFonts w:ascii="Arial Narrow" w:hAnsi="Arial Narrow"/>
        </w:rPr>
        <w:t>45 ust. 1 u.k.k.  Wartość przedmiotu sporu w przypadku tego roszczenia została określona jako wartość stosunku prawnego powstałego w wyniku złożenia oświadczenia w trybie art. 45 ust. 1 u.k.k. czyli jako „kredyt bez odsetek i innych kosztów kredytu należnych kredytodawcy”, czyli jako całkowita kwota kredytu.</w:t>
      </w:r>
      <w:commentRangeEnd w:id="71"/>
      <w:r w:rsidR="00C04684">
        <w:rPr>
          <w:rStyle w:val="Odwoaniedokomentarza"/>
          <w:rFonts w:ascii="Arial Narrow" w:hAnsi="Arial Narrow"/>
          <w:sz w:val="22"/>
          <w:szCs w:val="22"/>
        </w:rPr>
        <w:commentReference w:id="71"/>
      </w:r>
    </w:p>
    <w:p w14:paraId="315DD1E4" w14:textId="77777777" w:rsidR="00C04684" w:rsidRDefault="00C04684" w:rsidP="00902F6A">
      <w:pPr>
        <w:suppressAutoHyphens/>
        <w:autoSpaceDN w:val="0"/>
        <w:spacing w:after="0" w:line="360" w:lineRule="auto"/>
        <w:jc w:val="both"/>
        <w:textAlignment w:val="baseline"/>
        <w:rPr>
          <w:rFonts w:ascii="Arial Narrow" w:hAnsi="Arial Narrow"/>
        </w:rPr>
      </w:pPr>
    </w:p>
    <w:p w14:paraId="53993E0D" w14:textId="4D7EF7BA" w:rsidR="00405369" w:rsidRPr="008D537E" w:rsidRDefault="00405369" w:rsidP="00902F6A">
      <w:pPr>
        <w:suppressAutoHyphens/>
        <w:autoSpaceDN w:val="0"/>
        <w:spacing w:after="0" w:line="360" w:lineRule="auto"/>
        <w:jc w:val="both"/>
        <w:textAlignment w:val="baseline"/>
        <w:rPr>
          <w:rFonts w:ascii="Arial Narrow" w:hAnsi="Arial Narrow"/>
        </w:rPr>
      </w:pPr>
    </w:p>
    <w:p w14:paraId="68405964" w14:textId="1A0D2701" w:rsidR="00902F6A" w:rsidRPr="00902F6A" w:rsidRDefault="00902F6A" w:rsidP="00902F6A">
      <w:pPr>
        <w:suppressAutoHyphens/>
        <w:autoSpaceDN w:val="0"/>
        <w:spacing w:after="0" w:line="360" w:lineRule="auto"/>
        <w:jc w:val="both"/>
        <w:textAlignment w:val="baseline"/>
        <w:rPr>
          <w:rFonts w:ascii="Arial Narrow" w:hAnsi="Arial Narrow"/>
        </w:rPr>
      </w:pPr>
      <w:r w:rsidRPr="00902F6A">
        <w:rPr>
          <w:rFonts w:ascii="Arial Narrow" w:hAnsi="Arial Narrow"/>
        </w:rPr>
        <w:t>Reasumując</w:t>
      </w:r>
      <w:r w:rsidR="00C46B4E">
        <w:rPr>
          <w:rFonts w:ascii="Arial Narrow" w:hAnsi="Arial Narrow"/>
        </w:rPr>
        <w:t xml:space="preserve">, </w:t>
      </w:r>
      <w:r w:rsidRPr="00902F6A">
        <w:rPr>
          <w:rFonts w:ascii="Arial Narrow" w:hAnsi="Arial Narrow"/>
        </w:rPr>
        <w:t>dopuszczenie się przez pozwanego wyżej wskazanych</w:t>
      </w:r>
      <w:r>
        <w:rPr>
          <w:rFonts w:ascii="Arial Narrow" w:hAnsi="Arial Narrow"/>
        </w:rPr>
        <w:t xml:space="preserve"> przedstawionych</w:t>
      </w:r>
      <w:r w:rsidRPr="00902F6A">
        <w:rPr>
          <w:rFonts w:ascii="Arial Narrow" w:hAnsi="Arial Narrow"/>
        </w:rPr>
        <w:t xml:space="preserve"> uchybień skutkowało nabyciem przez powoda prawa do skorzystania z uprawnienia do przekształcenia kredytu konsumenckiego w kredyt darmowy z czego składając w dniu _</w:t>
      </w:r>
      <w:commentRangeStart w:id="72"/>
      <w:r w:rsidRPr="00902F6A">
        <w:rPr>
          <w:rFonts w:ascii="Arial Narrow" w:hAnsi="Arial Narrow"/>
        </w:rPr>
        <w:t>_________</w:t>
      </w:r>
      <w:commentRangeEnd w:id="72"/>
      <w:r w:rsidR="00FB2A84" w:rsidRPr="00902F6A">
        <w:rPr>
          <w:rStyle w:val="Odwoaniedokomentarza"/>
          <w:rFonts w:ascii="Arial Narrow" w:hAnsi="Arial Narrow"/>
          <w:sz w:val="22"/>
          <w:szCs w:val="22"/>
        </w:rPr>
        <w:commentReference w:id="72"/>
      </w:r>
      <w:r w:rsidRPr="00902F6A">
        <w:rPr>
          <w:rFonts w:ascii="Arial Narrow" w:hAnsi="Arial Narrow"/>
        </w:rPr>
        <w:t xml:space="preserve">_ r. stosowane oświadczenie konsument skorzystał. Pobrane przez pozwanego od konsumenta koszty (prowizja i odsetki) stanowią zatem świadczenie nienależne. </w:t>
      </w:r>
    </w:p>
    <w:p w14:paraId="38E8E847" w14:textId="77777777" w:rsidR="00902F6A" w:rsidRDefault="00902F6A" w:rsidP="00902F6A">
      <w:pPr>
        <w:suppressAutoHyphens/>
        <w:autoSpaceDN w:val="0"/>
        <w:spacing w:after="0" w:line="360" w:lineRule="auto"/>
        <w:jc w:val="both"/>
        <w:textAlignment w:val="baseline"/>
        <w:rPr>
          <w:rFonts w:ascii="Arial Narrow" w:hAnsi="Arial Narrow"/>
        </w:rPr>
      </w:pPr>
    </w:p>
    <w:p w14:paraId="667520C8" w14:textId="77777777" w:rsidR="00C46B4E" w:rsidRDefault="00902F6A" w:rsidP="00C46B4E">
      <w:pPr>
        <w:suppressAutoHyphens/>
        <w:autoSpaceDN w:val="0"/>
        <w:spacing w:after="0" w:line="360" w:lineRule="auto"/>
        <w:jc w:val="both"/>
        <w:textAlignment w:val="baseline"/>
        <w:rPr>
          <w:rFonts w:ascii="Arial Narrow" w:hAnsi="Arial Narrow"/>
        </w:rPr>
      </w:pPr>
      <w:r w:rsidRPr="00902F6A">
        <w:rPr>
          <w:rFonts w:ascii="Arial Narrow" w:hAnsi="Arial Narrow"/>
        </w:rPr>
        <w:t xml:space="preserve">Wysokość tego świadczenia stanowi sumę: prowizji w wysokości </w:t>
      </w:r>
      <w:commentRangeStart w:id="73"/>
      <w:r w:rsidRPr="00902F6A">
        <w:rPr>
          <w:rFonts w:ascii="Arial Narrow" w:hAnsi="Arial Narrow"/>
        </w:rPr>
        <w:t xml:space="preserve">___________ oraz zapłaconych odsetek za okres od dnia __________ r. do dnia ____________ r. w wysokości _________ PLN, co łącznie daje kwotę ___________  </w:t>
      </w:r>
      <w:commentRangeEnd w:id="73"/>
      <w:r w:rsidR="00FB2A84" w:rsidRPr="00902F6A">
        <w:rPr>
          <w:rStyle w:val="Odwoaniedokomentarza"/>
          <w:rFonts w:ascii="Arial Narrow" w:hAnsi="Arial Narrow"/>
          <w:sz w:val="22"/>
          <w:szCs w:val="22"/>
        </w:rPr>
        <w:commentReference w:id="73"/>
      </w:r>
      <w:r w:rsidRPr="00902F6A">
        <w:rPr>
          <w:rFonts w:ascii="Arial Narrow" w:hAnsi="Arial Narrow"/>
        </w:rPr>
        <w:t xml:space="preserve">zł. W konsekwencji, iż odpadł obowiązek zapłaty przez konsumenta wyżej wskazanej kwoty tytułem odsetek i </w:t>
      </w:r>
      <w:r w:rsidRPr="00902F6A">
        <w:rPr>
          <w:rFonts w:ascii="Arial Narrow" w:hAnsi="Arial Narrow"/>
        </w:rPr>
        <w:lastRenderedPageBreak/>
        <w:t>prowizji, zapłacone kwoty stały się świadczeniem nienależnym w rozumieniu art. 405 i 410 k.c., gdyż podstawa świadczenia odpadła, a powód może domagać się zwrotu powyższych kwot.</w:t>
      </w:r>
    </w:p>
    <w:p w14:paraId="3FE48AFE" w14:textId="367774E5" w:rsidR="00C46B4E" w:rsidRDefault="00C46B4E" w:rsidP="00C46B4E">
      <w:pPr>
        <w:suppressAutoHyphens/>
        <w:autoSpaceDN w:val="0"/>
        <w:spacing w:after="0" w:line="360" w:lineRule="auto"/>
        <w:jc w:val="both"/>
        <w:textAlignment w:val="baseline"/>
        <w:rPr>
          <w:rFonts w:ascii="Arial Narrow" w:hAnsi="Arial Narrow"/>
        </w:rPr>
      </w:pPr>
      <w:r>
        <w:rPr>
          <w:rFonts w:ascii="Arial Narrow" w:hAnsi="Arial Narrow"/>
        </w:rPr>
        <w:t>J</w:t>
      </w:r>
      <w:r w:rsidRPr="00C46B4E">
        <w:rPr>
          <w:rFonts w:ascii="Arial Narrow" w:hAnsi="Arial Narrow"/>
        </w:rPr>
        <w:t xml:space="preserve">ednocześnie powód jest uprawniony do  uzyskania orzeczenia ustalającego że, powód obowiązany jest do zwrotu pożyczki / kredytu z tytułu umowy zawartej z pozwanym </w:t>
      </w:r>
      <w:commentRangeStart w:id="74"/>
      <w:r w:rsidRPr="00C46B4E">
        <w:rPr>
          <w:rFonts w:ascii="Arial Narrow" w:hAnsi="Arial Narrow"/>
        </w:rPr>
        <w:t>(_________________________) w dniu ____________ nr ________________</w:t>
      </w:r>
      <w:commentRangeEnd w:id="74"/>
      <w:r w:rsidR="00FB2A84" w:rsidRPr="00C46B4E">
        <w:rPr>
          <w:rStyle w:val="Odwoaniedokomentarza"/>
          <w:rFonts w:ascii="Arial Narrow" w:hAnsi="Arial Narrow"/>
          <w:sz w:val="22"/>
          <w:szCs w:val="22"/>
        </w:rPr>
        <w:commentReference w:id="74"/>
      </w:r>
      <w:r w:rsidRPr="00C46B4E">
        <w:rPr>
          <w:rFonts w:ascii="Arial Narrow" w:hAnsi="Arial Narrow"/>
        </w:rPr>
        <w:t>_ bez odsetek i innych kosztów pożyczki / kredytu należnych kredytodawcy w terminie i sposób ustalony w tej umowie</w:t>
      </w:r>
      <w:r>
        <w:rPr>
          <w:rFonts w:ascii="Arial Narrow" w:hAnsi="Arial Narrow"/>
        </w:rPr>
        <w:t>.</w:t>
      </w:r>
    </w:p>
    <w:p w14:paraId="04DF33C9" w14:textId="77777777" w:rsidR="00902F6A" w:rsidRDefault="00902F6A" w:rsidP="00902F6A">
      <w:pPr>
        <w:suppressAutoHyphens/>
        <w:autoSpaceDN w:val="0"/>
        <w:spacing w:after="0" w:line="360" w:lineRule="auto"/>
        <w:jc w:val="both"/>
        <w:textAlignment w:val="baseline"/>
        <w:rPr>
          <w:rFonts w:ascii="Arial Narrow" w:hAnsi="Arial Narrow"/>
        </w:rPr>
      </w:pPr>
    </w:p>
    <w:p w14:paraId="5E4C376C" w14:textId="77777777" w:rsidR="00902F6A" w:rsidRPr="00C46B4E" w:rsidRDefault="00902F6A" w:rsidP="00C46B4E">
      <w:pPr>
        <w:suppressAutoHyphens/>
        <w:autoSpaceDN w:val="0"/>
        <w:spacing w:after="0" w:line="360" w:lineRule="auto"/>
        <w:jc w:val="both"/>
        <w:textAlignment w:val="baseline"/>
        <w:rPr>
          <w:rFonts w:ascii="Arial Narrow" w:hAnsi="Arial Narrow"/>
        </w:rPr>
      </w:pPr>
    </w:p>
    <w:p w14:paraId="2CF709C5" w14:textId="77777777" w:rsidR="00902F6A" w:rsidRPr="00902F6A" w:rsidRDefault="00902F6A" w:rsidP="00902F6A">
      <w:pPr>
        <w:suppressAutoHyphens/>
        <w:autoSpaceDN w:val="0"/>
        <w:spacing w:after="0" w:line="360" w:lineRule="auto"/>
        <w:jc w:val="center"/>
        <w:textAlignment w:val="baseline"/>
        <w:rPr>
          <w:rFonts w:ascii="Arial Narrow" w:hAnsi="Arial Narrow"/>
          <w:b/>
          <w:bCs/>
        </w:rPr>
      </w:pPr>
      <w:r w:rsidRPr="00902F6A">
        <w:rPr>
          <w:rFonts w:ascii="Arial Narrow" w:hAnsi="Arial Narrow"/>
          <w:b/>
          <w:bCs/>
        </w:rPr>
        <w:t>W tym stanie rzeczy niniejszy pozew jest konieczny i w pełni uzasadniony.</w:t>
      </w:r>
    </w:p>
    <w:p w14:paraId="1C3E94BF" w14:textId="77777777" w:rsidR="00902F6A" w:rsidRPr="00902F6A" w:rsidRDefault="00902F6A" w:rsidP="00902F6A">
      <w:pPr>
        <w:pStyle w:val="Akapitzlist"/>
        <w:suppressAutoHyphens/>
        <w:autoSpaceDN w:val="0"/>
        <w:spacing w:after="0" w:line="360" w:lineRule="auto"/>
        <w:ind w:left="360"/>
        <w:jc w:val="both"/>
        <w:textAlignment w:val="baseline"/>
        <w:rPr>
          <w:rFonts w:ascii="Arial Narrow" w:hAnsi="Arial Narrow"/>
        </w:rPr>
      </w:pPr>
    </w:p>
    <w:p w14:paraId="4127172C" w14:textId="77777777" w:rsidR="008343CA" w:rsidRPr="00902F6A" w:rsidRDefault="008343CA" w:rsidP="008343CA">
      <w:pPr>
        <w:pStyle w:val="Akapitzlist"/>
        <w:suppressAutoHyphens/>
        <w:autoSpaceDN w:val="0"/>
        <w:spacing w:after="0" w:line="360" w:lineRule="auto"/>
        <w:ind w:left="360"/>
        <w:jc w:val="both"/>
        <w:textAlignment w:val="baseline"/>
        <w:rPr>
          <w:rFonts w:ascii="Arial Narrow" w:hAnsi="Arial Narrow"/>
        </w:rPr>
      </w:pPr>
    </w:p>
    <w:sectPr w:rsidR="008343CA" w:rsidRPr="00902F6A" w:rsidSect="007012D4">
      <w:footerReference w:type="default" r:id="rId18"/>
      <w:headerReference w:type="first" r:id="rId19"/>
      <w:footerReference w:type="first" r:id="rId20"/>
      <w:pgSz w:w="11906" w:h="16838"/>
      <w:pgMar w:top="993" w:right="1417" w:bottom="851" w:left="1417" w:header="426" w:footer="253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na Sobczyk | MADEJCZYK Kancelaria Prawna" w:date="2026-06-05T09:01:00Z" w:initials="AS">
    <w:p w14:paraId="57F6C903" w14:textId="45502812" w:rsidR="00644BFC" w:rsidRDefault="00644BFC">
      <w:pPr>
        <w:pStyle w:val="Tekstkomentarza"/>
      </w:pPr>
      <w:r>
        <w:rPr>
          <w:rStyle w:val="Odwoaniedokomentarza"/>
        </w:rPr>
        <w:annotationRef/>
      </w:r>
      <w:r>
        <w:t xml:space="preserve">Data do autouzupełnienia </w:t>
      </w:r>
    </w:p>
  </w:comment>
  <w:comment w:id="1" w:author="Anna Sobczyk | MADEJCZYK Kancelaria Prawna" w:date="2026-06-05T09:02:00Z" w:initials="AS">
    <w:p w14:paraId="78118ED0" w14:textId="77777777" w:rsidR="00644BFC" w:rsidRDefault="00644BFC">
      <w:pPr>
        <w:pStyle w:val="Tekstkomentarza"/>
      </w:pPr>
      <w:r>
        <w:rPr>
          <w:rStyle w:val="Odwoaniedokomentarza"/>
        </w:rPr>
        <w:annotationRef/>
      </w:r>
      <w:r>
        <w:t xml:space="preserve">Czy da się uzupełnić oraz w jakim zakresie. </w:t>
      </w:r>
    </w:p>
    <w:p w14:paraId="2F1E2384" w14:textId="736161FF" w:rsidR="00354E28" w:rsidRDefault="00354E28">
      <w:pPr>
        <w:pStyle w:val="Tekstkomentarza"/>
      </w:pPr>
      <w:r>
        <w:t>Wiktoria, czy dało by się tak zaprogramować autouzupełnienie, że wybieram województwo a następnie sąd z listy i uzupełniają się dane obejmujące: nazwę sądu, wydział sądu, adres sądu?</w:t>
      </w:r>
    </w:p>
  </w:comment>
  <w:comment w:id="2" w:author="Anna Sobczyk | MADEJCZYK Kancelaria Prawna" w:date="2026-06-05T09:02:00Z" w:initials="AS">
    <w:p w14:paraId="6F67FC26" w14:textId="77777777" w:rsidR="00644BFC" w:rsidRDefault="00644BFC">
      <w:pPr>
        <w:pStyle w:val="Tekstkomentarza"/>
      </w:pPr>
      <w:r>
        <w:rPr>
          <w:rStyle w:val="Odwoaniedokomentarza"/>
        </w:rPr>
        <w:annotationRef/>
      </w:r>
      <w:r>
        <w:t xml:space="preserve">Autouzupełnienie? Czy jest możliwe? </w:t>
      </w:r>
    </w:p>
    <w:p w14:paraId="4F52135B" w14:textId="37DB8EF8" w:rsidR="00644BFC" w:rsidRDefault="00354E28">
      <w:pPr>
        <w:pStyle w:val="Tekstkomentarza"/>
      </w:pPr>
      <w:r>
        <w:t>Z jakiego dokumentu mogłyby one pochodzić? Z ankiety klienta? – chodzi o to abyśmy mieli jak najbardziej aktualne dane w zakresie adresu zamieszkania. Dodatkowo PESEL w ankiecie? Przejdzie? – nie zawsze jest w umowie kredytu.</w:t>
      </w:r>
    </w:p>
  </w:comment>
  <w:comment w:id="3" w:author="Anna Sobczyk | MADEJCZYK Kancelaria Prawna" w:date="2026-06-05T09:04:00Z" w:initials="AS">
    <w:p w14:paraId="2465D067" w14:textId="43706A91" w:rsidR="00644BFC" w:rsidRDefault="00644BFC">
      <w:pPr>
        <w:pStyle w:val="Tekstkomentarza"/>
      </w:pPr>
      <w:r>
        <w:rPr>
          <w:rStyle w:val="Odwoaniedokomentarza"/>
        </w:rPr>
        <w:annotationRef/>
      </w:r>
      <w:r>
        <w:t xml:space="preserve">Autouzupełnienie, wybór z listy + możliwość wpisania. </w:t>
      </w:r>
      <w:r w:rsidR="00354E28">
        <w:t xml:space="preserve"> Czy da radę? </w:t>
      </w:r>
    </w:p>
  </w:comment>
  <w:comment w:id="4" w:author="Anna Sobczyk | MADEJCZYK Kancelaria Prawna" w:date="2026-06-05T09:12:00Z" w:initials="AS">
    <w:p w14:paraId="58A618B7" w14:textId="4AB510BF" w:rsidR="00185854" w:rsidRDefault="00185854">
      <w:pPr>
        <w:pStyle w:val="Tekstkomentarza"/>
      </w:pPr>
      <w:r>
        <w:rPr>
          <w:rStyle w:val="Odwoaniedokomentarza"/>
        </w:rPr>
        <w:annotationRef/>
      </w:r>
      <w:r>
        <w:t>Szansa na autouzupełnienie</w:t>
      </w:r>
      <w:r w:rsidR="00EF3FBA">
        <w:t xml:space="preserve"> ( z dużym ryzkiem)</w:t>
      </w:r>
      <w:r w:rsidR="00354E28">
        <w:t>?</w:t>
      </w:r>
    </w:p>
    <w:p w14:paraId="6170D5FD" w14:textId="15B1B756" w:rsidR="00185854" w:rsidRDefault="00185854" w:rsidP="00185854">
      <w:pPr>
        <w:pStyle w:val="Tekstkomentarza"/>
        <w:numPr>
          <w:ilvl w:val="0"/>
          <w:numId w:val="22"/>
        </w:numPr>
      </w:pPr>
      <w:r>
        <w:t xml:space="preserve">Całkowita kwota kredytu + spłata z zaświadczenia w zakresie odsetek + kapitał. </w:t>
      </w:r>
    </w:p>
  </w:comment>
  <w:comment w:id="5" w:author="Anna Sobczyk | MADEJCZYK Kancelaria Prawna" w:date="2026-06-05T09:24:00Z" w:initials="AS">
    <w:p w14:paraId="11D7F43A" w14:textId="4C4B2BCB" w:rsidR="00EF3FBA" w:rsidRDefault="00EF3FBA">
      <w:pPr>
        <w:pStyle w:val="Tekstkomentarza"/>
      </w:pPr>
      <w:r>
        <w:rPr>
          <w:rStyle w:val="Odwoaniedokomentarza"/>
        </w:rPr>
        <w:annotationRef/>
      </w:r>
      <w:r>
        <w:t xml:space="preserve">Na koniec 4 zdania dlaczego wps taki a nie inny, bez liczb. </w:t>
      </w:r>
    </w:p>
  </w:comment>
  <w:comment w:id="6" w:author="Anna Sobczyk | MADEJCZYK Kancelaria Prawna" w:date="2026-06-05T09:20:00Z" w:initials="AS">
    <w:p w14:paraId="0A2B7A41" w14:textId="77777777" w:rsidR="00EF3FBA" w:rsidRDefault="00EF3FBA">
      <w:pPr>
        <w:pStyle w:val="Tekstkomentarza"/>
      </w:pPr>
      <w:r>
        <w:rPr>
          <w:rStyle w:val="Odwoaniedokomentarza"/>
        </w:rPr>
        <w:annotationRef/>
      </w:r>
      <w:r>
        <w:t xml:space="preserve">Autouzypełninie, powiązanie z WPS jeżeli WPS od x do y to z etc. Uwaga instytucje pożyczkowe. </w:t>
      </w:r>
    </w:p>
    <w:p w14:paraId="69FEC21B" w14:textId="5CD85207" w:rsidR="00EF3FBA" w:rsidRDefault="00EF3FBA">
      <w:pPr>
        <w:pStyle w:val="Tekstkomentarza"/>
      </w:pPr>
      <w:r>
        <w:t>Gdy instytucja pożyczkowa opłatę trzeba poprawić ręcznie, i wpisać 5% wps.</w:t>
      </w:r>
    </w:p>
  </w:comment>
  <w:comment w:id="7" w:author="Anna Sobczyk | MADEJCZYK Kancelaria Prawna" w:date="2026-06-05T13:59:00Z" w:initials="AS">
    <w:p w14:paraId="28415BAA" w14:textId="4CA0D330" w:rsidR="00E97415" w:rsidRDefault="00E97415">
      <w:pPr>
        <w:pStyle w:val="Tekstkomentarza"/>
      </w:pPr>
      <w:r>
        <w:rPr>
          <w:rStyle w:val="Odwoaniedokomentarza"/>
        </w:rPr>
        <w:annotationRef/>
      </w:r>
      <w:r>
        <w:t>Autouzupełnienie? Co z fleksyjnością języka polskiego? Czy odmiana imienia i nazwiska będzie wykonywana automatycznie czy to będzie trzeba weryfikować manualnie?</w:t>
      </w:r>
    </w:p>
  </w:comment>
  <w:comment w:id="8" w:author="Anna Sobczyk | MADEJCZYK Kancelaria Prawna" w:date="2026-06-05T09:28:00Z" w:initials="AS">
    <w:p w14:paraId="1B5384D8" w14:textId="5BCA0AA3" w:rsidR="00EF3FBA" w:rsidRDefault="00EF3FBA">
      <w:pPr>
        <w:pStyle w:val="Tekstkomentarza"/>
      </w:pPr>
      <w:r>
        <w:rPr>
          <w:rStyle w:val="Odwoaniedokomentarza"/>
        </w:rPr>
        <w:annotationRef/>
      </w:r>
      <w:r w:rsidR="00E97415">
        <w:t xml:space="preserve">Czy da się autouzupełnić z dokumentu potwierdzenia odbioru + liczba na zapłatę stała jaka będzie wskazywana w wezwaniu do zapłaty. np. potwierdzenie odbioru przez bank jest z 05.10.2026 r.  więc program uzupełnić 05.10.2016 + 2 dni = 07.10.2026 r. – co z sobotami i niedzielami? – autouzupełnienie samodzielnie przesunie datę? </w:t>
      </w:r>
      <w:r>
        <w:t xml:space="preserve"> </w:t>
      </w:r>
    </w:p>
  </w:comment>
  <w:comment w:id="9" w:author="Anna Sobczyk | MADEJCZYK Kancelaria Prawna" w:date="2026-06-05T09:30:00Z" w:initials="AS">
    <w:p w14:paraId="5BC17C38" w14:textId="5B5BC9FC" w:rsidR="009E55AB" w:rsidRDefault="009E55AB">
      <w:pPr>
        <w:pStyle w:val="Tekstkomentarza"/>
      </w:pPr>
      <w:r>
        <w:rPr>
          <w:rStyle w:val="Odwoaniedokomentarza"/>
        </w:rPr>
        <w:annotationRef/>
      </w:r>
      <w:r>
        <w:t>Niezależnie od nazwy opłata przygotowawcza, inny rodzaj to zawsze mówimy prowizja.</w:t>
      </w:r>
    </w:p>
  </w:comment>
  <w:comment w:id="11" w:author="Anna Sobczyk | MADEJCZYK Kancelaria Prawna" w:date="2026-06-05T14:05:00Z" w:initials="AS">
    <w:p w14:paraId="2CC60BE3" w14:textId="52D5C65C" w:rsidR="00E97415" w:rsidRDefault="00E97415">
      <w:pPr>
        <w:pStyle w:val="Tekstkomentarza"/>
      </w:pPr>
      <w:r>
        <w:rPr>
          <w:rStyle w:val="Odwoaniedokomentarza"/>
        </w:rPr>
        <w:annotationRef/>
      </w:r>
      <w:r>
        <w:t>autouzupełnienie</w:t>
      </w:r>
    </w:p>
  </w:comment>
  <w:comment w:id="12" w:author="Anna Sobczyk | MADEJCZYK Kancelaria Prawna" w:date="2026-06-05T14:22:00Z" w:initials="AS">
    <w:p w14:paraId="3ECA491F" w14:textId="5B505599" w:rsidR="00F81D21" w:rsidRDefault="00F81D21">
      <w:pPr>
        <w:pStyle w:val="Tekstkomentarza"/>
      </w:pPr>
      <w:r>
        <w:rPr>
          <w:rStyle w:val="Odwoaniedokomentarza"/>
        </w:rPr>
        <w:annotationRef/>
      </w:r>
      <w:r>
        <w:t>au</w:t>
      </w:r>
    </w:p>
  </w:comment>
  <w:comment w:id="13" w:author="Anna Sobczyk | MADEJCZYK Kancelaria Prawna" w:date="2026-06-05T14:22:00Z" w:initials="AS">
    <w:p w14:paraId="33F0BE60" w14:textId="4395CADF" w:rsidR="00F81D21" w:rsidRDefault="00F81D21">
      <w:pPr>
        <w:pStyle w:val="Tekstkomentarza"/>
      </w:pPr>
      <w:r>
        <w:rPr>
          <w:rStyle w:val="Odwoaniedokomentarza"/>
        </w:rPr>
        <w:annotationRef/>
      </w:r>
      <w:r>
        <w:t>ua</w:t>
      </w:r>
    </w:p>
  </w:comment>
  <w:comment w:id="14" w:author="Anna Sobczyk | MADEJCZYK Kancelaria Prawna" w:date="2026-06-05T14:22:00Z" w:initials="AS">
    <w:p w14:paraId="5527C1FC" w14:textId="3B455B72" w:rsidR="00F81D21" w:rsidRDefault="00F81D21">
      <w:pPr>
        <w:pStyle w:val="Tekstkomentarza"/>
      </w:pPr>
      <w:r>
        <w:rPr>
          <w:rStyle w:val="Odwoaniedokomentarza"/>
        </w:rPr>
        <w:annotationRef/>
      </w:r>
      <w:r>
        <w:t>au -data z zaświadczenia banku, ostatnia wpłata. Uwaga! Gdy kredyt spłacony. – tu może nowy wzór pozwu?</w:t>
      </w:r>
    </w:p>
  </w:comment>
  <w:comment w:id="15" w:author="Anna Sobczyk | MADEJCZYK Kancelaria Prawna" w:date="2026-06-05T14:23:00Z" w:initials="AS">
    <w:p w14:paraId="6ED1EDD7" w14:textId="16C58441" w:rsidR="00F81D21" w:rsidRDefault="00F81D21">
      <w:pPr>
        <w:pStyle w:val="Tekstkomentarza"/>
      </w:pPr>
      <w:r>
        <w:rPr>
          <w:rStyle w:val="Odwoaniedokomentarza"/>
        </w:rPr>
        <w:annotationRef/>
      </w:r>
      <w:r>
        <w:t xml:space="preserve">Au – data z wyżej </w:t>
      </w:r>
    </w:p>
  </w:comment>
  <w:comment w:id="16" w:author="Anna Sobczyk | MADEJCZYK Kancelaria Prawna" w:date="2026-06-05T14:23:00Z" w:initials="AS">
    <w:p w14:paraId="326F69F6" w14:textId="15A98A62" w:rsidR="00F81D21" w:rsidRDefault="00F81D21">
      <w:pPr>
        <w:pStyle w:val="Tekstkomentarza"/>
      </w:pPr>
      <w:r>
        <w:rPr>
          <w:rStyle w:val="Odwoaniedokomentarza"/>
        </w:rPr>
        <w:annotationRef/>
      </w:r>
      <w:r>
        <w:t>au</w:t>
      </w:r>
    </w:p>
  </w:comment>
  <w:comment w:id="17" w:author="Anna Sobczyk | MADEJCZYK Kancelaria Prawna" w:date="2026-06-05T14:24:00Z" w:initials="AS">
    <w:p w14:paraId="242E8634" w14:textId="34022809" w:rsidR="00F81D21" w:rsidRDefault="00F81D21">
      <w:pPr>
        <w:pStyle w:val="Tekstkomentarza"/>
      </w:pPr>
      <w:r>
        <w:rPr>
          <w:rStyle w:val="Odwoaniedokomentarza"/>
        </w:rPr>
        <w:annotationRef/>
      </w:r>
      <w:r>
        <w:t>au</w:t>
      </w:r>
    </w:p>
  </w:comment>
  <w:comment w:id="18" w:author="Anna Sobczyk | MADEJCZYK Kancelaria Prawna" w:date="2026-06-05T14:25:00Z" w:initials="AS">
    <w:p w14:paraId="51C69E8F" w14:textId="0C962A93" w:rsidR="00F81D21" w:rsidRDefault="00F81D21">
      <w:pPr>
        <w:pStyle w:val="Tekstkomentarza"/>
      </w:pPr>
      <w:r>
        <w:rPr>
          <w:rStyle w:val="Odwoaniedokomentarza"/>
        </w:rPr>
        <w:annotationRef/>
      </w:r>
      <w:r>
        <w:t>au</w:t>
      </w:r>
    </w:p>
  </w:comment>
  <w:comment w:id="19" w:author="Anna Sobczyk | MADEJCZYK Kancelaria Prawna" w:date="2026-06-05T14:25:00Z" w:initials="AS">
    <w:p w14:paraId="77EC1321" w14:textId="5857E016" w:rsidR="00F81D21" w:rsidRDefault="00F81D21">
      <w:pPr>
        <w:pStyle w:val="Tekstkomentarza"/>
      </w:pPr>
      <w:r>
        <w:rPr>
          <w:rStyle w:val="Odwoaniedokomentarza"/>
        </w:rPr>
        <w:annotationRef/>
      </w:r>
      <w:r>
        <w:t>au</w:t>
      </w:r>
    </w:p>
  </w:comment>
  <w:comment w:id="20" w:author="Anna Sobczyk | MADEJCZYK Kancelaria Prawna" w:date="2026-06-05T14:25:00Z" w:initials="AS">
    <w:p w14:paraId="3E3C8FDF" w14:textId="5A6B3BEE" w:rsidR="00F81D21" w:rsidRDefault="00F81D21">
      <w:pPr>
        <w:pStyle w:val="Tekstkomentarza"/>
      </w:pPr>
      <w:r>
        <w:rPr>
          <w:rStyle w:val="Odwoaniedokomentarza"/>
        </w:rPr>
        <w:annotationRef/>
      </w:r>
      <w:r>
        <w:t>au</w:t>
      </w:r>
    </w:p>
  </w:comment>
  <w:comment w:id="21" w:author="Anna Sobczyk | MADEJCZYK Kancelaria Prawna" w:date="2026-06-05T14:25:00Z" w:initials="AS">
    <w:p w14:paraId="5EE70009" w14:textId="06EADCCA" w:rsidR="00F81D21" w:rsidRDefault="00F81D21">
      <w:pPr>
        <w:pStyle w:val="Tekstkomentarza"/>
      </w:pPr>
      <w:r>
        <w:rPr>
          <w:rStyle w:val="Odwoaniedokomentarza"/>
        </w:rPr>
        <w:annotationRef/>
      </w:r>
      <w:r>
        <w:t>au – dane z umowy kredytowej, a może excela?</w:t>
      </w:r>
    </w:p>
  </w:comment>
  <w:comment w:id="22" w:author="Anna Sobczyk | MADEJCZYK Kancelaria Prawna" w:date="2026-06-05T14:25:00Z" w:initials="AS">
    <w:p w14:paraId="0318E706" w14:textId="69DC7C92" w:rsidR="00F81D21" w:rsidRDefault="00F81D21">
      <w:pPr>
        <w:pStyle w:val="Tekstkomentarza"/>
      </w:pPr>
      <w:r>
        <w:rPr>
          <w:rStyle w:val="Odwoaniedokomentarza"/>
        </w:rPr>
        <w:annotationRef/>
      </w:r>
      <w:r>
        <w:t>au</w:t>
      </w:r>
    </w:p>
  </w:comment>
  <w:comment w:id="23" w:author="Anna Sobczyk | MADEJCZYK Kancelaria Prawna" w:date="2026-06-05T14:25:00Z" w:initials="AS">
    <w:p w14:paraId="4AA3C980" w14:textId="41ABA54E" w:rsidR="00F81D21" w:rsidRDefault="00F81D21">
      <w:pPr>
        <w:pStyle w:val="Tekstkomentarza"/>
      </w:pPr>
      <w:r>
        <w:rPr>
          <w:rStyle w:val="Odwoaniedokomentarza"/>
        </w:rPr>
        <w:annotationRef/>
      </w:r>
      <w:r>
        <w:t xml:space="preserve">au </w:t>
      </w:r>
    </w:p>
  </w:comment>
  <w:comment w:id="24" w:author="Anna Sobczyk | MADEJCZYK Kancelaria Prawna" w:date="2026-06-05T14:26:00Z" w:initials="AS">
    <w:p w14:paraId="70F17507" w14:textId="52504055" w:rsidR="00F81D21" w:rsidRDefault="00F81D21">
      <w:pPr>
        <w:pStyle w:val="Tekstkomentarza"/>
      </w:pPr>
      <w:r>
        <w:rPr>
          <w:rStyle w:val="Odwoaniedokomentarza"/>
        </w:rPr>
        <w:annotationRef/>
      </w:r>
      <w:r>
        <w:t>au – czy w sumie da się? Liczby się da, ale stylistyka?</w:t>
      </w:r>
    </w:p>
  </w:comment>
  <w:comment w:id="25" w:author="Anna Sobczyk | MADEJCZYK Kancelaria Prawna" w:date="2026-06-05T14:28:00Z" w:initials="AS">
    <w:p w14:paraId="7B24D2B9" w14:textId="63E1C2D3" w:rsidR="00F81D21" w:rsidRDefault="00F81D21">
      <w:pPr>
        <w:pStyle w:val="Tekstkomentarza"/>
      </w:pPr>
      <w:r>
        <w:rPr>
          <w:rStyle w:val="Odwoaniedokomentarza"/>
        </w:rPr>
        <w:annotationRef/>
      </w:r>
      <w:r>
        <w:t>au</w:t>
      </w:r>
    </w:p>
  </w:comment>
  <w:comment w:id="26" w:author="Anna Sobczyk | MADEJCZYK Kancelaria Prawna" w:date="2026-06-05T14:28:00Z" w:initials="AS">
    <w:p w14:paraId="66FC1302" w14:textId="6F26EC41" w:rsidR="00F81D21" w:rsidRDefault="00F81D21">
      <w:pPr>
        <w:pStyle w:val="Tekstkomentarza"/>
      </w:pPr>
      <w:r>
        <w:rPr>
          <w:rStyle w:val="Odwoaniedokomentarza"/>
        </w:rPr>
        <w:annotationRef/>
      </w:r>
      <w:r>
        <w:t>au? – czy w sumie da się? Liczby się da, ale stylistyka?</w:t>
      </w:r>
    </w:p>
  </w:comment>
  <w:comment w:id="27" w:author="Anna Sobczyk | MADEJCZYK Kancelaria Prawna" w:date="2026-06-05T14:28:00Z" w:initials="AS">
    <w:p w14:paraId="6BC0DB83" w14:textId="0572F9EB" w:rsidR="00F81D21" w:rsidRDefault="00F81D21">
      <w:pPr>
        <w:pStyle w:val="Tekstkomentarza"/>
      </w:pPr>
      <w:r>
        <w:rPr>
          <w:rStyle w:val="Odwoaniedokomentarza"/>
        </w:rPr>
        <w:annotationRef/>
      </w:r>
      <w:r>
        <w:t>au</w:t>
      </w:r>
    </w:p>
  </w:comment>
  <w:comment w:id="28" w:author="Anna Sobczyk | MADEJCZYK Kancelaria Prawna" w:date="2026-06-05T14:29:00Z" w:initials="AS">
    <w:p w14:paraId="26EA4E51" w14:textId="5BBC5364" w:rsidR="00F81D21" w:rsidRDefault="00F81D21">
      <w:pPr>
        <w:pStyle w:val="Tekstkomentarza"/>
      </w:pPr>
      <w:r>
        <w:rPr>
          <w:rStyle w:val="Odwoaniedokomentarza"/>
        </w:rPr>
        <w:annotationRef/>
      </w:r>
      <w:r>
        <w:t>au</w:t>
      </w:r>
    </w:p>
  </w:comment>
  <w:comment w:id="29" w:author="Anna Sobczyk | MADEJCZYK Kancelaria Prawna" w:date="2026-06-05T14:29:00Z" w:initials="AS">
    <w:p w14:paraId="62D80183" w14:textId="6FE9F133" w:rsidR="00F81D21" w:rsidRDefault="00F81D21">
      <w:pPr>
        <w:pStyle w:val="Tekstkomentarza"/>
      </w:pPr>
      <w:r>
        <w:rPr>
          <w:rStyle w:val="Odwoaniedokomentarza"/>
        </w:rPr>
        <w:annotationRef/>
      </w:r>
      <w:r>
        <w:t>au</w:t>
      </w:r>
    </w:p>
  </w:comment>
  <w:comment w:id="30" w:author="Anna Sobczyk | MADEJCZYK Kancelaria Prawna" w:date="2026-06-05T14:29:00Z" w:initials="AS">
    <w:p w14:paraId="7CD71734" w14:textId="051EAE3D" w:rsidR="00F81D21" w:rsidRDefault="00F81D21">
      <w:pPr>
        <w:pStyle w:val="Tekstkomentarza"/>
      </w:pPr>
      <w:r>
        <w:rPr>
          <w:rStyle w:val="Odwoaniedokomentarza"/>
        </w:rPr>
        <w:annotationRef/>
      </w:r>
      <w:r>
        <w:t>au</w:t>
      </w:r>
    </w:p>
  </w:comment>
  <w:comment w:id="31" w:author="Anna Sobczyk | MADEJCZYK Kancelaria Prawna" w:date="2026-06-05T14:32:00Z" w:initials="AS">
    <w:p w14:paraId="058B2ACA" w14:textId="260E916A" w:rsidR="00F81D21" w:rsidRDefault="00F81D21">
      <w:pPr>
        <w:pStyle w:val="Tekstkomentarza"/>
      </w:pPr>
      <w:r>
        <w:rPr>
          <w:rStyle w:val="Odwoaniedokomentarza"/>
        </w:rPr>
        <w:annotationRef/>
      </w:r>
      <w:r>
        <w:t>au</w:t>
      </w:r>
    </w:p>
  </w:comment>
  <w:comment w:id="32" w:author="Anna Sobczyk | MADEJCZYK Kancelaria Prawna" w:date="2026-06-05T14:32:00Z" w:initials="AS">
    <w:p w14:paraId="17ED520C" w14:textId="5161359F" w:rsidR="00F81D21" w:rsidRDefault="00F81D21">
      <w:pPr>
        <w:pStyle w:val="Tekstkomentarza"/>
      </w:pPr>
      <w:r>
        <w:rPr>
          <w:rStyle w:val="Odwoaniedokomentarza"/>
        </w:rPr>
        <w:annotationRef/>
      </w:r>
      <w:r>
        <w:t>au</w:t>
      </w:r>
    </w:p>
  </w:comment>
  <w:comment w:id="33" w:author="Anna Sobczyk | MADEJCZYK Kancelaria Prawna" w:date="2026-06-05T14:32:00Z" w:initials="AS">
    <w:p w14:paraId="1952F246" w14:textId="21BD8E8C" w:rsidR="00F81D21" w:rsidRDefault="00F81D21">
      <w:pPr>
        <w:pStyle w:val="Tekstkomentarza"/>
      </w:pPr>
      <w:r>
        <w:rPr>
          <w:rStyle w:val="Odwoaniedokomentarza"/>
        </w:rPr>
        <w:annotationRef/>
      </w:r>
      <w:r>
        <w:t>au</w:t>
      </w:r>
    </w:p>
  </w:comment>
  <w:comment w:id="34" w:author="Anna Sobczyk | MADEJCZYK Kancelaria Prawna" w:date="2026-06-05T14:33:00Z" w:initials="AS">
    <w:p w14:paraId="1565ABB1" w14:textId="454B9E27" w:rsidR="001F2124" w:rsidRDefault="001F2124">
      <w:pPr>
        <w:pStyle w:val="Tekstkomentarza"/>
      </w:pPr>
      <w:r>
        <w:rPr>
          <w:rStyle w:val="Odwoaniedokomentarza"/>
        </w:rPr>
        <w:annotationRef/>
      </w:r>
      <w:r>
        <w:t xml:space="preserve">au – data tożsama z datą od której domagamy się zasądzenia odsetek. </w:t>
      </w:r>
    </w:p>
  </w:comment>
  <w:comment w:id="35" w:author="Anna Sobczyk | MADEJCZYK Kancelaria Prawna" w:date="2026-06-05T11:18:00Z" w:initials="AS">
    <w:p w14:paraId="584C26F6" w14:textId="2AD28D23" w:rsidR="008719C2" w:rsidRDefault="008719C2">
      <w:pPr>
        <w:pStyle w:val="Tekstkomentarza"/>
      </w:pPr>
      <w:r>
        <w:rPr>
          <w:rStyle w:val="Odwoaniedokomentarza"/>
        </w:rPr>
        <w:annotationRef/>
      </w:r>
      <w:r w:rsidR="009A1842">
        <w:t>Au – z umowy?</w:t>
      </w:r>
    </w:p>
  </w:comment>
  <w:comment w:id="36" w:author="Anna Sobczyk | MADEJCZYK Kancelaria Prawna" w:date="2026-06-05T11:19:00Z" w:initials="AS">
    <w:p w14:paraId="6ADA1DC2" w14:textId="1FF25589" w:rsidR="008719C2" w:rsidRPr="009A1842" w:rsidRDefault="008719C2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="009A1842" w:rsidRPr="009A1842">
        <w:rPr>
          <w:lang w:val="en-US"/>
        </w:rPr>
        <w:t>au</w:t>
      </w:r>
    </w:p>
  </w:comment>
  <w:comment w:id="37" w:author="Anna Sobczyk | MADEJCZYK Kancelaria Prawna" w:date="2026-06-05T11:19:00Z" w:initials="AS">
    <w:p w14:paraId="4F01D463" w14:textId="24E4CF88" w:rsidR="008719C2" w:rsidRPr="009A1842" w:rsidRDefault="008719C2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="009A1842" w:rsidRPr="009A1842">
        <w:rPr>
          <w:lang w:val="en-US"/>
        </w:rPr>
        <w:t>au</w:t>
      </w:r>
    </w:p>
  </w:comment>
  <w:comment w:id="38" w:author="Anna Sobczyk | MADEJCZYK Kancelaria Prawna" w:date="2026-06-05T14:37:00Z" w:initials="AS">
    <w:p w14:paraId="78FA56A4" w14:textId="1C3BCAD5" w:rsidR="009A1842" w:rsidRDefault="009A1842">
      <w:pPr>
        <w:pStyle w:val="Tekstkomentarza"/>
      </w:pPr>
      <w:r>
        <w:rPr>
          <w:rStyle w:val="Odwoaniedokomentarza"/>
        </w:rPr>
        <w:annotationRef/>
      </w:r>
      <w:r>
        <w:t>au</w:t>
      </w:r>
    </w:p>
  </w:comment>
  <w:comment w:id="39" w:author="Anna Sobczyk | MADEJCZYK Kancelaria Prawna" w:date="2026-06-05T11:19:00Z" w:initials="AS">
    <w:p w14:paraId="4E696C43" w14:textId="34BD9340" w:rsidR="008719C2" w:rsidRPr="009A1842" w:rsidRDefault="008719C2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="009A1842" w:rsidRPr="009A1842">
        <w:rPr>
          <w:lang w:val="en-US"/>
        </w:rPr>
        <w:t>au</w:t>
      </w:r>
    </w:p>
  </w:comment>
  <w:comment w:id="40" w:author="Anna Sobczyk | MADEJCZYK Kancelaria Prawna" w:date="2026-06-05T11:21:00Z" w:initials="AS">
    <w:p w14:paraId="4B2C557B" w14:textId="59AD4E9D" w:rsidR="008719C2" w:rsidRPr="009A1842" w:rsidRDefault="008719C2">
      <w:pPr>
        <w:pStyle w:val="Tekstkomentarza"/>
      </w:pPr>
      <w:r>
        <w:rPr>
          <w:rStyle w:val="Odwoaniedokomentarza"/>
        </w:rPr>
        <w:annotationRef/>
      </w:r>
      <w:r w:rsidR="009A1842" w:rsidRPr="009A1842">
        <w:t>au czy ręcznie? – tu t</w:t>
      </w:r>
      <w:r w:rsidR="009A1842">
        <w:t>rzeba się odwołać do konkretnego postanowienia.</w:t>
      </w:r>
    </w:p>
  </w:comment>
  <w:comment w:id="41" w:author="Anna Sobczyk | MADEJCZYK Kancelaria Prawna" w:date="2026-06-05T14:39:00Z" w:initials="AS">
    <w:p w14:paraId="68ADD5BE" w14:textId="7794D9B9" w:rsidR="009A1842" w:rsidRDefault="009A1842">
      <w:pPr>
        <w:pStyle w:val="Tekstkomentarza"/>
      </w:pPr>
      <w:r>
        <w:rPr>
          <w:rStyle w:val="Odwoaniedokomentarza"/>
        </w:rPr>
        <w:annotationRef/>
      </w:r>
      <w:r>
        <w:t>au</w:t>
      </w:r>
    </w:p>
  </w:comment>
  <w:comment w:id="42" w:author="Anna Sobczyk | MADEJCZYK Kancelaria Prawna" w:date="2026-06-05T11:21:00Z" w:initials="AS">
    <w:p w14:paraId="1F9FE2BA" w14:textId="4D8D0EAC" w:rsidR="008719C2" w:rsidRPr="009A1842" w:rsidRDefault="008719C2">
      <w:pPr>
        <w:pStyle w:val="Tekstkomentarza"/>
      </w:pPr>
      <w:r>
        <w:rPr>
          <w:rStyle w:val="Odwoaniedokomentarza"/>
        </w:rPr>
        <w:annotationRef/>
      </w:r>
      <w:r w:rsidR="009A1842" w:rsidRPr="009A1842">
        <w:t>au</w:t>
      </w:r>
    </w:p>
  </w:comment>
  <w:comment w:id="44" w:author="Anna Sobczyk | MADEJCZYK Kancelaria Prawna" w:date="2026-06-05T14:40:00Z" w:initials="AS">
    <w:p w14:paraId="41BFAAD6" w14:textId="77777777" w:rsidR="009A1842" w:rsidRDefault="009A1842" w:rsidP="009A1842">
      <w:pPr>
        <w:pStyle w:val="Tekstkomentarza"/>
      </w:pPr>
      <w:r>
        <w:rPr>
          <w:rStyle w:val="Odwoaniedokomentarza"/>
        </w:rPr>
        <w:annotationRef/>
      </w:r>
      <w:r>
        <w:t>au ale czasem trzeba będzie ręcznie policzyć jako całkowity koszt kredytu odjąć prowizję odjąć składki na ubezpieczenie lub inne koszty.</w:t>
      </w:r>
    </w:p>
    <w:p w14:paraId="67CA5705" w14:textId="71099D8B" w:rsidR="009A1842" w:rsidRDefault="009A1842">
      <w:pPr>
        <w:pStyle w:val="Tekstkomentarza"/>
      </w:pPr>
    </w:p>
  </w:comment>
  <w:comment w:id="43" w:author="Anna Sobczyk | MADEJCZYK Kancelaria Prawna" w:date="2026-06-05T11:21:00Z" w:initials="AS">
    <w:p w14:paraId="58FE1D40" w14:textId="7F25CA2F" w:rsidR="008719C2" w:rsidRDefault="008719C2">
      <w:pPr>
        <w:pStyle w:val="Tekstkomentarza"/>
      </w:pPr>
      <w:r>
        <w:rPr>
          <w:rStyle w:val="Odwoaniedokomentarza"/>
        </w:rPr>
        <w:annotationRef/>
      </w:r>
      <w:r w:rsidR="009A1842">
        <w:t>au</w:t>
      </w:r>
    </w:p>
  </w:comment>
  <w:comment w:id="45" w:author="Anna Sobczyk | MADEJCZYK Kancelaria Prawna" w:date="2026-06-05T11:22:00Z" w:initials="AS">
    <w:p w14:paraId="55BF33E4" w14:textId="66B5D169" w:rsidR="008719C2" w:rsidRDefault="008719C2">
      <w:pPr>
        <w:pStyle w:val="Tekstkomentarza"/>
      </w:pPr>
      <w:r>
        <w:rPr>
          <w:rStyle w:val="Odwoaniedokomentarza"/>
        </w:rPr>
        <w:annotationRef/>
      </w:r>
      <w:r w:rsidR="009A1842">
        <w:t>au – ale z excela? Z kalkulatora.</w:t>
      </w:r>
      <w:r>
        <w:t xml:space="preserve"> </w:t>
      </w:r>
    </w:p>
  </w:comment>
  <w:comment w:id="46" w:author="Anna Sobczyk | MADEJCZYK Kancelaria Prawna" w:date="2026-06-05T11:23:00Z" w:initials="AS">
    <w:p w14:paraId="52069293" w14:textId="4D563123" w:rsidR="008719C2" w:rsidRDefault="008719C2">
      <w:pPr>
        <w:pStyle w:val="Tekstkomentarza"/>
      </w:pPr>
      <w:r>
        <w:rPr>
          <w:rStyle w:val="Odwoaniedokomentarza"/>
        </w:rPr>
        <w:annotationRef/>
      </w:r>
      <w:r w:rsidR="009A1842">
        <w:t>Tu do policzenia ręcznie ! zarówno całkowity koszt kredytu jak i całkowita kwota do zapłaty.</w:t>
      </w:r>
    </w:p>
  </w:comment>
  <w:comment w:id="47" w:author="Anna Sobczyk | MADEJCZYK Kancelaria Prawna" w:date="2026-06-05T11:24:00Z" w:initials="AS">
    <w:p w14:paraId="6A264631" w14:textId="3B6DED53" w:rsidR="008719C2" w:rsidRDefault="008719C2">
      <w:pPr>
        <w:pStyle w:val="Tekstkomentarza"/>
      </w:pPr>
      <w:r>
        <w:rPr>
          <w:rStyle w:val="Odwoaniedokomentarza"/>
        </w:rPr>
        <w:annotationRef/>
      </w:r>
      <w:r w:rsidR="009A1842">
        <w:t>Au? – ale czy możl</w:t>
      </w:r>
      <w:r w:rsidR="00445ADA">
        <w:t>iwe – uwaga ten fragment może podlegać ręcznemu usuwaniu.</w:t>
      </w:r>
    </w:p>
  </w:comment>
  <w:comment w:id="48" w:author="Anna Sobczyk | MADEJCZYK Kancelaria Prawna" w:date="2026-06-05T11:24:00Z" w:initials="AS">
    <w:p w14:paraId="333D6309" w14:textId="132C5A47" w:rsidR="008719C2" w:rsidRDefault="008719C2">
      <w:pPr>
        <w:pStyle w:val="Tekstkomentarza"/>
      </w:pPr>
      <w:r>
        <w:rPr>
          <w:rStyle w:val="Odwoaniedokomentarza"/>
        </w:rPr>
        <w:annotationRef/>
      </w:r>
      <w:r w:rsidR="00445ADA">
        <w:t>Au? – ale czy możliwe – uwaga ten fragment może podlegać ręcznemu usuwaniu.</w:t>
      </w:r>
      <w:r>
        <w:t xml:space="preserve"> </w:t>
      </w:r>
    </w:p>
  </w:comment>
  <w:comment w:id="49" w:author="Anna Sobczyk | MADEJCZYK Kancelaria Prawna" w:date="2026-06-05T11:25:00Z" w:initials="AS">
    <w:p w14:paraId="08C9665E" w14:textId="10686E29" w:rsidR="008719C2" w:rsidRDefault="008719C2">
      <w:pPr>
        <w:pStyle w:val="Tekstkomentarza"/>
      </w:pPr>
      <w:r>
        <w:rPr>
          <w:rStyle w:val="Odwoaniedokomentarza"/>
        </w:rPr>
        <w:annotationRef/>
      </w:r>
      <w:r>
        <w:t>Czy da się autouzupełnić</w:t>
      </w:r>
      <w:r w:rsidR="00445ADA">
        <w:t xml:space="preserve"> – data z oświadczenia.</w:t>
      </w:r>
    </w:p>
  </w:comment>
  <w:comment w:id="50" w:author="Anna Sobczyk | MADEJCZYK Kancelaria Prawna" w:date="2026-06-05T11:25:00Z" w:initials="AS">
    <w:p w14:paraId="7B1D1F12" w14:textId="3F8418EE" w:rsidR="008719C2" w:rsidRDefault="008719C2">
      <w:pPr>
        <w:pStyle w:val="Tekstkomentarza"/>
      </w:pPr>
      <w:r>
        <w:rPr>
          <w:rStyle w:val="Odwoaniedokomentarza"/>
        </w:rPr>
        <w:annotationRef/>
      </w:r>
      <w:r>
        <w:t>Czy da się autouzpełnić</w:t>
      </w:r>
      <w:r w:rsidR="00445ADA">
        <w:t xml:space="preserve"> – data z wniosku</w:t>
      </w:r>
    </w:p>
  </w:comment>
  <w:comment w:id="52" w:author="Anna Sobczyk | MADEJCZYK Kancelaria Prawna" w:date="2026-06-05T11:27:00Z" w:initials="AS">
    <w:p w14:paraId="3C93E262" w14:textId="7EB5D858" w:rsidR="008719C2" w:rsidRDefault="008719C2">
      <w:pPr>
        <w:pStyle w:val="Tekstkomentarza"/>
      </w:pPr>
      <w:r>
        <w:rPr>
          <w:rStyle w:val="Odwoaniedokomentarza"/>
        </w:rPr>
        <w:annotationRef/>
      </w:r>
      <w:r>
        <w:t>Czy da się autouzupemo</w:t>
      </w:r>
      <w:r w:rsidR="00445ADA">
        <w:t xml:space="preserve"> – data z wezwania do zapłaty.</w:t>
      </w:r>
    </w:p>
  </w:comment>
  <w:comment w:id="53" w:author="Anna Sobczyk | MADEJCZYK Kancelaria Prawna" w:date="2026-06-05T11:27:00Z" w:initials="AS">
    <w:p w14:paraId="7CCF0C93" w14:textId="053FC85D" w:rsidR="008719C2" w:rsidRDefault="008719C2">
      <w:pPr>
        <w:pStyle w:val="Tekstkomentarza"/>
      </w:pPr>
      <w:r>
        <w:rPr>
          <w:rStyle w:val="Odwoaniedokomentarza"/>
        </w:rPr>
        <w:annotationRef/>
      </w:r>
      <w:r w:rsidR="00445ADA">
        <w:t>Data z umowy? Względnie zaświadczenia, czy da się autouzupełnić?</w:t>
      </w:r>
    </w:p>
  </w:comment>
  <w:comment w:id="54" w:author="Anna Sobczyk | MADEJCZYK Kancelaria Prawna" w:date="2026-06-05T11:28:00Z" w:initials="AS">
    <w:p w14:paraId="2318B45C" w14:textId="513E0A76" w:rsidR="008719C2" w:rsidRDefault="008719C2">
      <w:pPr>
        <w:pStyle w:val="Tekstkomentarza"/>
      </w:pPr>
      <w:r>
        <w:rPr>
          <w:rStyle w:val="Odwoaniedokomentarza"/>
        </w:rPr>
        <w:annotationRef/>
      </w:r>
      <w:r w:rsidR="00445ADA">
        <w:t xml:space="preserve">Czy da się autouzupełnić z zaświadczenia? </w:t>
      </w:r>
    </w:p>
  </w:comment>
  <w:comment w:id="55" w:author="Anna Sobczyk | MADEJCZYK Kancelaria Prawna" w:date="2026-06-05T14:55:00Z" w:initials="AS">
    <w:p w14:paraId="5292E034" w14:textId="0F4EF350" w:rsidR="00F64595" w:rsidRDefault="00F64595">
      <w:pPr>
        <w:pStyle w:val="Tekstkomentarza"/>
      </w:pPr>
      <w:r>
        <w:rPr>
          <w:rStyle w:val="Odwoaniedokomentarza"/>
        </w:rPr>
        <w:annotationRef/>
      </w:r>
      <w:r>
        <w:t>Tu jest ten dodatek z faktem notoryjnym.</w:t>
      </w:r>
    </w:p>
  </w:comment>
  <w:comment w:id="56" w:author="Anna Sobczyk | MADEJCZYK Kancelaria Prawna" w:date="2026-06-05T11:29:00Z" w:initials="AS">
    <w:p w14:paraId="31C56970" w14:textId="2BF6EB77" w:rsidR="00CC34C9" w:rsidRDefault="00CC34C9">
      <w:pPr>
        <w:pStyle w:val="Tekstkomentarza"/>
      </w:pPr>
      <w:r>
        <w:rPr>
          <w:rStyle w:val="Odwoaniedokomentarza"/>
        </w:rPr>
        <w:annotationRef/>
      </w:r>
      <w:r w:rsidR="00F64595">
        <w:t>Jest to lista najczęstszych błędów umowy SKD, takiego swoistego standardu ALE te 3 ostatnie mogą w nowszych umowach nie występować – więc trzeba całość weryfikować ręcznie, a w szczególności te 3 ostatnie!</w:t>
      </w:r>
    </w:p>
  </w:comment>
  <w:comment w:id="58" w:author="Anna Sobczyk | MADEJCZYK Kancelaria Prawna" w:date="2026-06-05T11:52:00Z" w:initials="AS">
    <w:p w14:paraId="414939FA" w14:textId="0D221C9F" w:rsidR="008635AC" w:rsidRDefault="008635AC">
      <w:pPr>
        <w:pStyle w:val="Tekstkomentarza"/>
      </w:pPr>
      <w:r>
        <w:rPr>
          <w:rStyle w:val="Odwoaniedokomentarza"/>
        </w:rPr>
        <w:annotationRef/>
      </w:r>
      <w:r>
        <w:t>Autouzupełnianie?</w:t>
      </w:r>
      <w:r w:rsidR="007A1FDA">
        <w:t xml:space="preserve"> Czy ręcznie?</w:t>
      </w:r>
    </w:p>
  </w:comment>
  <w:comment w:id="59" w:author="Anna Sobczyk | MADEJCZYK Kancelaria Prawna" w:date="2026-06-05T11:54:00Z" w:initials="AS">
    <w:p w14:paraId="236EBCA7" w14:textId="46AB7726" w:rsidR="008635AC" w:rsidRDefault="008635AC">
      <w:pPr>
        <w:pStyle w:val="Tekstkomentarza"/>
      </w:pPr>
      <w:r>
        <w:rPr>
          <w:rStyle w:val="Odwoaniedokomentarza"/>
        </w:rPr>
        <w:annotationRef/>
      </w:r>
      <w:r w:rsidR="0089305B">
        <w:t>Pierwsze można au z excela, drugie trzeba ręcznie policzyć, nic trudnego jak się zrobi excel.</w:t>
      </w:r>
    </w:p>
  </w:comment>
  <w:comment w:id="60" w:author="Anna Sobczyk | MADEJCZYK Kancelaria Prawna" w:date="2026-06-05T11:54:00Z" w:initials="AS">
    <w:p w14:paraId="684C5BDA" w14:textId="2202D03F" w:rsidR="008635AC" w:rsidRDefault="008635AC">
      <w:pPr>
        <w:pStyle w:val="Tekstkomentarza"/>
      </w:pPr>
      <w:r>
        <w:rPr>
          <w:rStyle w:val="Odwoaniedokomentarza"/>
        </w:rPr>
        <w:annotationRef/>
      </w:r>
      <w:r w:rsidR="0089305B">
        <w:t>Pierwsze można au z excela, drugie trzeba ręcznie policzyć, nic trudnego jak się zrobi excel.</w:t>
      </w:r>
    </w:p>
  </w:comment>
  <w:comment w:id="61" w:author="Anna Sobczyk | MADEJCZYK Kancelaria Prawna" w:date="2026-06-05T11:54:00Z" w:initials="AS">
    <w:p w14:paraId="4CD54AA6" w14:textId="4810374F" w:rsidR="008635AC" w:rsidRDefault="008635AC">
      <w:pPr>
        <w:pStyle w:val="Tekstkomentarza"/>
      </w:pPr>
      <w:r>
        <w:rPr>
          <w:rStyle w:val="Odwoaniedokomentarza"/>
        </w:rPr>
        <w:annotationRef/>
      </w:r>
      <w:r w:rsidR="0089305B">
        <w:t>Pierwsze można au z excela, drugie trzeba ręcznie policzyć, nic trudnego jak się zrobi excel.</w:t>
      </w:r>
    </w:p>
  </w:comment>
  <w:comment w:id="62" w:author="Anna Sobczyk | MADEJCZYK Kancelaria Prawna" w:date="2026-06-05T11:55:00Z" w:initials="AS">
    <w:p w14:paraId="05555602" w14:textId="710F40F5" w:rsidR="008635AC" w:rsidRDefault="008635AC">
      <w:pPr>
        <w:pStyle w:val="Tekstkomentarza"/>
      </w:pPr>
      <w:r>
        <w:rPr>
          <w:rStyle w:val="Odwoaniedokomentarza"/>
        </w:rPr>
        <w:annotationRef/>
      </w:r>
      <w:r>
        <w:t>ręcznie wpis</w:t>
      </w:r>
      <w:r w:rsidR="0089305B">
        <w:t>ać.</w:t>
      </w:r>
    </w:p>
  </w:comment>
  <w:comment w:id="63" w:author="Anna Sobczyk | MADEJCZYK Kancelaria Prawna" w:date="2026-06-05T11:57:00Z" w:initials="AS">
    <w:p w14:paraId="4DB3A90F" w14:textId="7EBCF6A4" w:rsidR="00FB2A84" w:rsidRDefault="00FB2A84">
      <w:pPr>
        <w:pStyle w:val="Tekstkomentarza"/>
      </w:pPr>
      <w:r>
        <w:rPr>
          <w:rStyle w:val="Odwoaniedokomentarza"/>
        </w:rPr>
        <w:annotationRef/>
      </w:r>
      <w:r w:rsidR="00B864D8">
        <w:t xml:space="preserve">Obliczyć ręcznie. </w:t>
      </w:r>
    </w:p>
  </w:comment>
  <w:comment w:id="64" w:author="Anna Sobczyk | MADEJCZYK Kancelaria Prawna" w:date="2026-06-05T11:57:00Z" w:initials="AS">
    <w:p w14:paraId="1595A09B" w14:textId="2810D77D" w:rsidR="00FB2A84" w:rsidRDefault="00FB2A84">
      <w:pPr>
        <w:pStyle w:val="Tekstkomentarza"/>
      </w:pPr>
      <w:r>
        <w:rPr>
          <w:rStyle w:val="Odwoaniedokomentarza"/>
        </w:rPr>
        <w:annotationRef/>
      </w:r>
      <w:r w:rsidR="00B864D8">
        <w:t>Au</w:t>
      </w:r>
    </w:p>
  </w:comment>
  <w:comment w:id="65" w:author="Anna Sobczyk | MADEJCZYK Kancelaria Prawna" w:date="2026-06-05T11:58:00Z" w:initials="AS">
    <w:p w14:paraId="376A39AD" w14:textId="734D7010" w:rsidR="00FB2A84" w:rsidRDefault="00FB2A84">
      <w:pPr>
        <w:pStyle w:val="Tekstkomentarza"/>
      </w:pPr>
      <w:r>
        <w:rPr>
          <w:rStyle w:val="Odwoaniedokomentarza"/>
        </w:rPr>
        <w:annotationRef/>
      </w:r>
      <w:r w:rsidR="00B864D8">
        <w:t>Obliczyć ręcznie.</w:t>
      </w:r>
    </w:p>
  </w:comment>
  <w:comment w:id="66" w:author="Anna Sobczyk | MADEJCZYK Kancelaria Prawna" w:date="2026-06-05T11:58:00Z" w:initials="AS">
    <w:p w14:paraId="2FDECE5E" w14:textId="066BF6E9" w:rsidR="00FB2A84" w:rsidRDefault="00FB2A84">
      <w:pPr>
        <w:pStyle w:val="Tekstkomentarza"/>
      </w:pPr>
      <w:r>
        <w:rPr>
          <w:rStyle w:val="Odwoaniedokomentarza"/>
        </w:rPr>
        <w:annotationRef/>
      </w:r>
      <w:r>
        <w:t>przepisać z umowy.</w:t>
      </w:r>
    </w:p>
  </w:comment>
  <w:comment w:id="67" w:author="Anna Sobczyk | MADEJCZYK Kancelaria Prawna" w:date="2026-06-05T11:59:00Z" w:initials="AS">
    <w:p w14:paraId="5D24CA3D" w14:textId="3DF5F900" w:rsidR="00FB2A84" w:rsidRDefault="00FB2A84">
      <w:pPr>
        <w:pStyle w:val="Tekstkomentarza"/>
      </w:pPr>
      <w:r>
        <w:rPr>
          <w:rStyle w:val="Odwoaniedokomentarza"/>
        </w:rPr>
        <w:annotationRef/>
      </w:r>
      <w:r>
        <w:t>Wpisać ręcznie?</w:t>
      </w:r>
    </w:p>
  </w:comment>
  <w:comment w:id="68" w:author="Anna Sobczyk | MADEJCZYK Kancelaria Prawna" w:date="2026-06-05T11:59:00Z" w:initials="AS">
    <w:p w14:paraId="5F5C576C" w14:textId="4E72B038" w:rsidR="00FB2A84" w:rsidRDefault="00FB2A84">
      <w:pPr>
        <w:pStyle w:val="Tekstkomentarza"/>
      </w:pPr>
      <w:r>
        <w:rPr>
          <w:rStyle w:val="Odwoaniedokomentarza"/>
        </w:rPr>
        <w:annotationRef/>
      </w:r>
      <w:r>
        <w:t>j.w.</w:t>
      </w:r>
      <w:r w:rsidR="00B864D8">
        <w:t xml:space="preserve"> albo au z pola powyżej.</w:t>
      </w:r>
    </w:p>
  </w:comment>
  <w:comment w:id="69" w:author="Anna Sobczyk | MADEJCZYK Kancelaria Prawna" w:date="2026-06-05T11:59:00Z" w:initials="AS">
    <w:p w14:paraId="6B216C12" w14:textId="6E50EFF3" w:rsidR="00FB2A84" w:rsidRDefault="00FB2A84">
      <w:pPr>
        <w:pStyle w:val="Tekstkomentarza"/>
      </w:pPr>
      <w:r>
        <w:rPr>
          <w:rStyle w:val="Odwoaniedokomentarza"/>
        </w:rPr>
        <w:annotationRef/>
      </w:r>
      <w:r w:rsidR="00B864D8">
        <w:t>Wpisać ręcznie</w:t>
      </w:r>
    </w:p>
  </w:comment>
  <w:comment w:id="70" w:author="Anna Sobczyk | MADEJCZYK Kancelaria Prawna" w:date="2026-06-05T15:28:00Z" w:initials="AS">
    <w:p w14:paraId="32123AC9" w14:textId="46462981" w:rsidR="00B864D8" w:rsidRDefault="00B864D8">
      <w:pPr>
        <w:pStyle w:val="Tekstkomentarza"/>
      </w:pPr>
      <w:r>
        <w:rPr>
          <w:rStyle w:val="Odwoaniedokomentarza"/>
        </w:rPr>
        <w:annotationRef/>
      </w:r>
      <w:r>
        <w:t>Au -z oświadczenia.</w:t>
      </w:r>
    </w:p>
  </w:comment>
  <w:comment w:id="71" w:author="Anna Sobczyk | MADEJCZYK Kancelaria Prawna" w:date="2026-06-05T15:42:00Z" w:initials="AS">
    <w:p w14:paraId="04464CA9" w14:textId="40F7301D" w:rsidR="00C04684" w:rsidRDefault="00C04684">
      <w:pPr>
        <w:pStyle w:val="Tekstkomentarza"/>
      </w:pPr>
      <w:r>
        <w:rPr>
          <w:rStyle w:val="Odwoaniedokomentarza"/>
        </w:rPr>
        <w:annotationRef/>
      </w:r>
      <w:r>
        <w:t xml:space="preserve">Dodano. </w:t>
      </w:r>
    </w:p>
  </w:comment>
  <w:comment w:id="72" w:author="Anna Sobczyk | MADEJCZYK Kancelaria Prawna" w:date="2026-06-05T12:00:00Z" w:initials="AS">
    <w:p w14:paraId="6A16B358" w14:textId="0CE27E55" w:rsidR="00FB2A84" w:rsidRDefault="00FB2A84">
      <w:pPr>
        <w:pStyle w:val="Tekstkomentarza"/>
      </w:pPr>
      <w:r>
        <w:rPr>
          <w:rStyle w:val="Odwoaniedokomentarza"/>
        </w:rPr>
        <w:annotationRef/>
      </w:r>
      <w:r w:rsidR="008D537E">
        <w:t>Au</w:t>
      </w:r>
    </w:p>
  </w:comment>
  <w:comment w:id="73" w:author="Anna Sobczyk | MADEJCZYK Kancelaria Prawna" w:date="2026-06-05T12:00:00Z" w:initials="AS">
    <w:p w14:paraId="4ACEF2D1" w14:textId="3EEC6192" w:rsidR="00FB2A84" w:rsidRDefault="00FB2A84">
      <w:pPr>
        <w:pStyle w:val="Tekstkomentarza"/>
      </w:pPr>
      <w:r>
        <w:rPr>
          <w:rStyle w:val="Odwoaniedokomentarza"/>
        </w:rPr>
        <w:annotationRef/>
      </w:r>
      <w:r w:rsidR="008D537E">
        <w:t>Au – nawet chyba będzie można odwołać się do innych miejsc w pozwie.</w:t>
      </w:r>
    </w:p>
  </w:comment>
  <w:comment w:id="74" w:author="Anna Sobczyk | MADEJCZYK Kancelaria Prawna" w:date="2026-06-05T12:01:00Z" w:initials="AS">
    <w:p w14:paraId="2896E8DB" w14:textId="7E680E0B" w:rsidR="00FB2A84" w:rsidRDefault="00FB2A84">
      <w:pPr>
        <w:pStyle w:val="Tekstkomentarza"/>
      </w:pPr>
      <w:r>
        <w:rPr>
          <w:rStyle w:val="Odwoaniedokomentarza"/>
        </w:rPr>
        <w:annotationRef/>
      </w:r>
      <w:r w:rsidR="008D537E">
        <w:t>Au z petitum?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7F6C903" w15:done="0"/>
  <w15:commentEx w15:paraId="2F1E2384" w15:done="0"/>
  <w15:commentEx w15:paraId="4F52135B" w15:done="0"/>
  <w15:commentEx w15:paraId="2465D067" w15:done="0"/>
  <w15:commentEx w15:paraId="6170D5FD" w15:done="0"/>
  <w15:commentEx w15:paraId="11D7F43A" w15:paraIdParent="6170D5FD" w15:done="0"/>
  <w15:commentEx w15:paraId="69FEC21B" w15:done="0"/>
  <w15:commentEx w15:paraId="28415BAA" w15:done="0"/>
  <w15:commentEx w15:paraId="1B5384D8" w15:done="0"/>
  <w15:commentEx w15:paraId="5BC17C38" w15:done="0"/>
  <w15:commentEx w15:paraId="2CC60BE3" w15:done="0"/>
  <w15:commentEx w15:paraId="3ECA491F" w15:done="0"/>
  <w15:commentEx w15:paraId="33F0BE60" w15:done="0"/>
  <w15:commentEx w15:paraId="5527C1FC" w15:done="0"/>
  <w15:commentEx w15:paraId="6ED1EDD7" w15:done="0"/>
  <w15:commentEx w15:paraId="326F69F6" w15:done="0"/>
  <w15:commentEx w15:paraId="242E8634" w15:done="0"/>
  <w15:commentEx w15:paraId="51C69E8F" w15:done="0"/>
  <w15:commentEx w15:paraId="77EC1321" w15:done="0"/>
  <w15:commentEx w15:paraId="3E3C8FDF" w15:done="0"/>
  <w15:commentEx w15:paraId="5EE70009" w15:done="0"/>
  <w15:commentEx w15:paraId="0318E706" w15:done="0"/>
  <w15:commentEx w15:paraId="4AA3C980" w15:done="0"/>
  <w15:commentEx w15:paraId="70F17507" w15:done="0"/>
  <w15:commentEx w15:paraId="7B24D2B9" w15:done="0"/>
  <w15:commentEx w15:paraId="66FC1302" w15:done="0"/>
  <w15:commentEx w15:paraId="6BC0DB83" w15:done="0"/>
  <w15:commentEx w15:paraId="26EA4E51" w15:done="0"/>
  <w15:commentEx w15:paraId="62D80183" w15:done="0"/>
  <w15:commentEx w15:paraId="7CD71734" w15:done="0"/>
  <w15:commentEx w15:paraId="058B2ACA" w15:done="0"/>
  <w15:commentEx w15:paraId="17ED520C" w15:done="0"/>
  <w15:commentEx w15:paraId="1952F246" w15:done="0"/>
  <w15:commentEx w15:paraId="1565ABB1" w15:done="0"/>
  <w15:commentEx w15:paraId="584C26F6" w15:done="0"/>
  <w15:commentEx w15:paraId="6ADA1DC2" w15:done="0"/>
  <w15:commentEx w15:paraId="4F01D463" w15:done="0"/>
  <w15:commentEx w15:paraId="78FA56A4" w15:done="0"/>
  <w15:commentEx w15:paraId="4E696C43" w15:done="0"/>
  <w15:commentEx w15:paraId="4B2C557B" w15:done="0"/>
  <w15:commentEx w15:paraId="68ADD5BE" w15:done="0"/>
  <w15:commentEx w15:paraId="1F9FE2BA" w15:done="0"/>
  <w15:commentEx w15:paraId="67CA5705" w15:done="0"/>
  <w15:commentEx w15:paraId="58FE1D40" w15:done="0"/>
  <w15:commentEx w15:paraId="55BF33E4" w15:done="0"/>
  <w15:commentEx w15:paraId="52069293" w15:done="0"/>
  <w15:commentEx w15:paraId="6A264631" w15:done="0"/>
  <w15:commentEx w15:paraId="333D6309" w15:done="0"/>
  <w15:commentEx w15:paraId="08C9665E" w15:done="0"/>
  <w15:commentEx w15:paraId="7B1D1F12" w15:done="0"/>
  <w15:commentEx w15:paraId="3C93E262" w15:done="0"/>
  <w15:commentEx w15:paraId="7CCF0C93" w15:done="0"/>
  <w15:commentEx w15:paraId="2318B45C" w15:done="0"/>
  <w15:commentEx w15:paraId="5292E034" w15:done="0"/>
  <w15:commentEx w15:paraId="31C56970" w15:done="0"/>
  <w15:commentEx w15:paraId="414939FA" w15:done="0"/>
  <w15:commentEx w15:paraId="236EBCA7" w15:done="0"/>
  <w15:commentEx w15:paraId="684C5BDA" w15:done="0"/>
  <w15:commentEx w15:paraId="4CD54AA6" w15:done="0"/>
  <w15:commentEx w15:paraId="05555602" w15:done="0"/>
  <w15:commentEx w15:paraId="4DB3A90F" w15:done="0"/>
  <w15:commentEx w15:paraId="1595A09B" w15:done="0"/>
  <w15:commentEx w15:paraId="376A39AD" w15:done="0"/>
  <w15:commentEx w15:paraId="2FDECE5E" w15:done="0"/>
  <w15:commentEx w15:paraId="5D24CA3D" w15:done="0"/>
  <w15:commentEx w15:paraId="5F5C576C" w15:done="0"/>
  <w15:commentEx w15:paraId="6B216C12" w15:done="0"/>
  <w15:commentEx w15:paraId="32123AC9" w15:done="0"/>
  <w15:commentEx w15:paraId="04464CA9" w15:done="0"/>
  <w15:commentEx w15:paraId="6A16B358" w15:done="0"/>
  <w15:commentEx w15:paraId="4ACEF2D1" w15:done="0"/>
  <w15:commentEx w15:paraId="2896E8D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FFA3314" w16cex:dateUtc="2026-06-05T07:01:00Z"/>
  <w16cex:commentExtensible w16cex:durableId="63AF8A41" w16cex:dateUtc="2026-06-05T07:02:00Z"/>
  <w16cex:commentExtensible w16cex:durableId="16605A2F" w16cex:dateUtc="2026-06-05T07:02:00Z"/>
  <w16cex:commentExtensible w16cex:durableId="08AB72C0" w16cex:dateUtc="2026-06-05T07:04:00Z"/>
  <w16cex:commentExtensible w16cex:durableId="6DA0AA0A" w16cex:dateUtc="2026-06-05T07:12:00Z"/>
  <w16cex:commentExtensible w16cex:durableId="4FA9840E" w16cex:dateUtc="2026-06-05T07:24:00Z"/>
  <w16cex:commentExtensible w16cex:durableId="0748CBB3" w16cex:dateUtc="2026-06-05T07:20:00Z"/>
  <w16cex:commentExtensible w16cex:durableId="238BAC74" w16cex:dateUtc="2026-06-05T11:59:00Z"/>
  <w16cex:commentExtensible w16cex:durableId="5F0B7E0A" w16cex:dateUtc="2026-06-05T07:28:00Z"/>
  <w16cex:commentExtensible w16cex:durableId="50E46FE1" w16cex:dateUtc="2026-06-05T07:30:00Z"/>
  <w16cex:commentExtensible w16cex:durableId="247B4FA3" w16cex:dateUtc="2026-06-05T12:05:00Z"/>
  <w16cex:commentExtensible w16cex:durableId="0A0FF24C" w16cex:dateUtc="2026-06-05T12:22:00Z"/>
  <w16cex:commentExtensible w16cex:durableId="77973EEA" w16cex:dateUtc="2026-06-05T12:22:00Z"/>
  <w16cex:commentExtensible w16cex:durableId="1045EE55" w16cex:dateUtc="2026-06-05T12:22:00Z"/>
  <w16cex:commentExtensible w16cex:durableId="4938FFCC" w16cex:dateUtc="2026-06-05T12:23:00Z"/>
  <w16cex:commentExtensible w16cex:durableId="781EDCC3" w16cex:dateUtc="2026-06-05T12:23:00Z"/>
  <w16cex:commentExtensible w16cex:durableId="5AC428B7" w16cex:dateUtc="2026-06-05T12:24:00Z"/>
  <w16cex:commentExtensible w16cex:durableId="314344F1" w16cex:dateUtc="2026-06-05T12:25:00Z"/>
  <w16cex:commentExtensible w16cex:durableId="30A7F297" w16cex:dateUtc="2026-06-05T12:25:00Z"/>
  <w16cex:commentExtensible w16cex:durableId="2144B040" w16cex:dateUtc="2026-06-05T12:25:00Z"/>
  <w16cex:commentExtensible w16cex:durableId="0C7131D4" w16cex:dateUtc="2026-06-05T12:25:00Z"/>
  <w16cex:commentExtensible w16cex:durableId="0143ED15" w16cex:dateUtc="2026-06-05T12:25:00Z"/>
  <w16cex:commentExtensible w16cex:durableId="62A8DBB6" w16cex:dateUtc="2026-06-05T12:25:00Z"/>
  <w16cex:commentExtensible w16cex:durableId="66197680" w16cex:dateUtc="2026-06-05T12:26:00Z"/>
  <w16cex:commentExtensible w16cex:durableId="0C3E6DA7" w16cex:dateUtc="2026-06-05T12:28:00Z"/>
  <w16cex:commentExtensible w16cex:durableId="266E9F06" w16cex:dateUtc="2026-06-05T12:28:00Z"/>
  <w16cex:commentExtensible w16cex:durableId="1204D44A" w16cex:dateUtc="2026-06-05T12:28:00Z"/>
  <w16cex:commentExtensible w16cex:durableId="01B46F85" w16cex:dateUtc="2026-06-05T12:29:00Z"/>
  <w16cex:commentExtensible w16cex:durableId="635C52AD" w16cex:dateUtc="2026-06-05T12:29:00Z"/>
  <w16cex:commentExtensible w16cex:durableId="01C9A4B8" w16cex:dateUtc="2026-06-05T12:29:00Z"/>
  <w16cex:commentExtensible w16cex:durableId="4AFF82CD" w16cex:dateUtc="2026-06-05T12:32:00Z"/>
  <w16cex:commentExtensible w16cex:durableId="404522B1" w16cex:dateUtc="2026-06-05T12:32:00Z"/>
  <w16cex:commentExtensible w16cex:durableId="0D06A62D" w16cex:dateUtc="2026-06-05T12:32:00Z"/>
  <w16cex:commentExtensible w16cex:durableId="7A5C7911" w16cex:dateUtc="2026-06-05T12:33:00Z"/>
  <w16cex:commentExtensible w16cex:durableId="2D6C1191" w16cex:dateUtc="2026-06-05T09:18:00Z"/>
  <w16cex:commentExtensible w16cex:durableId="2E92C0FA" w16cex:dateUtc="2026-06-05T09:19:00Z"/>
  <w16cex:commentExtensible w16cex:durableId="319C8EB7" w16cex:dateUtc="2026-06-05T09:19:00Z"/>
  <w16cex:commentExtensible w16cex:durableId="19FF37E4" w16cex:dateUtc="2026-06-05T12:37:00Z"/>
  <w16cex:commentExtensible w16cex:durableId="1B7B8044" w16cex:dateUtc="2026-06-05T09:19:00Z"/>
  <w16cex:commentExtensible w16cex:durableId="5E42E4E2" w16cex:dateUtc="2026-06-05T09:21:00Z"/>
  <w16cex:commentExtensible w16cex:durableId="3A4BCB73" w16cex:dateUtc="2026-06-05T12:39:00Z"/>
  <w16cex:commentExtensible w16cex:durableId="0CFAED81" w16cex:dateUtc="2026-06-05T09:21:00Z"/>
  <w16cex:commentExtensible w16cex:durableId="1F1B593E" w16cex:dateUtc="2026-06-05T12:40:00Z"/>
  <w16cex:commentExtensible w16cex:durableId="0DB44FE6" w16cex:dateUtc="2026-06-05T09:21:00Z"/>
  <w16cex:commentExtensible w16cex:durableId="4311F24C" w16cex:dateUtc="2026-06-05T09:22:00Z"/>
  <w16cex:commentExtensible w16cex:durableId="72BAC691" w16cex:dateUtc="2026-06-05T09:23:00Z"/>
  <w16cex:commentExtensible w16cex:durableId="6461B16D" w16cex:dateUtc="2026-06-05T09:24:00Z"/>
  <w16cex:commentExtensible w16cex:durableId="02643EF0" w16cex:dateUtc="2026-06-05T09:24:00Z"/>
  <w16cex:commentExtensible w16cex:durableId="6C8B4158" w16cex:dateUtc="2026-06-05T09:25:00Z"/>
  <w16cex:commentExtensible w16cex:durableId="34972007" w16cex:dateUtc="2026-06-05T09:25:00Z"/>
  <w16cex:commentExtensible w16cex:durableId="220A57F9" w16cex:dateUtc="2026-06-05T09:27:00Z"/>
  <w16cex:commentExtensible w16cex:durableId="2B88C0AF" w16cex:dateUtc="2026-06-05T09:27:00Z"/>
  <w16cex:commentExtensible w16cex:durableId="5E96C2F9" w16cex:dateUtc="2026-06-05T09:28:00Z"/>
  <w16cex:commentExtensible w16cex:durableId="4D1769F5" w16cex:dateUtc="2026-06-05T12:55:00Z"/>
  <w16cex:commentExtensible w16cex:durableId="5ED36F79" w16cex:dateUtc="2026-06-05T09:29:00Z"/>
  <w16cex:commentExtensible w16cex:durableId="3AFA4965" w16cex:dateUtc="2026-06-05T09:52:00Z"/>
  <w16cex:commentExtensible w16cex:durableId="6414EA04" w16cex:dateUtc="2026-06-05T09:54:00Z"/>
  <w16cex:commentExtensible w16cex:durableId="48BA1DC5" w16cex:dateUtc="2026-06-05T09:54:00Z"/>
  <w16cex:commentExtensible w16cex:durableId="17E9257C" w16cex:dateUtc="2026-06-05T09:54:00Z"/>
  <w16cex:commentExtensible w16cex:durableId="5C8018DB" w16cex:dateUtc="2026-06-05T09:55:00Z"/>
  <w16cex:commentExtensible w16cex:durableId="59014CCE" w16cex:dateUtc="2026-06-05T09:57:00Z"/>
  <w16cex:commentExtensible w16cex:durableId="0CCE163F" w16cex:dateUtc="2026-06-05T09:57:00Z"/>
  <w16cex:commentExtensible w16cex:durableId="56C6BB57" w16cex:dateUtc="2026-06-05T09:58:00Z"/>
  <w16cex:commentExtensible w16cex:durableId="33FD7007" w16cex:dateUtc="2026-06-05T09:58:00Z"/>
  <w16cex:commentExtensible w16cex:durableId="4372DDAF" w16cex:dateUtc="2026-06-05T09:59:00Z"/>
  <w16cex:commentExtensible w16cex:durableId="3E51CEE6" w16cex:dateUtc="2026-06-05T09:59:00Z"/>
  <w16cex:commentExtensible w16cex:durableId="438B7DA4" w16cex:dateUtc="2026-06-05T09:59:00Z"/>
  <w16cex:commentExtensible w16cex:durableId="46702B2F" w16cex:dateUtc="2026-06-05T13:28:00Z"/>
  <w16cex:commentExtensible w16cex:durableId="1D8A27AD" w16cex:dateUtc="2026-06-05T13:42:00Z"/>
  <w16cex:commentExtensible w16cex:durableId="403EDC23" w16cex:dateUtc="2026-06-05T10:00:00Z"/>
  <w16cex:commentExtensible w16cex:durableId="2BC12270" w16cex:dateUtc="2026-06-05T10:00:00Z"/>
  <w16cex:commentExtensible w16cex:durableId="00893E76" w16cex:dateUtc="2026-06-05T10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7F6C903" w16cid:durableId="5FFA3314"/>
  <w16cid:commentId w16cid:paraId="2F1E2384" w16cid:durableId="63AF8A41"/>
  <w16cid:commentId w16cid:paraId="4F52135B" w16cid:durableId="16605A2F"/>
  <w16cid:commentId w16cid:paraId="2465D067" w16cid:durableId="08AB72C0"/>
  <w16cid:commentId w16cid:paraId="6170D5FD" w16cid:durableId="6DA0AA0A"/>
  <w16cid:commentId w16cid:paraId="11D7F43A" w16cid:durableId="4FA9840E"/>
  <w16cid:commentId w16cid:paraId="69FEC21B" w16cid:durableId="0748CBB3"/>
  <w16cid:commentId w16cid:paraId="28415BAA" w16cid:durableId="238BAC74"/>
  <w16cid:commentId w16cid:paraId="1B5384D8" w16cid:durableId="5F0B7E0A"/>
  <w16cid:commentId w16cid:paraId="5BC17C38" w16cid:durableId="50E46FE1"/>
  <w16cid:commentId w16cid:paraId="2CC60BE3" w16cid:durableId="247B4FA3"/>
  <w16cid:commentId w16cid:paraId="3ECA491F" w16cid:durableId="0A0FF24C"/>
  <w16cid:commentId w16cid:paraId="33F0BE60" w16cid:durableId="77973EEA"/>
  <w16cid:commentId w16cid:paraId="5527C1FC" w16cid:durableId="1045EE55"/>
  <w16cid:commentId w16cid:paraId="6ED1EDD7" w16cid:durableId="4938FFCC"/>
  <w16cid:commentId w16cid:paraId="326F69F6" w16cid:durableId="781EDCC3"/>
  <w16cid:commentId w16cid:paraId="242E8634" w16cid:durableId="5AC428B7"/>
  <w16cid:commentId w16cid:paraId="51C69E8F" w16cid:durableId="314344F1"/>
  <w16cid:commentId w16cid:paraId="77EC1321" w16cid:durableId="30A7F297"/>
  <w16cid:commentId w16cid:paraId="3E3C8FDF" w16cid:durableId="2144B040"/>
  <w16cid:commentId w16cid:paraId="5EE70009" w16cid:durableId="0C7131D4"/>
  <w16cid:commentId w16cid:paraId="0318E706" w16cid:durableId="0143ED15"/>
  <w16cid:commentId w16cid:paraId="4AA3C980" w16cid:durableId="62A8DBB6"/>
  <w16cid:commentId w16cid:paraId="70F17507" w16cid:durableId="66197680"/>
  <w16cid:commentId w16cid:paraId="7B24D2B9" w16cid:durableId="0C3E6DA7"/>
  <w16cid:commentId w16cid:paraId="66FC1302" w16cid:durableId="266E9F06"/>
  <w16cid:commentId w16cid:paraId="6BC0DB83" w16cid:durableId="1204D44A"/>
  <w16cid:commentId w16cid:paraId="26EA4E51" w16cid:durableId="01B46F85"/>
  <w16cid:commentId w16cid:paraId="62D80183" w16cid:durableId="635C52AD"/>
  <w16cid:commentId w16cid:paraId="7CD71734" w16cid:durableId="01C9A4B8"/>
  <w16cid:commentId w16cid:paraId="058B2ACA" w16cid:durableId="4AFF82CD"/>
  <w16cid:commentId w16cid:paraId="17ED520C" w16cid:durableId="404522B1"/>
  <w16cid:commentId w16cid:paraId="1952F246" w16cid:durableId="0D06A62D"/>
  <w16cid:commentId w16cid:paraId="1565ABB1" w16cid:durableId="7A5C7911"/>
  <w16cid:commentId w16cid:paraId="584C26F6" w16cid:durableId="2D6C1191"/>
  <w16cid:commentId w16cid:paraId="6ADA1DC2" w16cid:durableId="2E92C0FA"/>
  <w16cid:commentId w16cid:paraId="4F01D463" w16cid:durableId="319C8EB7"/>
  <w16cid:commentId w16cid:paraId="78FA56A4" w16cid:durableId="19FF37E4"/>
  <w16cid:commentId w16cid:paraId="4E696C43" w16cid:durableId="1B7B8044"/>
  <w16cid:commentId w16cid:paraId="4B2C557B" w16cid:durableId="5E42E4E2"/>
  <w16cid:commentId w16cid:paraId="68ADD5BE" w16cid:durableId="3A4BCB73"/>
  <w16cid:commentId w16cid:paraId="1F9FE2BA" w16cid:durableId="0CFAED81"/>
  <w16cid:commentId w16cid:paraId="67CA5705" w16cid:durableId="1F1B593E"/>
  <w16cid:commentId w16cid:paraId="58FE1D40" w16cid:durableId="0DB44FE6"/>
  <w16cid:commentId w16cid:paraId="55BF33E4" w16cid:durableId="4311F24C"/>
  <w16cid:commentId w16cid:paraId="52069293" w16cid:durableId="72BAC691"/>
  <w16cid:commentId w16cid:paraId="6A264631" w16cid:durableId="6461B16D"/>
  <w16cid:commentId w16cid:paraId="333D6309" w16cid:durableId="02643EF0"/>
  <w16cid:commentId w16cid:paraId="08C9665E" w16cid:durableId="6C8B4158"/>
  <w16cid:commentId w16cid:paraId="7B1D1F12" w16cid:durableId="34972007"/>
  <w16cid:commentId w16cid:paraId="3C93E262" w16cid:durableId="220A57F9"/>
  <w16cid:commentId w16cid:paraId="7CCF0C93" w16cid:durableId="2B88C0AF"/>
  <w16cid:commentId w16cid:paraId="2318B45C" w16cid:durableId="5E96C2F9"/>
  <w16cid:commentId w16cid:paraId="5292E034" w16cid:durableId="4D1769F5"/>
  <w16cid:commentId w16cid:paraId="31C56970" w16cid:durableId="5ED36F79"/>
  <w16cid:commentId w16cid:paraId="414939FA" w16cid:durableId="3AFA4965"/>
  <w16cid:commentId w16cid:paraId="236EBCA7" w16cid:durableId="6414EA04"/>
  <w16cid:commentId w16cid:paraId="684C5BDA" w16cid:durableId="48BA1DC5"/>
  <w16cid:commentId w16cid:paraId="4CD54AA6" w16cid:durableId="17E9257C"/>
  <w16cid:commentId w16cid:paraId="05555602" w16cid:durableId="5C8018DB"/>
  <w16cid:commentId w16cid:paraId="4DB3A90F" w16cid:durableId="59014CCE"/>
  <w16cid:commentId w16cid:paraId="1595A09B" w16cid:durableId="0CCE163F"/>
  <w16cid:commentId w16cid:paraId="376A39AD" w16cid:durableId="56C6BB57"/>
  <w16cid:commentId w16cid:paraId="2FDECE5E" w16cid:durableId="33FD7007"/>
  <w16cid:commentId w16cid:paraId="5D24CA3D" w16cid:durableId="4372DDAF"/>
  <w16cid:commentId w16cid:paraId="5F5C576C" w16cid:durableId="3E51CEE6"/>
  <w16cid:commentId w16cid:paraId="6B216C12" w16cid:durableId="438B7DA4"/>
  <w16cid:commentId w16cid:paraId="32123AC9" w16cid:durableId="46702B2F"/>
  <w16cid:commentId w16cid:paraId="04464CA9" w16cid:durableId="1D8A27AD"/>
  <w16cid:commentId w16cid:paraId="6A16B358" w16cid:durableId="403EDC23"/>
  <w16cid:commentId w16cid:paraId="4ACEF2D1" w16cid:durableId="2BC12270"/>
  <w16cid:commentId w16cid:paraId="2896E8DB" w16cid:durableId="00893E7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30ECA" w14:textId="77777777" w:rsidR="004F20F9" w:rsidRDefault="004F20F9" w:rsidP="00032140">
      <w:pPr>
        <w:spacing w:after="0" w:line="240" w:lineRule="auto"/>
      </w:pPr>
      <w:r>
        <w:separator/>
      </w:r>
    </w:p>
  </w:endnote>
  <w:endnote w:type="continuationSeparator" w:id="0">
    <w:p w14:paraId="14F9B653" w14:textId="77777777" w:rsidR="004F20F9" w:rsidRDefault="004F20F9" w:rsidP="00032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charset w:val="00"/>
    <w:family w:val="roman"/>
    <w:pitch w:val="default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9889093"/>
      <w:docPartObj>
        <w:docPartGallery w:val="Page Numbers (Bottom of Page)"/>
        <w:docPartUnique/>
      </w:docPartObj>
    </w:sdtPr>
    <w:sdtEndPr>
      <w:rPr>
        <w:color w:val="808080"/>
        <w:spacing w:val="60"/>
      </w:rPr>
    </w:sdtEndPr>
    <w:sdtContent>
      <w:p w14:paraId="50A4BE46" w14:textId="77777777" w:rsidR="00777ADA" w:rsidRDefault="00777ADA" w:rsidP="00ED44DC">
        <w:pPr>
          <w:pStyle w:val="Stopka"/>
          <w:pBdr>
            <w:top w:val="single" w:sz="4" w:space="1" w:color="D9D9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15</w:t>
        </w:r>
        <w:r>
          <w:fldChar w:fldCharType="end"/>
        </w:r>
        <w:r>
          <w:t xml:space="preserve"> | </w:t>
        </w:r>
        <w:r w:rsidRPr="00ED44DC">
          <w:rPr>
            <w:color w:val="808080"/>
            <w:spacing w:val="60"/>
          </w:rPr>
          <w:t>Strona</w:t>
        </w:r>
      </w:p>
    </w:sdtContent>
  </w:sdt>
  <w:p w14:paraId="5B245F11" w14:textId="77777777" w:rsidR="00777ADA" w:rsidRDefault="00777ADA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4A631" w14:textId="77777777" w:rsidR="00777ADA" w:rsidRDefault="00777ADA" w:rsidP="00667556">
    <w:pPr>
      <w:pStyle w:val="Nagwek"/>
      <w:tabs>
        <w:tab w:val="left" w:pos="2127"/>
      </w:tabs>
      <w:rPr>
        <w:rFonts w:ascii="Arial Narrow" w:hAnsi="Arial Narrow"/>
        <w:sz w:val="20"/>
        <w:szCs w:val="20"/>
      </w:rPr>
    </w:pPr>
    <w:r>
      <w:rPr>
        <w:rFonts w:ascii="Arial Narrow" w:hAnsi="Arial Narrow"/>
        <w:sz w:val="20"/>
        <w:szCs w:val="20"/>
      </w:rPr>
      <w:t>___________________________________________________________________________________________________</w:t>
    </w:r>
  </w:p>
  <w:p w14:paraId="40B666B1" w14:textId="77777777" w:rsidR="00210098" w:rsidRPr="00BD12B3" w:rsidRDefault="00210098" w:rsidP="00210098">
    <w:pPr>
      <w:pStyle w:val="Nagwek"/>
      <w:tabs>
        <w:tab w:val="left" w:pos="2127"/>
      </w:tabs>
      <w:spacing w:line="276" w:lineRule="auto"/>
      <w:rPr>
        <w:rFonts w:ascii="Arial Narrow" w:hAnsi="Arial Narrow"/>
        <w:sz w:val="20"/>
        <w:szCs w:val="20"/>
      </w:rPr>
    </w:pPr>
    <w:r w:rsidRPr="00BD12B3">
      <w:rPr>
        <w:rFonts w:ascii="Arial Narrow" w:hAnsi="Arial Narrow"/>
        <w:b/>
        <w:sz w:val="20"/>
        <w:szCs w:val="20"/>
      </w:rPr>
      <w:t>Biuro w Bełchatowie:</w:t>
    </w:r>
    <w:r w:rsidRPr="00BD12B3">
      <w:rPr>
        <w:rFonts w:ascii="Arial Narrow" w:hAnsi="Arial Narrow"/>
        <w:sz w:val="20"/>
        <w:szCs w:val="20"/>
      </w:rPr>
      <w:tab/>
    </w:r>
    <w:r w:rsidRPr="00BD12B3">
      <w:rPr>
        <w:rFonts w:ascii="Arial Narrow" w:hAnsi="Arial Narrow"/>
        <w:sz w:val="20"/>
        <w:szCs w:val="20"/>
      </w:rPr>
      <w:tab/>
    </w:r>
    <w:r w:rsidRPr="00BD12B3">
      <w:rPr>
        <w:rFonts w:ascii="Arial Narrow" w:hAnsi="Arial Narrow"/>
        <w:sz w:val="20"/>
        <w:szCs w:val="20"/>
      </w:rPr>
      <w:tab/>
    </w:r>
    <w:r w:rsidRPr="00FA43C9">
      <w:rPr>
        <w:rFonts w:ascii="Arial Narrow" w:hAnsi="Arial Narrow"/>
        <w:b/>
        <w:sz w:val="20"/>
        <w:szCs w:val="20"/>
      </w:rPr>
      <w:t>Biuro w Łodzi:</w:t>
    </w:r>
  </w:p>
  <w:p w14:paraId="308E5F9B" w14:textId="77777777" w:rsidR="00210098" w:rsidRPr="00BD12B3" w:rsidRDefault="00210098" w:rsidP="00210098">
    <w:pPr>
      <w:pStyle w:val="Nagwek"/>
      <w:tabs>
        <w:tab w:val="left" w:pos="2127"/>
      </w:tabs>
      <w:spacing w:line="276" w:lineRule="auto"/>
      <w:rPr>
        <w:rFonts w:ascii="Arial Narrow" w:hAnsi="Arial Narrow"/>
        <w:sz w:val="20"/>
        <w:szCs w:val="20"/>
      </w:rPr>
    </w:pPr>
    <w:r>
      <w:rPr>
        <w:rFonts w:ascii="Arial Narrow" w:hAnsi="Arial Narrow"/>
        <w:sz w:val="20"/>
        <w:szCs w:val="20"/>
      </w:rPr>
      <w:t xml:space="preserve">Al. Księdza </w:t>
    </w:r>
    <w:r w:rsidRPr="00BD12B3">
      <w:rPr>
        <w:rFonts w:ascii="Arial Narrow" w:hAnsi="Arial Narrow"/>
        <w:sz w:val="20"/>
        <w:szCs w:val="20"/>
      </w:rPr>
      <w:t>Kard</w:t>
    </w:r>
    <w:r>
      <w:rPr>
        <w:rFonts w:ascii="Arial Narrow" w:hAnsi="Arial Narrow"/>
        <w:sz w:val="20"/>
        <w:szCs w:val="20"/>
      </w:rPr>
      <w:t>ynała</w:t>
    </w:r>
    <w:r w:rsidRPr="00BD12B3">
      <w:rPr>
        <w:rFonts w:ascii="Arial Narrow" w:hAnsi="Arial Narrow"/>
        <w:sz w:val="20"/>
        <w:szCs w:val="20"/>
      </w:rPr>
      <w:t xml:space="preserve"> Wyszyńskiego 17a, 97-400 Bełchatów</w:t>
    </w:r>
    <w:r w:rsidRPr="00BD12B3">
      <w:rPr>
        <w:rFonts w:ascii="Arial Narrow" w:hAnsi="Arial Narrow"/>
        <w:sz w:val="20"/>
        <w:szCs w:val="20"/>
      </w:rPr>
      <w:tab/>
    </w:r>
    <w:r>
      <w:rPr>
        <w:rFonts w:ascii="Arial Narrow" w:hAnsi="Arial Narrow"/>
        <w:sz w:val="20"/>
        <w:szCs w:val="20"/>
      </w:rPr>
      <w:t xml:space="preserve">            </w:t>
    </w:r>
    <w:r w:rsidRPr="00DB7875">
      <w:rPr>
        <w:rFonts w:ascii="Arial Narrow" w:hAnsi="Arial Narrow"/>
        <w:sz w:val="20"/>
        <w:szCs w:val="20"/>
      </w:rPr>
      <w:t>ul. Ks. Bp. Wincentego Tymienieckiego 20</w:t>
    </w:r>
    <w:r>
      <w:rPr>
        <w:rFonts w:ascii="Arial Narrow" w:hAnsi="Arial Narrow"/>
        <w:sz w:val="20"/>
        <w:szCs w:val="20"/>
      </w:rPr>
      <w:t>,</w:t>
    </w:r>
    <w:r w:rsidRPr="00DB7875">
      <w:rPr>
        <w:rFonts w:ascii="Arial Narrow" w:hAnsi="Arial Narrow"/>
        <w:sz w:val="20"/>
        <w:szCs w:val="20"/>
      </w:rPr>
      <w:t xml:space="preserve"> 90-349 Łódź</w:t>
    </w:r>
  </w:p>
  <w:p w14:paraId="60F685D6" w14:textId="77777777" w:rsidR="00210098" w:rsidRDefault="00210098" w:rsidP="00210098">
    <w:pPr>
      <w:pStyle w:val="Nagwek"/>
      <w:tabs>
        <w:tab w:val="left" w:pos="2127"/>
      </w:tabs>
      <w:spacing w:line="276" w:lineRule="auto"/>
      <w:rPr>
        <w:rFonts w:ascii="Arial Narrow" w:hAnsi="Arial Narrow"/>
        <w:sz w:val="20"/>
        <w:szCs w:val="20"/>
      </w:rPr>
    </w:pPr>
    <w:r w:rsidRPr="00BD12B3">
      <w:rPr>
        <w:rFonts w:ascii="Arial Narrow" w:hAnsi="Arial Narrow"/>
        <w:sz w:val="20"/>
        <w:szCs w:val="20"/>
      </w:rPr>
      <w:t xml:space="preserve">( 44 ) 635 03 25  </w:t>
    </w:r>
    <w:r w:rsidRPr="00BD12B3">
      <w:rPr>
        <w:rFonts w:ascii="Arial Narrow" w:hAnsi="Arial Narrow"/>
        <w:sz w:val="20"/>
        <w:szCs w:val="20"/>
      </w:rPr>
      <w:tab/>
    </w:r>
    <w:r w:rsidRPr="00BD12B3">
      <w:rPr>
        <w:rFonts w:ascii="Arial Narrow" w:hAnsi="Arial Narrow"/>
        <w:sz w:val="20"/>
        <w:szCs w:val="20"/>
      </w:rPr>
      <w:tab/>
    </w:r>
    <w:r w:rsidRPr="00BD12B3">
      <w:rPr>
        <w:rFonts w:ascii="Arial Narrow" w:hAnsi="Arial Narrow"/>
        <w:sz w:val="20"/>
        <w:szCs w:val="20"/>
      </w:rPr>
      <w:tab/>
      <w:t>(42) 206 88 44</w:t>
    </w:r>
  </w:p>
  <w:p w14:paraId="6C795C59" w14:textId="77777777" w:rsidR="00210098" w:rsidRPr="00BD12B3" w:rsidRDefault="00210098" w:rsidP="00210098">
    <w:pPr>
      <w:pStyle w:val="Nagwek"/>
      <w:tabs>
        <w:tab w:val="left" w:pos="2127"/>
      </w:tabs>
      <w:spacing w:line="276" w:lineRule="auto"/>
      <w:rPr>
        <w:rFonts w:ascii="Arial Narrow" w:hAnsi="Arial Narrow"/>
        <w:sz w:val="20"/>
        <w:szCs w:val="20"/>
      </w:rPr>
    </w:pPr>
  </w:p>
  <w:p w14:paraId="06D8BAF8" w14:textId="77777777" w:rsidR="00210098" w:rsidRDefault="00210098" w:rsidP="00210098">
    <w:pPr>
      <w:pStyle w:val="Nagwek"/>
      <w:tabs>
        <w:tab w:val="left" w:pos="2127"/>
      </w:tabs>
      <w:spacing w:line="276" w:lineRule="auto"/>
      <w:jc w:val="center"/>
      <w:rPr>
        <w:rFonts w:ascii="Arial Narrow" w:hAnsi="Arial Narrow"/>
        <w:sz w:val="20"/>
        <w:szCs w:val="20"/>
      </w:rPr>
    </w:pPr>
    <w:r>
      <w:rPr>
        <w:rFonts w:ascii="Arial Narrow" w:hAnsi="Arial Narrow"/>
        <w:sz w:val="20"/>
        <w:szCs w:val="20"/>
      </w:rPr>
      <w:t xml:space="preserve">XX Wydział Gospodarczy KRS Sąd Rejonowy dla Łodzi Śródmieścia w Łodzi </w:t>
    </w:r>
  </w:p>
  <w:p w14:paraId="438980A7" w14:textId="77777777" w:rsidR="00210098" w:rsidRDefault="00210098" w:rsidP="00210098">
    <w:pPr>
      <w:pStyle w:val="Nagwek"/>
      <w:tabs>
        <w:tab w:val="left" w:pos="2127"/>
      </w:tabs>
      <w:spacing w:line="276" w:lineRule="auto"/>
      <w:jc w:val="center"/>
      <w:rPr>
        <w:rFonts w:ascii="Arial Narrow" w:hAnsi="Arial Narrow"/>
        <w:sz w:val="20"/>
        <w:szCs w:val="20"/>
      </w:rPr>
    </w:pPr>
    <w:r w:rsidRPr="002E4422">
      <w:rPr>
        <w:rFonts w:ascii="Arial Narrow" w:hAnsi="Arial Narrow"/>
        <w:sz w:val="20"/>
        <w:szCs w:val="20"/>
      </w:rPr>
      <w:t>KRS 0000687729</w:t>
    </w:r>
    <w:r>
      <w:rPr>
        <w:rFonts w:ascii="Arial Narrow" w:hAnsi="Arial Narrow"/>
        <w:sz w:val="20"/>
        <w:szCs w:val="20"/>
      </w:rPr>
      <w:t xml:space="preserve"> NIP </w:t>
    </w:r>
    <w:r w:rsidRPr="00CB2EC9">
      <w:rPr>
        <w:rFonts w:ascii="Arial Narrow" w:hAnsi="Arial Narrow"/>
        <w:sz w:val="20"/>
        <w:szCs w:val="20"/>
      </w:rPr>
      <w:t>7692229000</w:t>
    </w:r>
    <w:r>
      <w:rPr>
        <w:rFonts w:ascii="Arial Narrow" w:hAnsi="Arial Narrow"/>
        <w:sz w:val="20"/>
        <w:szCs w:val="20"/>
      </w:rPr>
      <w:t xml:space="preserve"> I REGON </w:t>
    </w:r>
    <w:r w:rsidRPr="00CB2EC9">
      <w:rPr>
        <w:rFonts w:ascii="Arial Narrow" w:hAnsi="Arial Narrow"/>
        <w:sz w:val="20"/>
        <w:szCs w:val="20"/>
      </w:rPr>
      <w:t>368074476</w:t>
    </w:r>
  </w:p>
  <w:p w14:paraId="0D19683A" w14:textId="77777777" w:rsidR="00210098" w:rsidRPr="00BD12B3" w:rsidRDefault="00210098" w:rsidP="00210098">
    <w:pPr>
      <w:pStyle w:val="Stopka"/>
      <w:spacing w:line="276" w:lineRule="auto"/>
      <w:jc w:val="center"/>
      <w:rPr>
        <w:rFonts w:ascii="Arial Narrow" w:hAnsi="Arial Narrow"/>
        <w:sz w:val="20"/>
        <w:szCs w:val="20"/>
      </w:rPr>
    </w:pPr>
    <w:r w:rsidRPr="00BD12B3">
      <w:rPr>
        <w:rFonts w:ascii="Arial Narrow" w:hAnsi="Arial Narrow"/>
        <w:sz w:val="20"/>
        <w:szCs w:val="20"/>
      </w:rPr>
      <w:t xml:space="preserve">Konto depozytowo-zaliczkowe: </w:t>
    </w:r>
    <w:r w:rsidRPr="00AA19BE">
      <w:rPr>
        <w:rFonts w:ascii="Arial Narrow" w:hAnsi="Arial Narrow"/>
        <w:sz w:val="20"/>
        <w:szCs w:val="20"/>
      </w:rPr>
      <w:t>66 1050 1461 1000 0090 3130 4794</w:t>
    </w:r>
  </w:p>
  <w:p w14:paraId="22C03F94" w14:textId="77777777" w:rsidR="00210098" w:rsidRPr="00BD12B3" w:rsidRDefault="00210098" w:rsidP="00210098">
    <w:pPr>
      <w:pStyle w:val="Stopka"/>
      <w:tabs>
        <w:tab w:val="left" w:pos="8222"/>
      </w:tabs>
      <w:spacing w:line="276" w:lineRule="auto"/>
      <w:jc w:val="center"/>
      <w:rPr>
        <w:rFonts w:ascii="Arial Narrow" w:hAnsi="Arial Narrow"/>
        <w:sz w:val="20"/>
        <w:szCs w:val="20"/>
      </w:rPr>
    </w:pPr>
    <w:r w:rsidRPr="00BD12B3">
      <w:rPr>
        <w:rFonts w:ascii="Arial Narrow" w:hAnsi="Arial Narrow"/>
        <w:sz w:val="20"/>
        <w:szCs w:val="20"/>
      </w:rPr>
      <w:t xml:space="preserve">Konto bankowe Kancelarii: </w:t>
    </w:r>
    <w:r w:rsidRPr="00AA19BE">
      <w:rPr>
        <w:rFonts w:ascii="Arial Narrow" w:hAnsi="Arial Narrow"/>
        <w:sz w:val="20"/>
        <w:szCs w:val="20"/>
      </w:rPr>
      <w:t>13 1050 1461 1000 0090 3130 4778</w:t>
    </w:r>
  </w:p>
  <w:p w14:paraId="44CFAC80" w14:textId="77777777" w:rsidR="00777ADA" w:rsidRPr="00667556" w:rsidRDefault="00777ADA" w:rsidP="00032140">
    <w:pPr>
      <w:pStyle w:val="Stopka"/>
      <w:jc w:val="center"/>
      <w:rPr>
        <w:rFonts w:ascii="Arial Narrow" w:hAnsi="Arial Narrow"/>
        <w:sz w:val="20"/>
        <w:szCs w:val="20"/>
        <w:u w:val="single"/>
      </w:rPr>
    </w:pPr>
  </w:p>
  <w:p w14:paraId="6E19768D" w14:textId="77777777" w:rsidR="00777ADA" w:rsidRDefault="00777ADA" w:rsidP="00C3774E">
    <w:pPr>
      <w:pStyle w:val="Stopk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5B321" w14:textId="77777777" w:rsidR="004F20F9" w:rsidRDefault="004F20F9" w:rsidP="00032140">
      <w:pPr>
        <w:spacing w:after="0" w:line="240" w:lineRule="auto"/>
      </w:pPr>
      <w:r>
        <w:separator/>
      </w:r>
    </w:p>
  </w:footnote>
  <w:footnote w:type="continuationSeparator" w:id="0">
    <w:p w14:paraId="14BAA7AD" w14:textId="77777777" w:rsidR="004F20F9" w:rsidRDefault="004F20F9" w:rsidP="00032140">
      <w:pPr>
        <w:spacing w:after="0" w:line="240" w:lineRule="auto"/>
      </w:pPr>
      <w:r>
        <w:continuationSeparator/>
      </w:r>
    </w:p>
  </w:footnote>
  <w:footnote w:id="1">
    <w:p w14:paraId="688775BF" w14:textId="77777777" w:rsidR="00D8269B" w:rsidRDefault="00D8269B" w:rsidP="00D8269B">
      <w:pPr>
        <w:pStyle w:val="Tekstprzypisudolnego"/>
      </w:pPr>
      <w:r>
        <w:rPr>
          <w:rStyle w:val="Odwoanieprzypisudolnego"/>
        </w:rPr>
        <w:footnoteRef/>
      </w:r>
      <w:r>
        <w:t xml:space="preserve"> </w:t>
      </w:r>
      <w:bookmarkStart w:id="57" w:name="_Hlk164698572"/>
      <w:r>
        <w:t>Narodowy Bank Polski Instrukcja wypełniania formularzy sprawozdawczych Statystyka stóp procentowych, Styczeń 2022 r., str. 3-5</w:t>
      </w:r>
      <w:bookmarkEnd w:id="57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0B9AC" w14:textId="77777777" w:rsidR="00210098" w:rsidRDefault="00210098" w:rsidP="00210098">
    <w:pPr>
      <w:pStyle w:val="Nagwek"/>
      <w:tabs>
        <w:tab w:val="clear" w:pos="4536"/>
        <w:tab w:val="left" w:pos="2127"/>
        <w:tab w:val="center" w:pos="2694"/>
      </w:tabs>
      <w:jc w:val="right"/>
      <w:rPr>
        <w:rFonts w:ascii="Arial Narrow" w:hAnsi="Arial Narrow"/>
        <w:sz w:val="20"/>
        <w:szCs w:val="20"/>
      </w:rPr>
    </w:pPr>
    <w:r>
      <w:rPr>
        <w:noProof/>
        <w:lang w:eastAsia="pl-PL"/>
      </w:rPr>
      <w:drawing>
        <wp:anchor distT="0" distB="0" distL="114300" distR="114300" simplePos="0" relativeHeight="251659264" behindDoc="1" locked="0" layoutInCell="1" allowOverlap="1" wp14:anchorId="6C01049B" wp14:editId="7E1AA61E">
          <wp:simplePos x="0" y="0"/>
          <wp:positionH relativeFrom="margin">
            <wp:align>left</wp:align>
          </wp:positionH>
          <wp:positionV relativeFrom="paragraph">
            <wp:posOffset>120227</wp:posOffset>
          </wp:positionV>
          <wp:extent cx="1877695" cy="719455"/>
          <wp:effectExtent l="0" t="0" r="8255" b="4445"/>
          <wp:wrapTight wrapText="bothSides">
            <wp:wrapPolygon edited="0">
              <wp:start x="0" y="0"/>
              <wp:lineTo x="0" y="21162"/>
              <wp:lineTo x="21476" y="21162"/>
              <wp:lineTo x="21476" y="0"/>
              <wp:lineTo x="0" y="0"/>
            </wp:wrapPolygon>
          </wp:wrapTight>
          <wp:docPr id="1443981122" name="Obraz 14439811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7695" cy="719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                                                                                                                                          </w:t>
    </w:r>
    <w:r>
      <w:rPr>
        <w:rFonts w:ascii="Arial Narrow" w:hAnsi="Arial Narrow"/>
        <w:sz w:val="20"/>
        <w:szCs w:val="20"/>
      </w:rPr>
      <w:t xml:space="preserve">Madejczyk Kancelaria Prawna sp. k. </w:t>
    </w:r>
  </w:p>
  <w:p w14:paraId="24EFC24B" w14:textId="77777777" w:rsidR="00210098" w:rsidRPr="00F00126" w:rsidRDefault="00210098" w:rsidP="00210098">
    <w:pPr>
      <w:pStyle w:val="Nagwek"/>
      <w:tabs>
        <w:tab w:val="clear" w:pos="4536"/>
        <w:tab w:val="left" w:pos="2127"/>
        <w:tab w:val="center" w:pos="2694"/>
      </w:tabs>
      <w:jc w:val="right"/>
      <w:rPr>
        <w:rFonts w:ascii="Arial Narrow" w:hAnsi="Arial Narrow"/>
        <w:b/>
        <w:sz w:val="20"/>
        <w:szCs w:val="20"/>
      </w:rPr>
    </w:pPr>
    <w:r w:rsidRPr="00F00126">
      <w:rPr>
        <w:rFonts w:ascii="Arial Narrow" w:hAnsi="Arial Narrow"/>
        <w:b/>
        <w:sz w:val="20"/>
        <w:szCs w:val="20"/>
      </w:rPr>
      <w:t>adres do korespondencji:</w:t>
    </w:r>
  </w:p>
  <w:p w14:paraId="1CFD83AD" w14:textId="77777777" w:rsidR="00210098" w:rsidRPr="00F00126" w:rsidRDefault="00210098" w:rsidP="00210098">
    <w:pPr>
      <w:pStyle w:val="Nagwek"/>
      <w:jc w:val="right"/>
      <w:rPr>
        <w:rFonts w:ascii="Arial Narrow" w:hAnsi="Arial Narrow"/>
        <w:b/>
        <w:bCs/>
        <w:sz w:val="20"/>
        <w:szCs w:val="20"/>
      </w:rPr>
    </w:pPr>
    <w:r w:rsidRPr="00F00126">
      <w:rPr>
        <w:rFonts w:ascii="Arial Narrow" w:hAnsi="Arial Narrow"/>
        <w:b/>
        <w:bCs/>
        <w:sz w:val="20"/>
        <w:szCs w:val="20"/>
      </w:rPr>
      <w:t>ul. Ks. Bp. Wincentego Tymienieckiego 20, 90-349 Łódź</w:t>
    </w:r>
  </w:p>
  <w:p w14:paraId="44B141D0" w14:textId="77777777" w:rsidR="00210098" w:rsidRPr="00F00126" w:rsidRDefault="00210098" w:rsidP="00210098">
    <w:pPr>
      <w:pStyle w:val="Nagwek"/>
      <w:tabs>
        <w:tab w:val="left" w:pos="2127"/>
      </w:tabs>
      <w:jc w:val="right"/>
      <w:rPr>
        <w:rFonts w:ascii="Arial Narrow" w:hAnsi="Arial Narrow"/>
        <w:b/>
        <w:bCs/>
        <w:sz w:val="20"/>
        <w:szCs w:val="20"/>
      </w:rPr>
    </w:pPr>
    <w:r w:rsidRPr="00F00126">
      <w:rPr>
        <w:rFonts w:ascii="Arial Narrow" w:hAnsi="Arial Narrow"/>
        <w:b/>
        <w:bCs/>
        <w:sz w:val="20"/>
        <w:szCs w:val="20"/>
      </w:rPr>
      <w:t xml:space="preserve">                                           kontakt: (42) 206 88 44</w:t>
    </w:r>
  </w:p>
  <w:p w14:paraId="5F36AAB8" w14:textId="77777777" w:rsidR="00210098" w:rsidRPr="00037AAB" w:rsidRDefault="00210098" w:rsidP="00210098">
    <w:pPr>
      <w:pStyle w:val="Nagwek"/>
      <w:tabs>
        <w:tab w:val="left" w:pos="2127"/>
      </w:tabs>
      <w:jc w:val="right"/>
      <w:rPr>
        <w:rFonts w:ascii="Arial Narrow" w:hAnsi="Arial Narrow"/>
        <w:b/>
        <w:bCs/>
        <w:sz w:val="20"/>
        <w:szCs w:val="20"/>
      </w:rPr>
    </w:pPr>
    <w:r w:rsidRPr="00037AAB">
      <w:rPr>
        <w:rFonts w:ascii="Arial Narrow" w:hAnsi="Arial Narrow"/>
        <w:b/>
        <w:bCs/>
        <w:sz w:val="20"/>
        <w:szCs w:val="20"/>
      </w:rPr>
      <w:t xml:space="preserve">e-mail: lodz@madejczyk.biz      </w:t>
    </w:r>
  </w:p>
  <w:p w14:paraId="4F402CBC" w14:textId="77777777" w:rsidR="00210098" w:rsidRPr="00F00126" w:rsidRDefault="00210098" w:rsidP="00210098">
    <w:pPr>
      <w:pStyle w:val="Nagwek"/>
      <w:jc w:val="right"/>
      <w:rPr>
        <w:b/>
        <w:bCs/>
        <w:lang w:val="en-US"/>
      </w:rPr>
    </w:pPr>
    <w:r w:rsidRPr="00F00126">
      <w:rPr>
        <w:b/>
        <w:bCs/>
      </w:rPr>
      <w:ptab w:relativeTo="margin" w:alignment="center" w:leader="none"/>
    </w:r>
    <w:r w:rsidRPr="00F00126">
      <w:rPr>
        <w:b/>
        <w:bCs/>
        <w:lang w:val="en-US"/>
      </w:rPr>
      <w:t xml:space="preserve"> </w:t>
    </w:r>
    <w:r w:rsidRPr="00F00126">
      <w:rPr>
        <w:rFonts w:ascii="Arial Narrow" w:hAnsi="Arial Narrow"/>
        <w:b/>
        <w:bCs/>
        <w:sz w:val="20"/>
        <w:szCs w:val="20"/>
        <w:lang w:val="en-US"/>
      </w:rPr>
      <w:t>www.kancelariamadejczyk.biz</w:t>
    </w:r>
  </w:p>
  <w:p w14:paraId="029A802C" w14:textId="77777777" w:rsidR="00777ADA" w:rsidRDefault="00777ADA" w:rsidP="00667556">
    <w:pPr>
      <w:pStyle w:val="Nagwek"/>
    </w:pPr>
    <w:r>
      <w:t>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055D"/>
    <w:multiLevelType w:val="hybridMultilevel"/>
    <w:tmpl w:val="CFA8EA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F02CA"/>
    <w:multiLevelType w:val="multilevel"/>
    <w:tmpl w:val="7B083F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5897B47"/>
    <w:multiLevelType w:val="hybridMultilevel"/>
    <w:tmpl w:val="6D748B3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22341"/>
    <w:multiLevelType w:val="multilevel"/>
    <w:tmpl w:val="1F6276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BD87F81"/>
    <w:multiLevelType w:val="multilevel"/>
    <w:tmpl w:val="B8FC2F76"/>
    <w:lvl w:ilvl="0"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DCD25A1"/>
    <w:multiLevelType w:val="hybridMultilevel"/>
    <w:tmpl w:val="CFBE493C"/>
    <w:lvl w:ilvl="0" w:tplc="607016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910D95"/>
    <w:multiLevelType w:val="hybridMultilevel"/>
    <w:tmpl w:val="1DCEEDB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25154C"/>
    <w:multiLevelType w:val="multilevel"/>
    <w:tmpl w:val="7A72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A32D0"/>
    <w:multiLevelType w:val="hybridMultilevel"/>
    <w:tmpl w:val="3E0E10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6102D5"/>
    <w:multiLevelType w:val="multilevel"/>
    <w:tmpl w:val="9082752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087C85"/>
    <w:multiLevelType w:val="hybridMultilevel"/>
    <w:tmpl w:val="611AB2C0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E51C34"/>
    <w:multiLevelType w:val="hybridMultilevel"/>
    <w:tmpl w:val="4928D7D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032BF"/>
    <w:multiLevelType w:val="hybridMultilevel"/>
    <w:tmpl w:val="12767CCC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7512A9"/>
    <w:multiLevelType w:val="hybridMultilevel"/>
    <w:tmpl w:val="2ECCD6C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673FE7"/>
    <w:multiLevelType w:val="hybridMultilevel"/>
    <w:tmpl w:val="A5007FC6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F6409"/>
    <w:multiLevelType w:val="hybridMultilevel"/>
    <w:tmpl w:val="9296F862"/>
    <w:lvl w:ilvl="0" w:tplc="0415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6F16161"/>
    <w:multiLevelType w:val="hybridMultilevel"/>
    <w:tmpl w:val="6D748B3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605E1C"/>
    <w:multiLevelType w:val="hybridMultilevel"/>
    <w:tmpl w:val="C1AA3094"/>
    <w:lvl w:ilvl="0" w:tplc="F7A4125C">
      <w:start w:val="1"/>
      <w:numFmt w:val="lowerLetter"/>
      <w:lvlText w:val="%1)"/>
      <w:lvlJc w:val="left"/>
      <w:pPr>
        <w:ind w:left="360" w:hanging="360"/>
      </w:pPr>
      <w:rPr>
        <w:rFonts w:ascii="Arial Narrow" w:eastAsia="Times New Roman" w:hAnsi="Arial Narrow" w:cs="Times New Roman" w:hint="default"/>
        <w:b/>
        <w:color w:val="000000" w:themeColor="text1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27D2FE3"/>
    <w:multiLevelType w:val="multilevel"/>
    <w:tmpl w:val="B3541604"/>
    <w:lvl w:ilvl="0"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63046988"/>
    <w:multiLevelType w:val="hybridMultilevel"/>
    <w:tmpl w:val="BE7624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017AA5"/>
    <w:multiLevelType w:val="hybridMultilevel"/>
    <w:tmpl w:val="6D748B32"/>
    <w:lvl w:ilvl="0" w:tplc="A18C1920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C004B0"/>
    <w:multiLevelType w:val="hybridMultilevel"/>
    <w:tmpl w:val="16505B6A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3578525">
    <w:abstractNumId w:val="3"/>
  </w:num>
  <w:num w:numId="2" w16cid:durableId="609750612">
    <w:abstractNumId w:val="20"/>
  </w:num>
  <w:num w:numId="3" w16cid:durableId="1063679406">
    <w:abstractNumId w:val="19"/>
  </w:num>
  <w:num w:numId="4" w16cid:durableId="421148178">
    <w:abstractNumId w:val="0"/>
  </w:num>
  <w:num w:numId="5" w16cid:durableId="413162822">
    <w:abstractNumId w:val="6"/>
  </w:num>
  <w:num w:numId="6" w16cid:durableId="423654026">
    <w:abstractNumId w:val="7"/>
  </w:num>
  <w:num w:numId="7" w16cid:durableId="1958413435">
    <w:abstractNumId w:val="13"/>
  </w:num>
  <w:num w:numId="8" w16cid:durableId="893780986">
    <w:abstractNumId w:val="12"/>
  </w:num>
  <w:num w:numId="9" w16cid:durableId="615411714">
    <w:abstractNumId w:val="14"/>
  </w:num>
  <w:num w:numId="10" w16cid:durableId="684406202">
    <w:abstractNumId w:val="21"/>
  </w:num>
  <w:num w:numId="11" w16cid:durableId="1874683681">
    <w:abstractNumId w:val="8"/>
  </w:num>
  <w:num w:numId="12" w16cid:durableId="1520657959">
    <w:abstractNumId w:val="10"/>
  </w:num>
  <w:num w:numId="13" w16cid:durableId="908224376">
    <w:abstractNumId w:val="11"/>
  </w:num>
  <w:num w:numId="14" w16cid:durableId="955596218">
    <w:abstractNumId w:val="15"/>
  </w:num>
  <w:num w:numId="15" w16cid:durableId="112989953">
    <w:abstractNumId w:val="4"/>
  </w:num>
  <w:num w:numId="16" w16cid:durableId="2126733431">
    <w:abstractNumId w:val="17"/>
  </w:num>
  <w:num w:numId="17" w16cid:durableId="103965348">
    <w:abstractNumId w:val="18"/>
  </w:num>
  <w:num w:numId="18" w16cid:durableId="1926765900">
    <w:abstractNumId w:val="9"/>
  </w:num>
  <w:num w:numId="19" w16cid:durableId="377433843">
    <w:abstractNumId w:val="2"/>
  </w:num>
  <w:num w:numId="20" w16cid:durableId="2130854739">
    <w:abstractNumId w:val="16"/>
  </w:num>
  <w:num w:numId="21" w16cid:durableId="15594391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23370956">
    <w:abstractNumId w:val="5"/>
  </w:num>
  <w:numIdMacAtCleanup w:val="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obczyk | MADEJCZYK Kancelaria Prawna">
    <w15:presenceInfo w15:providerId="AD" w15:userId="S::anna@madejczyk.biz::e23d8973-93b7-4a48-af7b-b9bb24f765e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140"/>
    <w:rsid w:val="000003DC"/>
    <w:rsid w:val="00000BDD"/>
    <w:rsid w:val="00002557"/>
    <w:rsid w:val="000221EB"/>
    <w:rsid w:val="00023C91"/>
    <w:rsid w:val="000242B3"/>
    <w:rsid w:val="00026BE0"/>
    <w:rsid w:val="0002740C"/>
    <w:rsid w:val="000275F3"/>
    <w:rsid w:val="000307EE"/>
    <w:rsid w:val="000308DC"/>
    <w:rsid w:val="00032140"/>
    <w:rsid w:val="0003636F"/>
    <w:rsid w:val="00045CD9"/>
    <w:rsid w:val="0005078A"/>
    <w:rsid w:val="000524D8"/>
    <w:rsid w:val="00054F71"/>
    <w:rsid w:val="0005552B"/>
    <w:rsid w:val="00063CA7"/>
    <w:rsid w:val="0006595E"/>
    <w:rsid w:val="0007237A"/>
    <w:rsid w:val="0007634E"/>
    <w:rsid w:val="00077E8D"/>
    <w:rsid w:val="0008190B"/>
    <w:rsid w:val="00082D14"/>
    <w:rsid w:val="0009132A"/>
    <w:rsid w:val="00091AA8"/>
    <w:rsid w:val="0009223B"/>
    <w:rsid w:val="00094788"/>
    <w:rsid w:val="000960D9"/>
    <w:rsid w:val="000A1661"/>
    <w:rsid w:val="000A1B3D"/>
    <w:rsid w:val="000A7EF1"/>
    <w:rsid w:val="000B7BCF"/>
    <w:rsid w:val="000C0203"/>
    <w:rsid w:val="000C0CC9"/>
    <w:rsid w:val="000C15D2"/>
    <w:rsid w:val="000C3E11"/>
    <w:rsid w:val="000C6133"/>
    <w:rsid w:val="000E3410"/>
    <w:rsid w:val="000E3A65"/>
    <w:rsid w:val="000E40F2"/>
    <w:rsid w:val="000E4878"/>
    <w:rsid w:val="000F71F0"/>
    <w:rsid w:val="0010092A"/>
    <w:rsid w:val="00103D3F"/>
    <w:rsid w:val="00107A60"/>
    <w:rsid w:val="00110602"/>
    <w:rsid w:val="00115BA1"/>
    <w:rsid w:val="00117546"/>
    <w:rsid w:val="00117AFE"/>
    <w:rsid w:val="001218A3"/>
    <w:rsid w:val="001257BA"/>
    <w:rsid w:val="0012657A"/>
    <w:rsid w:val="00126AE3"/>
    <w:rsid w:val="001270DA"/>
    <w:rsid w:val="001347A1"/>
    <w:rsid w:val="0014280D"/>
    <w:rsid w:val="00145BBD"/>
    <w:rsid w:val="00146905"/>
    <w:rsid w:val="0015126E"/>
    <w:rsid w:val="00160050"/>
    <w:rsid w:val="00160CB0"/>
    <w:rsid w:val="001625EA"/>
    <w:rsid w:val="00163158"/>
    <w:rsid w:val="00166797"/>
    <w:rsid w:val="00170B40"/>
    <w:rsid w:val="00171755"/>
    <w:rsid w:val="001755CD"/>
    <w:rsid w:val="00176F80"/>
    <w:rsid w:val="00177EEF"/>
    <w:rsid w:val="00180F7D"/>
    <w:rsid w:val="00184425"/>
    <w:rsid w:val="00184E3C"/>
    <w:rsid w:val="00185854"/>
    <w:rsid w:val="00185B9B"/>
    <w:rsid w:val="00193D55"/>
    <w:rsid w:val="001965D8"/>
    <w:rsid w:val="001A6311"/>
    <w:rsid w:val="001A771D"/>
    <w:rsid w:val="001B2B40"/>
    <w:rsid w:val="001B523B"/>
    <w:rsid w:val="001C4B1F"/>
    <w:rsid w:val="001C51C4"/>
    <w:rsid w:val="001D160D"/>
    <w:rsid w:val="001D1D85"/>
    <w:rsid w:val="001D2821"/>
    <w:rsid w:val="001E01DE"/>
    <w:rsid w:val="001E1F76"/>
    <w:rsid w:val="001E23CA"/>
    <w:rsid w:val="001E255F"/>
    <w:rsid w:val="001E5BB2"/>
    <w:rsid w:val="001F00EB"/>
    <w:rsid w:val="001F040F"/>
    <w:rsid w:val="001F06EA"/>
    <w:rsid w:val="001F2124"/>
    <w:rsid w:val="001F2EC6"/>
    <w:rsid w:val="001F4B74"/>
    <w:rsid w:val="001F702F"/>
    <w:rsid w:val="00203FF8"/>
    <w:rsid w:val="0020597F"/>
    <w:rsid w:val="00207A58"/>
    <w:rsid w:val="00210098"/>
    <w:rsid w:val="002146CD"/>
    <w:rsid w:val="00214E0E"/>
    <w:rsid w:val="00225329"/>
    <w:rsid w:val="002270D6"/>
    <w:rsid w:val="00231BB8"/>
    <w:rsid w:val="002455DA"/>
    <w:rsid w:val="00252113"/>
    <w:rsid w:val="002525D5"/>
    <w:rsid w:val="00252A28"/>
    <w:rsid w:val="002536C7"/>
    <w:rsid w:val="00254CC6"/>
    <w:rsid w:val="00265280"/>
    <w:rsid w:val="002669B4"/>
    <w:rsid w:val="002677A2"/>
    <w:rsid w:val="00274D96"/>
    <w:rsid w:val="0027534D"/>
    <w:rsid w:val="002813ED"/>
    <w:rsid w:val="00282F86"/>
    <w:rsid w:val="0028301B"/>
    <w:rsid w:val="0028406D"/>
    <w:rsid w:val="002913D7"/>
    <w:rsid w:val="002A12A8"/>
    <w:rsid w:val="002A39A3"/>
    <w:rsid w:val="002A541A"/>
    <w:rsid w:val="002A5F75"/>
    <w:rsid w:val="002B118B"/>
    <w:rsid w:val="002B7EEE"/>
    <w:rsid w:val="002B7F9A"/>
    <w:rsid w:val="002C00CD"/>
    <w:rsid w:val="002C7369"/>
    <w:rsid w:val="002C75E0"/>
    <w:rsid w:val="002D64E9"/>
    <w:rsid w:val="002D6FDE"/>
    <w:rsid w:val="002D7813"/>
    <w:rsid w:val="002D7DAB"/>
    <w:rsid w:val="002E4B5E"/>
    <w:rsid w:val="002F199A"/>
    <w:rsid w:val="002F1B5F"/>
    <w:rsid w:val="002F5248"/>
    <w:rsid w:val="003008AD"/>
    <w:rsid w:val="00300A62"/>
    <w:rsid w:val="003033BD"/>
    <w:rsid w:val="00303FA3"/>
    <w:rsid w:val="00306487"/>
    <w:rsid w:val="003072AD"/>
    <w:rsid w:val="003123AD"/>
    <w:rsid w:val="00315FF4"/>
    <w:rsid w:val="00316884"/>
    <w:rsid w:val="00322E22"/>
    <w:rsid w:val="00323438"/>
    <w:rsid w:val="00330719"/>
    <w:rsid w:val="00330B62"/>
    <w:rsid w:val="00332D03"/>
    <w:rsid w:val="00333767"/>
    <w:rsid w:val="00341A56"/>
    <w:rsid w:val="00341E94"/>
    <w:rsid w:val="003422FC"/>
    <w:rsid w:val="00343D7F"/>
    <w:rsid w:val="00347848"/>
    <w:rsid w:val="00350325"/>
    <w:rsid w:val="0035245A"/>
    <w:rsid w:val="00354E28"/>
    <w:rsid w:val="00356FF7"/>
    <w:rsid w:val="00360D83"/>
    <w:rsid w:val="00365B12"/>
    <w:rsid w:val="003718FF"/>
    <w:rsid w:val="00377DCF"/>
    <w:rsid w:val="0038227A"/>
    <w:rsid w:val="00383301"/>
    <w:rsid w:val="0038385C"/>
    <w:rsid w:val="003838D1"/>
    <w:rsid w:val="003843A1"/>
    <w:rsid w:val="00391B2D"/>
    <w:rsid w:val="00391F48"/>
    <w:rsid w:val="00395590"/>
    <w:rsid w:val="003976EC"/>
    <w:rsid w:val="003A3518"/>
    <w:rsid w:val="003A72D0"/>
    <w:rsid w:val="003A7FEB"/>
    <w:rsid w:val="003B2FD5"/>
    <w:rsid w:val="003B33B0"/>
    <w:rsid w:val="003B5949"/>
    <w:rsid w:val="003B775E"/>
    <w:rsid w:val="003C1412"/>
    <w:rsid w:val="003C7251"/>
    <w:rsid w:val="003C7C7E"/>
    <w:rsid w:val="003D4F29"/>
    <w:rsid w:val="003D68AF"/>
    <w:rsid w:val="003E0539"/>
    <w:rsid w:val="003E1C86"/>
    <w:rsid w:val="003F43B3"/>
    <w:rsid w:val="003F57DF"/>
    <w:rsid w:val="003F65DA"/>
    <w:rsid w:val="003F6F6C"/>
    <w:rsid w:val="00405369"/>
    <w:rsid w:val="00405AA0"/>
    <w:rsid w:val="00405EEF"/>
    <w:rsid w:val="004070C7"/>
    <w:rsid w:val="00412312"/>
    <w:rsid w:val="004133E6"/>
    <w:rsid w:val="004171FD"/>
    <w:rsid w:val="00420DBE"/>
    <w:rsid w:val="004320BE"/>
    <w:rsid w:val="00432D4C"/>
    <w:rsid w:val="00433696"/>
    <w:rsid w:val="004438C6"/>
    <w:rsid w:val="00445ADA"/>
    <w:rsid w:val="004464C3"/>
    <w:rsid w:val="00446D33"/>
    <w:rsid w:val="00450433"/>
    <w:rsid w:val="004517CF"/>
    <w:rsid w:val="00451AC6"/>
    <w:rsid w:val="00454D16"/>
    <w:rsid w:val="0047295A"/>
    <w:rsid w:val="004734CF"/>
    <w:rsid w:val="0047439D"/>
    <w:rsid w:val="00475150"/>
    <w:rsid w:val="00475612"/>
    <w:rsid w:val="0047668F"/>
    <w:rsid w:val="004800D7"/>
    <w:rsid w:val="00480A24"/>
    <w:rsid w:val="00485147"/>
    <w:rsid w:val="004867BC"/>
    <w:rsid w:val="00491473"/>
    <w:rsid w:val="004948F1"/>
    <w:rsid w:val="004957DF"/>
    <w:rsid w:val="00496430"/>
    <w:rsid w:val="004A0733"/>
    <w:rsid w:val="004A4616"/>
    <w:rsid w:val="004A645F"/>
    <w:rsid w:val="004B0689"/>
    <w:rsid w:val="004B6FE2"/>
    <w:rsid w:val="004C1368"/>
    <w:rsid w:val="004C25D9"/>
    <w:rsid w:val="004C2B13"/>
    <w:rsid w:val="004C582F"/>
    <w:rsid w:val="004D0D21"/>
    <w:rsid w:val="004D0DBD"/>
    <w:rsid w:val="004D1701"/>
    <w:rsid w:val="004D412E"/>
    <w:rsid w:val="004E4145"/>
    <w:rsid w:val="004E4747"/>
    <w:rsid w:val="004E79B4"/>
    <w:rsid w:val="004F0242"/>
    <w:rsid w:val="004F05CD"/>
    <w:rsid w:val="004F20F9"/>
    <w:rsid w:val="004F3A99"/>
    <w:rsid w:val="004F3DB5"/>
    <w:rsid w:val="004F44AE"/>
    <w:rsid w:val="00512A61"/>
    <w:rsid w:val="00515FF6"/>
    <w:rsid w:val="0051749A"/>
    <w:rsid w:val="00517BBC"/>
    <w:rsid w:val="005272A9"/>
    <w:rsid w:val="005276BB"/>
    <w:rsid w:val="005331F1"/>
    <w:rsid w:val="00535EAA"/>
    <w:rsid w:val="0053769A"/>
    <w:rsid w:val="0054063D"/>
    <w:rsid w:val="00544C92"/>
    <w:rsid w:val="00547DE9"/>
    <w:rsid w:val="00550B9D"/>
    <w:rsid w:val="00554AD1"/>
    <w:rsid w:val="005562F7"/>
    <w:rsid w:val="005575D1"/>
    <w:rsid w:val="005606A5"/>
    <w:rsid w:val="005630E1"/>
    <w:rsid w:val="0056380E"/>
    <w:rsid w:val="00566325"/>
    <w:rsid w:val="005714F5"/>
    <w:rsid w:val="00571C16"/>
    <w:rsid w:val="00583ED9"/>
    <w:rsid w:val="00583FE0"/>
    <w:rsid w:val="00584D83"/>
    <w:rsid w:val="00594879"/>
    <w:rsid w:val="00596825"/>
    <w:rsid w:val="00596F45"/>
    <w:rsid w:val="005A1013"/>
    <w:rsid w:val="005A3DD7"/>
    <w:rsid w:val="005A76F5"/>
    <w:rsid w:val="005B033C"/>
    <w:rsid w:val="005B178A"/>
    <w:rsid w:val="005C3010"/>
    <w:rsid w:val="005C5A8F"/>
    <w:rsid w:val="005C5DBC"/>
    <w:rsid w:val="005C70EF"/>
    <w:rsid w:val="005D0C9F"/>
    <w:rsid w:val="005D5684"/>
    <w:rsid w:val="005D6C58"/>
    <w:rsid w:val="005E1203"/>
    <w:rsid w:val="005E17BC"/>
    <w:rsid w:val="005E3E97"/>
    <w:rsid w:val="005E4367"/>
    <w:rsid w:val="005E5367"/>
    <w:rsid w:val="005E7ED4"/>
    <w:rsid w:val="00601CB7"/>
    <w:rsid w:val="00604232"/>
    <w:rsid w:val="00604D87"/>
    <w:rsid w:val="006138FA"/>
    <w:rsid w:val="00614A0E"/>
    <w:rsid w:val="00622EAC"/>
    <w:rsid w:val="00633326"/>
    <w:rsid w:val="00641BF4"/>
    <w:rsid w:val="00644550"/>
    <w:rsid w:val="00644BFC"/>
    <w:rsid w:val="00650AAC"/>
    <w:rsid w:val="00656F46"/>
    <w:rsid w:val="0065721A"/>
    <w:rsid w:val="00664C9A"/>
    <w:rsid w:val="00667556"/>
    <w:rsid w:val="006719B4"/>
    <w:rsid w:val="006762E3"/>
    <w:rsid w:val="006806C5"/>
    <w:rsid w:val="00681B41"/>
    <w:rsid w:val="00690DA4"/>
    <w:rsid w:val="00693825"/>
    <w:rsid w:val="006A2222"/>
    <w:rsid w:val="006A67BF"/>
    <w:rsid w:val="006B71D6"/>
    <w:rsid w:val="006C2E68"/>
    <w:rsid w:val="006D7DAA"/>
    <w:rsid w:val="006E1180"/>
    <w:rsid w:val="006E27F8"/>
    <w:rsid w:val="006F07FA"/>
    <w:rsid w:val="006F169A"/>
    <w:rsid w:val="006F54E1"/>
    <w:rsid w:val="006F74C4"/>
    <w:rsid w:val="007010DB"/>
    <w:rsid w:val="007012D4"/>
    <w:rsid w:val="00706F7A"/>
    <w:rsid w:val="00712D18"/>
    <w:rsid w:val="00714223"/>
    <w:rsid w:val="00726D4E"/>
    <w:rsid w:val="00727ADC"/>
    <w:rsid w:val="00731BA1"/>
    <w:rsid w:val="00732099"/>
    <w:rsid w:val="007320FB"/>
    <w:rsid w:val="007323BE"/>
    <w:rsid w:val="00732D24"/>
    <w:rsid w:val="007344F3"/>
    <w:rsid w:val="00734DDE"/>
    <w:rsid w:val="00744950"/>
    <w:rsid w:val="00745993"/>
    <w:rsid w:val="00745F64"/>
    <w:rsid w:val="007479C3"/>
    <w:rsid w:val="0075683E"/>
    <w:rsid w:val="0076273B"/>
    <w:rsid w:val="00765F7E"/>
    <w:rsid w:val="00777ADA"/>
    <w:rsid w:val="00780D12"/>
    <w:rsid w:val="00782015"/>
    <w:rsid w:val="0078208A"/>
    <w:rsid w:val="00783C56"/>
    <w:rsid w:val="00784EEC"/>
    <w:rsid w:val="00790874"/>
    <w:rsid w:val="0079402A"/>
    <w:rsid w:val="007A1F5C"/>
    <w:rsid w:val="007A1FDA"/>
    <w:rsid w:val="007A793D"/>
    <w:rsid w:val="007B13C4"/>
    <w:rsid w:val="007B3D1A"/>
    <w:rsid w:val="007B4947"/>
    <w:rsid w:val="007B76A2"/>
    <w:rsid w:val="007C045A"/>
    <w:rsid w:val="007C168C"/>
    <w:rsid w:val="007C2EA5"/>
    <w:rsid w:val="007C4D58"/>
    <w:rsid w:val="007C7E0A"/>
    <w:rsid w:val="007D20C4"/>
    <w:rsid w:val="007E30F0"/>
    <w:rsid w:val="007E3EDF"/>
    <w:rsid w:val="007E4A57"/>
    <w:rsid w:val="00800254"/>
    <w:rsid w:val="00802E66"/>
    <w:rsid w:val="0080510A"/>
    <w:rsid w:val="00822AF6"/>
    <w:rsid w:val="0082479A"/>
    <w:rsid w:val="00824820"/>
    <w:rsid w:val="008323DA"/>
    <w:rsid w:val="008343CA"/>
    <w:rsid w:val="00847B7A"/>
    <w:rsid w:val="008506BA"/>
    <w:rsid w:val="0085156B"/>
    <w:rsid w:val="0085290D"/>
    <w:rsid w:val="00852A1F"/>
    <w:rsid w:val="00855DCB"/>
    <w:rsid w:val="0086083D"/>
    <w:rsid w:val="00860D65"/>
    <w:rsid w:val="008635AC"/>
    <w:rsid w:val="008670FA"/>
    <w:rsid w:val="008677EB"/>
    <w:rsid w:val="008678F6"/>
    <w:rsid w:val="00870E31"/>
    <w:rsid w:val="008719C2"/>
    <w:rsid w:val="008735A8"/>
    <w:rsid w:val="00874421"/>
    <w:rsid w:val="0087530E"/>
    <w:rsid w:val="008755C1"/>
    <w:rsid w:val="00881710"/>
    <w:rsid w:val="008859C6"/>
    <w:rsid w:val="00887564"/>
    <w:rsid w:val="0089221A"/>
    <w:rsid w:val="00892981"/>
    <w:rsid w:val="0089305B"/>
    <w:rsid w:val="008A282A"/>
    <w:rsid w:val="008A615E"/>
    <w:rsid w:val="008B3A93"/>
    <w:rsid w:val="008B463C"/>
    <w:rsid w:val="008B4E32"/>
    <w:rsid w:val="008B5308"/>
    <w:rsid w:val="008B59F7"/>
    <w:rsid w:val="008B7BA0"/>
    <w:rsid w:val="008C24FF"/>
    <w:rsid w:val="008D3727"/>
    <w:rsid w:val="008D537E"/>
    <w:rsid w:val="008E4B1B"/>
    <w:rsid w:val="008F0753"/>
    <w:rsid w:val="008F0C91"/>
    <w:rsid w:val="008F3A81"/>
    <w:rsid w:val="008F42D1"/>
    <w:rsid w:val="008F60A6"/>
    <w:rsid w:val="008F7323"/>
    <w:rsid w:val="008F7DF1"/>
    <w:rsid w:val="00900C51"/>
    <w:rsid w:val="00902290"/>
    <w:rsid w:val="00902F6A"/>
    <w:rsid w:val="00906DD4"/>
    <w:rsid w:val="00906F78"/>
    <w:rsid w:val="00912D81"/>
    <w:rsid w:val="00915D99"/>
    <w:rsid w:val="0093039A"/>
    <w:rsid w:val="00932A8D"/>
    <w:rsid w:val="00933E15"/>
    <w:rsid w:val="009379F9"/>
    <w:rsid w:val="009454FE"/>
    <w:rsid w:val="00945764"/>
    <w:rsid w:val="00947C21"/>
    <w:rsid w:val="00951E7A"/>
    <w:rsid w:val="00952957"/>
    <w:rsid w:val="00954D2A"/>
    <w:rsid w:val="0095697F"/>
    <w:rsid w:val="00956CA6"/>
    <w:rsid w:val="00962446"/>
    <w:rsid w:val="00964419"/>
    <w:rsid w:val="00964997"/>
    <w:rsid w:val="00964D41"/>
    <w:rsid w:val="00965C57"/>
    <w:rsid w:val="009675E6"/>
    <w:rsid w:val="00975788"/>
    <w:rsid w:val="00975A35"/>
    <w:rsid w:val="00987786"/>
    <w:rsid w:val="00992264"/>
    <w:rsid w:val="00996BA5"/>
    <w:rsid w:val="0099770A"/>
    <w:rsid w:val="009A1842"/>
    <w:rsid w:val="009A2B17"/>
    <w:rsid w:val="009B0124"/>
    <w:rsid w:val="009B2BDF"/>
    <w:rsid w:val="009B45A5"/>
    <w:rsid w:val="009B6CC2"/>
    <w:rsid w:val="009C11DE"/>
    <w:rsid w:val="009C471E"/>
    <w:rsid w:val="009C73AF"/>
    <w:rsid w:val="009D0954"/>
    <w:rsid w:val="009D0F8A"/>
    <w:rsid w:val="009D2B82"/>
    <w:rsid w:val="009D2C18"/>
    <w:rsid w:val="009D6263"/>
    <w:rsid w:val="009E4B78"/>
    <w:rsid w:val="009E55AB"/>
    <w:rsid w:val="009E7D38"/>
    <w:rsid w:val="009F077F"/>
    <w:rsid w:val="009F3D2E"/>
    <w:rsid w:val="009F651B"/>
    <w:rsid w:val="00A00B72"/>
    <w:rsid w:val="00A019DE"/>
    <w:rsid w:val="00A03861"/>
    <w:rsid w:val="00A0721C"/>
    <w:rsid w:val="00A07508"/>
    <w:rsid w:val="00A10C89"/>
    <w:rsid w:val="00A13323"/>
    <w:rsid w:val="00A23688"/>
    <w:rsid w:val="00A23B40"/>
    <w:rsid w:val="00A26E52"/>
    <w:rsid w:val="00A30165"/>
    <w:rsid w:val="00A360B3"/>
    <w:rsid w:val="00A36F2B"/>
    <w:rsid w:val="00A42D62"/>
    <w:rsid w:val="00A43913"/>
    <w:rsid w:val="00A44BCC"/>
    <w:rsid w:val="00A472E1"/>
    <w:rsid w:val="00A47CFA"/>
    <w:rsid w:val="00A54C36"/>
    <w:rsid w:val="00A5600D"/>
    <w:rsid w:val="00A64506"/>
    <w:rsid w:val="00A7520C"/>
    <w:rsid w:val="00A75980"/>
    <w:rsid w:val="00A9016D"/>
    <w:rsid w:val="00A94923"/>
    <w:rsid w:val="00A9757B"/>
    <w:rsid w:val="00A97B15"/>
    <w:rsid w:val="00AA064D"/>
    <w:rsid w:val="00AA19BE"/>
    <w:rsid w:val="00AA5D69"/>
    <w:rsid w:val="00AB7291"/>
    <w:rsid w:val="00AC06E3"/>
    <w:rsid w:val="00AC2FDE"/>
    <w:rsid w:val="00AC5B7A"/>
    <w:rsid w:val="00AD11C9"/>
    <w:rsid w:val="00AD21BA"/>
    <w:rsid w:val="00AD2FAD"/>
    <w:rsid w:val="00AD31F1"/>
    <w:rsid w:val="00AD4AAB"/>
    <w:rsid w:val="00AE2E4B"/>
    <w:rsid w:val="00AE76C9"/>
    <w:rsid w:val="00AE7899"/>
    <w:rsid w:val="00AE7A02"/>
    <w:rsid w:val="00AF1A84"/>
    <w:rsid w:val="00AF20EF"/>
    <w:rsid w:val="00AF25A9"/>
    <w:rsid w:val="00B023EF"/>
    <w:rsid w:val="00B02665"/>
    <w:rsid w:val="00B054FA"/>
    <w:rsid w:val="00B07CA4"/>
    <w:rsid w:val="00B17671"/>
    <w:rsid w:val="00B20AF4"/>
    <w:rsid w:val="00B266A3"/>
    <w:rsid w:val="00B30793"/>
    <w:rsid w:val="00B307FF"/>
    <w:rsid w:val="00B30DBC"/>
    <w:rsid w:val="00B3172A"/>
    <w:rsid w:val="00B33779"/>
    <w:rsid w:val="00B33C59"/>
    <w:rsid w:val="00B34ACF"/>
    <w:rsid w:val="00B362E6"/>
    <w:rsid w:val="00B425CC"/>
    <w:rsid w:val="00B429E4"/>
    <w:rsid w:val="00B447DE"/>
    <w:rsid w:val="00B45989"/>
    <w:rsid w:val="00B5634B"/>
    <w:rsid w:val="00B57B67"/>
    <w:rsid w:val="00B607E8"/>
    <w:rsid w:val="00B610CD"/>
    <w:rsid w:val="00B615C4"/>
    <w:rsid w:val="00B617BA"/>
    <w:rsid w:val="00B61E53"/>
    <w:rsid w:val="00B6456F"/>
    <w:rsid w:val="00B732EE"/>
    <w:rsid w:val="00B74A3B"/>
    <w:rsid w:val="00B864D8"/>
    <w:rsid w:val="00B93C30"/>
    <w:rsid w:val="00BB0599"/>
    <w:rsid w:val="00BB09E4"/>
    <w:rsid w:val="00BB23F7"/>
    <w:rsid w:val="00BB4A82"/>
    <w:rsid w:val="00BB4FBC"/>
    <w:rsid w:val="00BB5CE8"/>
    <w:rsid w:val="00BB745C"/>
    <w:rsid w:val="00BB7CFA"/>
    <w:rsid w:val="00BC0273"/>
    <w:rsid w:val="00BC4C65"/>
    <w:rsid w:val="00BC5447"/>
    <w:rsid w:val="00BD12B3"/>
    <w:rsid w:val="00BE177E"/>
    <w:rsid w:val="00BF230D"/>
    <w:rsid w:val="00BF2A06"/>
    <w:rsid w:val="00C00753"/>
    <w:rsid w:val="00C02F81"/>
    <w:rsid w:val="00C03FF2"/>
    <w:rsid w:val="00C04684"/>
    <w:rsid w:val="00C12988"/>
    <w:rsid w:val="00C23B76"/>
    <w:rsid w:val="00C309C9"/>
    <w:rsid w:val="00C31FDA"/>
    <w:rsid w:val="00C3774E"/>
    <w:rsid w:val="00C414EC"/>
    <w:rsid w:val="00C42559"/>
    <w:rsid w:val="00C42E74"/>
    <w:rsid w:val="00C46B4E"/>
    <w:rsid w:val="00C5073D"/>
    <w:rsid w:val="00C54591"/>
    <w:rsid w:val="00C654D5"/>
    <w:rsid w:val="00C66751"/>
    <w:rsid w:val="00C67346"/>
    <w:rsid w:val="00C71EFE"/>
    <w:rsid w:val="00C73D28"/>
    <w:rsid w:val="00C73E22"/>
    <w:rsid w:val="00C80211"/>
    <w:rsid w:val="00C80DD8"/>
    <w:rsid w:val="00C83785"/>
    <w:rsid w:val="00C91DB8"/>
    <w:rsid w:val="00C93379"/>
    <w:rsid w:val="00C97785"/>
    <w:rsid w:val="00C97A3D"/>
    <w:rsid w:val="00CA07A2"/>
    <w:rsid w:val="00CA6566"/>
    <w:rsid w:val="00CA6BFB"/>
    <w:rsid w:val="00CB2EC9"/>
    <w:rsid w:val="00CC236C"/>
    <w:rsid w:val="00CC34C9"/>
    <w:rsid w:val="00CC7AB3"/>
    <w:rsid w:val="00CD0463"/>
    <w:rsid w:val="00CD4E77"/>
    <w:rsid w:val="00CD6B76"/>
    <w:rsid w:val="00CE487A"/>
    <w:rsid w:val="00CE4E87"/>
    <w:rsid w:val="00CE6EB1"/>
    <w:rsid w:val="00CF2CCF"/>
    <w:rsid w:val="00D0146D"/>
    <w:rsid w:val="00D06846"/>
    <w:rsid w:val="00D07668"/>
    <w:rsid w:val="00D07FC0"/>
    <w:rsid w:val="00D13250"/>
    <w:rsid w:val="00D13A40"/>
    <w:rsid w:val="00D140F2"/>
    <w:rsid w:val="00D15FE3"/>
    <w:rsid w:val="00D20B4E"/>
    <w:rsid w:val="00D21880"/>
    <w:rsid w:val="00D24D71"/>
    <w:rsid w:val="00D40F63"/>
    <w:rsid w:val="00D41751"/>
    <w:rsid w:val="00D435CD"/>
    <w:rsid w:val="00D43F52"/>
    <w:rsid w:val="00D57DB5"/>
    <w:rsid w:val="00D601CF"/>
    <w:rsid w:val="00D60486"/>
    <w:rsid w:val="00D66E56"/>
    <w:rsid w:val="00D67DC1"/>
    <w:rsid w:val="00D70009"/>
    <w:rsid w:val="00D7279B"/>
    <w:rsid w:val="00D75B93"/>
    <w:rsid w:val="00D76F18"/>
    <w:rsid w:val="00D8259A"/>
    <w:rsid w:val="00D8269B"/>
    <w:rsid w:val="00D849B6"/>
    <w:rsid w:val="00D857D5"/>
    <w:rsid w:val="00D9580B"/>
    <w:rsid w:val="00DA0816"/>
    <w:rsid w:val="00DA3500"/>
    <w:rsid w:val="00DB0091"/>
    <w:rsid w:val="00DB6F67"/>
    <w:rsid w:val="00DC27C8"/>
    <w:rsid w:val="00DD737A"/>
    <w:rsid w:val="00DE2051"/>
    <w:rsid w:val="00DE45DE"/>
    <w:rsid w:val="00DF1BCA"/>
    <w:rsid w:val="00DF438A"/>
    <w:rsid w:val="00DF4F45"/>
    <w:rsid w:val="00DF5522"/>
    <w:rsid w:val="00DF5EE2"/>
    <w:rsid w:val="00DF63E3"/>
    <w:rsid w:val="00E00043"/>
    <w:rsid w:val="00E0051A"/>
    <w:rsid w:val="00E01976"/>
    <w:rsid w:val="00E042BC"/>
    <w:rsid w:val="00E076F7"/>
    <w:rsid w:val="00E12D5C"/>
    <w:rsid w:val="00E1461D"/>
    <w:rsid w:val="00E14821"/>
    <w:rsid w:val="00E248E9"/>
    <w:rsid w:val="00E24E97"/>
    <w:rsid w:val="00E265DE"/>
    <w:rsid w:val="00E30256"/>
    <w:rsid w:val="00E31C8A"/>
    <w:rsid w:val="00E326FA"/>
    <w:rsid w:val="00E34F85"/>
    <w:rsid w:val="00E3748F"/>
    <w:rsid w:val="00E3773B"/>
    <w:rsid w:val="00E41B4B"/>
    <w:rsid w:val="00E468C3"/>
    <w:rsid w:val="00E46CE9"/>
    <w:rsid w:val="00E514E7"/>
    <w:rsid w:val="00E53C71"/>
    <w:rsid w:val="00E6467D"/>
    <w:rsid w:val="00E64FEE"/>
    <w:rsid w:val="00E670D5"/>
    <w:rsid w:val="00E67293"/>
    <w:rsid w:val="00E706FC"/>
    <w:rsid w:val="00E73F85"/>
    <w:rsid w:val="00E75303"/>
    <w:rsid w:val="00E82E84"/>
    <w:rsid w:val="00E86F42"/>
    <w:rsid w:val="00E9469A"/>
    <w:rsid w:val="00E96785"/>
    <w:rsid w:val="00E97415"/>
    <w:rsid w:val="00EA0238"/>
    <w:rsid w:val="00EA028E"/>
    <w:rsid w:val="00EA7AA4"/>
    <w:rsid w:val="00EB58FB"/>
    <w:rsid w:val="00EB72BA"/>
    <w:rsid w:val="00ED2B4B"/>
    <w:rsid w:val="00ED44DC"/>
    <w:rsid w:val="00EE0725"/>
    <w:rsid w:val="00EE2153"/>
    <w:rsid w:val="00EE3CB1"/>
    <w:rsid w:val="00EE6122"/>
    <w:rsid w:val="00EF13F5"/>
    <w:rsid w:val="00EF180C"/>
    <w:rsid w:val="00EF2BC8"/>
    <w:rsid w:val="00EF3FBA"/>
    <w:rsid w:val="00EF5482"/>
    <w:rsid w:val="00F04B91"/>
    <w:rsid w:val="00F16D6C"/>
    <w:rsid w:val="00F22BAE"/>
    <w:rsid w:val="00F23E7A"/>
    <w:rsid w:val="00F241FE"/>
    <w:rsid w:val="00F2730A"/>
    <w:rsid w:val="00F30312"/>
    <w:rsid w:val="00F353FF"/>
    <w:rsid w:val="00F37FAE"/>
    <w:rsid w:val="00F40F15"/>
    <w:rsid w:val="00F42F3F"/>
    <w:rsid w:val="00F465A7"/>
    <w:rsid w:val="00F509D4"/>
    <w:rsid w:val="00F51C11"/>
    <w:rsid w:val="00F5268B"/>
    <w:rsid w:val="00F5355B"/>
    <w:rsid w:val="00F57215"/>
    <w:rsid w:val="00F57702"/>
    <w:rsid w:val="00F6413D"/>
    <w:rsid w:val="00F64595"/>
    <w:rsid w:val="00F65575"/>
    <w:rsid w:val="00F65ADF"/>
    <w:rsid w:val="00F669AC"/>
    <w:rsid w:val="00F713E4"/>
    <w:rsid w:val="00F7759D"/>
    <w:rsid w:val="00F80261"/>
    <w:rsid w:val="00F80A25"/>
    <w:rsid w:val="00F81D21"/>
    <w:rsid w:val="00F859C1"/>
    <w:rsid w:val="00F859FC"/>
    <w:rsid w:val="00FA0689"/>
    <w:rsid w:val="00FA15F8"/>
    <w:rsid w:val="00FA43C9"/>
    <w:rsid w:val="00FB2A02"/>
    <w:rsid w:val="00FB2A84"/>
    <w:rsid w:val="00FB6EAC"/>
    <w:rsid w:val="00FC32D4"/>
    <w:rsid w:val="00FD03CA"/>
    <w:rsid w:val="00FD0B7A"/>
    <w:rsid w:val="00FD21F9"/>
    <w:rsid w:val="00FD39CD"/>
    <w:rsid w:val="00FD70BD"/>
    <w:rsid w:val="00FE0F68"/>
    <w:rsid w:val="00FE1602"/>
    <w:rsid w:val="00FE1B4C"/>
    <w:rsid w:val="00FE2109"/>
    <w:rsid w:val="00FE3ACA"/>
    <w:rsid w:val="00FE58BB"/>
    <w:rsid w:val="00FF7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48FD9A"/>
  <w15:docId w15:val="{67836DA1-A1F7-40BE-8216-56AEB727F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813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7295A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26"/>
      <w:szCs w:val="26"/>
      <w14:ligatures w14:val="standardContextual"/>
    </w:rPr>
  </w:style>
  <w:style w:type="paragraph" w:styleId="Nagwek3">
    <w:name w:val="heading 3"/>
    <w:basedOn w:val="Normalny"/>
    <w:link w:val="Nagwek3Znak"/>
    <w:uiPriority w:val="9"/>
    <w:qFormat/>
    <w:rsid w:val="00F641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0321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032140"/>
  </w:style>
  <w:style w:type="paragraph" w:styleId="Stopka">
    <w:name w:val="footer"/>
    <w:basedOn w:val="Normalny"/>
    <w:link w:val="StopkaZnak"/>
    <w:uiPriority w:val="99"/>
    <w:unhideWhenUsed/>
    <w:rsid w:val="000321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032140"/>
  </w:style>
  <w:style w:type="paragraph" w:styleId="Tekstdymka">
    <w:name w:val="Balloon Text"/>
    <w:basedOn w:val="Normalny"/>
    <w:link w:val="TekstdymkaZnak"/>
    <w:uiPriority w:val="99"/>
    <w:semiHidden/>
    <w:unhideWhenUsed/>
    <w:rsid w:val="000321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032140"/>
    <w:rPr>
      <w:rFonts w:ascii="Tahoma" w:hAnsi="Tahoma" w:cs="Tahoma"/>
      <w:sz w:val="16"/>
      <w:szCs w:val="16"/>
    </w:rPr>
  </w:style>
  <w:style w:type="paragraph" w:styleId="Akapitzlist">
    <w:name w:val="List Paragraph"/>
    <w:basedOn w:val="Normalny"/>
    <w:link w:val="AkapitzlistZnak"/>
    <w:uiPriority w:val="34"/>
    <w:qFormat/>
    <w:rsid w:val="00306487"/>
    <w:pPr>
      <w:ind w:left="720"/>
      <w:contextualSpacing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AC06E3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AC06E3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AC06E3"/>
    <w:rPr>
      <w:vertAlign w:val="superscript"/>
    </w:rPr>
  </w:style>
  <w:style w:type="character" w:styleId="Odwoaniedokomentarza">
    <w:name w:val="annotation reference"/>
    <w:basedOn w:val="Domylnaczcionkaakapitu"/>
    <w:uiPriority w:val="99"/>
    <w:unhideWhenUsed/>
    <w:rsid w:val="00900C51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900C51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900C51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849B6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849B6"/>
    <w:rPr>
      <w:b/>
      <w:bCs/>
      <w:sz w:val="20"/>
      <w:szCs w:val="20"/>
    </w:rPr>
  </w:style>
  <w:style w:type="character" w:styleId="Hipercze">
    <w:name w:val="Hyperlink"/>
    <w:basedOn w:val="Domylnaczcionkaakapitu"/>
    <w:uiPriority w:val="99"/>
    <w:unhideWhenUsed/>
    <w:rsid w:val="009F077F"/>
    <w:rPr>
      <w:color w:val="0563C1"/>
      <w:u w:val="single"/>
    </w:rPr>
  </w:style>
  <w:style w:type="paragraph" w:styleId="NormalnyWeb">
    <w:name w:val="Normal (Web)"/>
    <w:basedOn w:val="Normalny"/>
    <w:uiPriority w:val="99"/>
    <w:unhideWhenUsed/>
    <w:rsid w:val="009F077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l-PL"/>
    </w:rPr>
  </w:style>
  <w:style w:type="character" w:customStyle="1" w:styleId="alb">
    <w:name w:val="a_lb"/>
    <w:basedOn w:val="Domylnaczcionkaakapitu"/>
    <w:rsid w:val="0075683E"/>
  </w:style>
  <w:style w:type="character" w:customStyle="1" w:styleId="alb-s">
    <w:name w:val="a_lb-s"/>
    <w:basedOn w:val="Domylnaczcionkaakapitu"/>
    <w:rsid w:val="0075683E"/>
  </w:style>
  <w:style w:type="character" w:customStyle="1" w:styleId="fn-ref">
    <w:name w:val="fn-ref"/>
    <w:basedOn w:val="Domylnaczcionkaakapitu"/>
    <w:rsid w:val="003072AD"/>
  </w:style>
  <w:style w:type="character" w:styleId="Uwydatnienie">
    <w:name w:val="Emphasis"/>
    <w:basedOn w:val="Domylnaczcionkaakapitu"/>
    <w:uiPriority w:val="20"/>
    <w:qFormat/>
    <w:rsid w:val="001347A1"/>
    <w:rPr>
      <w:rFonts w:cs="Times New Roman"/>
      <w:i/>
    </w:rPr>
  </w:style>
  <w:style w:type="character" w:customStyle="1" w:styleId="ng-binding">
    <w:name w:val="ng-binding"/>
    <w:rsid w:val="001347A1"/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1E01DE"/>
    <w:rPr>
      <w:color w:val="605E5C"/>
      <w:shd w:val="clear" w:color="auto" w:fill="E1DFDD"/>
    </w:rPr>
  </w:style>
  <w:style w:type="character" w:customStyle="1" w:styleId="fs12">
    <w:name w:val="fs12"/>
    <w:basedOn w:val="Domylnaczcionkaakapitu"/>
    <w:rsid w:val="00C00753"/>
  </w:style>
  <w:style w:type="paragraph" w:styleId="Poprawka">
    <w:name w:val="Revision"/>
    <w:hidden/>
    <w:uiPriority w:val="99"/>
    <w:semiHidden/>
    <w:rsid w:val="008B7BA0"/>
    <w:pPr>
      <w:spacing w:after="0" w:line="240" w:lineRule="auto"/>
    </w:pPr>
  </w:style>
  <w:style w:type="character" w:customStyle="1" w:styleId="Nagwek3Znak">
    <w:name w:val="Nagłówek 3 Znak"/>
    <w:basedOn w:val="Domylnaczcionkaakapitu"/>
    <w:link w:val="Nagwek3"/>
    <w:uiPriority w:val="9"/>
    <w:rsid w:val="00F6413D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styleId="Pogrubienie">
    <w:name w:val="Strong"/>
    <w:basedOn w:val="Domylnaczcionkaakapitu"/>
    <w:uiPriority w:val="22"/>
    <w:qFormat/>
    <w:rsid w:val="001D2821"/>
    <w:rPr>
      <w:b/>
      <w:bCs/>
    </w:rPr>
  </w:style>
  <w:style w:type="paragraph" w:styleId="Zwykytekst">
    <w:name w:val="Plain Text"/>
    <w:basedOn w:val="Normalny"/>
    <w:link w:val="ZwykytekstZnak"/>
    <w:uiPriority w:val="99"/>
    <w:unhideWhenUsed/>
    <w:rsid w:val="0009223B"/>
    <w:pPr>
      <w:spacing w:after="0" w:line="240" w:lineRule="auto"/>
    </w:pPr>
    <w:rPr>
      <w:rFonts w:ascii="Arial Narrow" w:hAnsi="Arial Narrow"/>
      <w:szCs w:val="21"/>
    </w:rPr>
  </w:style>
  <w:style w:type="character" w:customStyle="1" w:styleId="ZwykytekstZnak">
    <w:name w:val="Zwykły tekst Znak"/>
    <w:basedOn w:val="Domylnaczcionkaakapitu"/>
    <w:link w:val="Zwykytekst"/>
    <w:uiPriority w:val="99"/>
    <w:rsid w:val="0009223B"/>
    <w:rPr>
      <w:rFonts w:ascii="Arial Narrow" w:hAnsi="Arial Narrow"/>
      <w:szCs w:val="21"/>
    </w:rPr>
  </w:style>
  <w:style w:type="character" w:customStyle="1" w:styleId="slab-text">
    <w:name w:val="slab-text"/>
    <w:basedOn w:val="Domylnaczcionkaakapitu"/>
    <w:rsid w:val="00330B62"/>
  </w:style>
  <w:style w:type="paragraph" w:customStyle="1" w:styleId="miejsce">
    <w:name w:val="miejsce"/>
    <w:basedOn w:val="Normalny"/>
    <w:rsid w:val="00330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customStyle="1" w:styleId="phone">
    <w:name w:val="phone"/>
    <w:basedOn w:val="Normalny"/>
    <w:rsid w:val="00330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AkapitzlistZnak">
    <w:name w:val="Akapit z listą Znak"/>
    <w:link w:val="Akapitzlist"/>
    <w:uiPriority w:val="34"/>
    <w:qFormat/>
    <w:rsid w:val="00BB5CE8"/>
  </w:style>
  <w:style w:type="character" w:styleId="Nierozpoznanawzmianka">
    <w:name w:val="Unresolved Mention"/>
    <w:basedOn w:val="Domylnaczcionkaakapitu"/>
    <w:uiPriority w:val="99"/>
    <w:semiHidden/>
    <w:unhideWhenUsed/>
    <w:rsid w:val="00341E94"/>
    <w:rPr>
      <w:color w:val="605E5C"/>
      <w:shd w:val="clear" w:color="auto" w:fill="E1DFDD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7295A"/>
    <w:rPr>
      <w:rFonts w:asciiTheme="majorHAnsi" w:eastAsiaTheme="majorEastAsia" w:hAnsiTheme="majorHAnsi" w:cstheme="majorBidi"/>
      <w:color w:val="365F91" w:themeColor="accent1" w:themeShade="BF"/>
      <w:kern w:val="2"/>
      <w:sz w:val="26"/>
      <w:szCs w:val="26"/>
      <w14:ligatures w14:val="standardContextual"/>
    </w:rPr>
  </w:style>
  <w:style w:type="character" w:customStyle="1" w:styleId="lrzxr">
    <w:name w:val="lrzxr"/>
    <w:basedOn w:val="Domylnaczcionkaakapitu"/>
    <w:rsid w:val="0047295A"/>
  </w:style>
  <w:style w:type="table" w:styleId="Tabela-Siatka">
    <w:name w:val="Table Grid"/>
    <w:basedOn w:val="Standardowy"/>
    <w:uiPriority w:val="39"/>
    <w:rsid w:val="0047295A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1Znak">
    <w:name w:val="Nagłówek 1 Znak"/>
    <w:basedOn w:val="Domylnaczcionkaakapitu"/>
    <w:link w:val="Nagwek1"/>
    <w:uiPriority w:val="9"/>
    <w:rsid w:val="002813E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menu-item">
    <w:name w:val="menu-item"/>
    <w:basedOn w:val="Normalny"/>
    <w:rsid w:val="00281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customStyle="1" w:styleId="text-justify">
    <w:name w:val="text-justify"/>
    <w:basedOn w:val="Normalny"/>
    <w:rsid w:val="006E27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pt-domylnaczcionkaakapitu-000009">
    <w:name w:val="pt-domylnaczcionkaakapitu-000009"/>
    <w:basedOn w:val="Domylnaczcionkaakapitu"/>
    <w:rsid w:val="006E27F8"/>
  </w:style>
  <w:style w:type="character" w:customStyle="1" w:styleId="legal-analytics">
    <w:name w:val="legal-analytics"/>
    <w:basedOn w:val="Domylnaczcionkaakapitu"/>
    <w:rsid w:val="006E27F8"/>
  </w:style>
  <w:style w:type="paragraph" w:customStyle="1" w:styleId="pt-normalny-000018">
    <w:name w:val="pt-normalny-000018"/>
    <w:basedOn w:val="Normalny"/>
    <w:rsid w:val="001E5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customStyle="1" w:styleId="pt-normalny-000001">
    <w:name w:val="pt-normalny-000001"/>
    <w:basedOn w:val="Normalny"/>
    <w:rsid w:val="001E5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pt-dokumentsygnatura">
    <w:name w:val="pt-dokumentsygnatura"/>
    <w:basedOn w:val="Domylnaczcionkaakapitu"/>
    <w:rsid w:val="001E5BB2"/>
  </w:style>
  <w:style w:type="paragraph" w:customStyle="1" w:styleId="pt-normalny-000002">
    <w:name w:val="pt-normalny-000002"/>
    <w:basedOn w:val="Normalny"/>
    <w:rsid w:val="001E5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pt-dokumenttytulorzeczenia18">
    <w:name w:val="pt-dokumenttytulorzeczenia18"/>
    <w:basedOn w:val="Domylnaczcionkaakapitu"/>
    <w:rsid w:val="001E5BB2"/>
  </w:style>
  <w:style w:type="paragraph" w:customStyle="1" w:styleId="pt-normalnyweb">
    <w:name w:val="pt-normalnyweb"/>
    <w:basedOn w:val="Normalny"/>
    <w:rsid w:val="001E5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pt-domylnaczcionkaakapitu">
    <w:name w:val="pt-domylnaczcionkaakapitu"/>
    <w:basedOn w:val="Domylnaczcionkaakapitu"/>
    <w:rsid w:val="001E5BB2"/>
  </w:style>
  <w:style w:type="paragraph" w:customStyle="1" w:styleId="pt-normalny-000003">
    <w:name w:val="pt-normalny-000003"/>
    <w:basedOn w:val="Normalny"/>
    <w:rsid w:val="001E5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pt-dokumnetpodstawowy">
    <w:name w:val="pt-dokumnetpodstawowy"/>
    <w:basedOn w:val="Domylnaczcionkaakapitu"/>
    <w:rsid w:val="001E5BB2"/>
  </w:style>
  <w:style w:type="paragraph" w:styleId="Tekstprzypisudolnego">
    <w:name w:val="footnote text"/>
    <w:basedOn w:val="Normalny"/>
    <w:link w:val="TekstprzypisudolnegoZnak"/>
    <w:uiPriority w:val="99"/>
    <w:unhideWhenUsed/>
    <w:qFormat/>
    <w:rsid w:val="00ED44DC"/>
    <w:pPr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ED44DC"/>
    <w:rPr>
      <w:rFonts w:ascii="Calibri" w:eastAsia="Calibri" w:hAnsi="Calibri" w:cs="Times New Roman"/>
      <w:sz w:val="20"/>
      <w:szCs w:val="20"/>
    </w:rPr>
  </w:style>
  <w:style w:type="character" w:styleId="Odwoanieprzypisudolnego">
    <w:name w:val="footnote reference"/>
    <w:basedOn w:val="Domylnaczcionkaakapitu"/>
    <w:uiPriority w:val="99"/>
    <w:unhideWhenUsed/>
    <w:rsid w:val="00ED44DC"/>
    <w:rPr>
      <w:vertAlign w:val="superscript"/>
    </w:rPr>
  </w:style>
  <w:style w:type="paragraph" w:customStyle="1" w:styleId="oj-normal">
    <w:name w:val="oj-normal"/>
    <w:basedOn w:val="Normalny"/>
    <w:rsid w:val="001D16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98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5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4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5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4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3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4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3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6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8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96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8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9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59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8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3771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085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1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9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1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0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82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1449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3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5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5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kalkulatory.gofin.pl/kalkulator_print/kalkulator-kredytowy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mailto:anna@madejczyk.biz" TargetMode="External"/><Relationship Id="rId17" Type="http://schemas.openxmlformats.org/officeDocument/2006/relationships/hyperlink" Target="https://support.microsoft.com/pl-pl/office/xirr-funkcja-de1242ec-6477-445b-b11b-a303ad9adc9d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microsoft.com/office/2016/09/relationships/commentsIds" Target="commentsIds.xm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1.png"/><Relationship Id="rId22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F93AD9-EA3D-4158-B289-12B390790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21</Pages>
  <Words>8443</Words>
  <Characters>50664</Characters>
  <Application>Microsoft Office Word</Application>
  <DocSecurity>0</DocSecurity>
  <Lines>422</Lines>
  <Paragraphs>117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Anna</dc:creator>
  <cp:lastModifiedBy>Anna Sobczyk | MADEJCZYK Kancelaria Prawna</cp:lastModifiedBy>
  <cp:revision>5</cp:revision>
  <cp:lastPrinted>2024-02-21T09:27:00Z</cp:lastPrinted>
  <dcterms:created xsi:type="dcterms:W3CDTF">2026-06-05T10:05:00Z</dcterms:created>
  <dcterms:modified xsi:type="dcterms:W3CDTF">2026-06-05T13:44:00Z</dcterms:modified>
</cp:coreProperties>
</file>