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575"/>
        <w:gridCol w:w="1574"/>
        <w:gridCol w:w="1700"/>
        <w:gridCol w:w="1576"/>
        <w:gridCol w:w="1591"/>
      </w:tblGrid>
      <w:tr w:rsidR="00CA72A6" w14:paraId="3FADEFC4" w14:textId="77777777" w:rsidTr="00CA72A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33FBFCE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  <w:t xml:space="preserve">Перегляд звіту </w:t>
            </w:r>
          </w:p>
        </w:tc>
      </w:tr>
      <w:tr w:rsidR="00CA72A6" w14:paraId="79DBB3C7" w14:textId="77777777" w:rsidTr="00CA72A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ED4194F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A72A6" w14:paraId="5B70FB3A" w14:textId="77777777" w:rsidTr="00CA72A6">
        <w:trPr>
          <w:tblCellSpacing w:w="15" w:type="dxa"/>
        </w:trPr>
        <w:tc>
          <w:tcPr>
            <w:tcW w:w="818" w:type="pct"/>
            <w:vAlign w:val="center"/>
            <w:hideMark/>
          </w:tcPr>
          <w:p w14:paraId="7C8CCF74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801" w:type="pct"/>
            <w:vAlign w:val="center"/>
            <w:hideMark/>
          </w:tcPr>
          <w:p w14:paraId="40FF8037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801" w:type="pct"/>
            <w:vAlign w:val="center"/>
            <w:hideMark/>
          </w:tcPr>
          <w:p w14:paraId="24E6873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866" w:type="pct"/>
            <w:vAlign w:val="center"/>
            <w:hideMark/>
          </w:tcPr>
          <w:p w14:paraId="3ADD01AC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802" w:type="pct"/>
            <w:vAlign w:val="center"/>
            <w:hideMark/>
          </w:tcPr>
          <w:p w14:paraId="4B95F707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802" w:type="pct"/>
            <w:vAlign w:val="center"/>
            <w:hideMark/>
          </w:tcPr>
          <w:p w14:paraId="5332B5B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CA72A6" w14:paraId="2ABCA029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B531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960712 </w:t>
            </w:r>
          </w:p>
        </w:tc>
        <w:tc>
          <w:tcPr>
            <w:tcW w:w="0" w:type="auto"/>
            <w:vAlign w:val="center"/>
            <w:hideMark/>
          </w:tcPr>
          <w:p w14:paraId="1DCDD977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0" w:type="auto"/>
            <w:vAlign w:val="center"/>
            <w:hideMark/>
          </w:tcPr>
          <w:p w14:paraId="7D1C7AB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текст </w:t>
            </w:r>
          </w:p>
        </w:tc>
        <w:tc>
          <w:tcPr>
            <w:tcW w:w="0" w:type="auto"/>
            <w:vAlign w:val="center"/>
            <w:hideMark/>
          </w:tcPr>
          <w:p w14:paraId="489C286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іноді </w:t>
            </w:r>
          </w:p>
        </w:tc>
        <w:tc>
          <w:tcPr>
            <w:tcW w:w="0" w:type="auto"/>
            <w:vAlign w:val="center"/>
            <w:hideMark/>
          </w:tcPr>
          <w:p w14:paraId="29C5D4C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17:23 </w:t>
            </w:r>
          </w:p>
        </w:tc>
        <w:tc>
          <w:tcPr>
            <w:tcW w:w="0" w:type="auto"/>
            <w:vAlign w:val="center"/>
            <w:hideMark/>
          </w:tcPr>
          <w:p w14:paraId="257F967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15:52 </w:t>
            </w:r>
          </w:p>
        </w:tc>
      </w:tr>
      <w:tr w:rsidR="00CA72A6" w14:paraId="71C39210" w14:textId="77777777" w:rsidTr="00CA72A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159169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A72A6" w14:paraId="1E5B667D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646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0" w:type="auto"/>
            <w:vAlign w:val="center"/>
            <w:hideMark/>
          </w:tcPr>
          <w:p w14:paraId="5A638F2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0" w:type="auto"/>
            <w:vAlign w:val="center"/>
            <w:hideMark/>
          </w:tcPr>
          <w:p w14:paraId="3878570A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0" w:type="auto"/>
            <w:vAlign w:val="center"/>
            <w:hideMark/>
          </w:tcPr>
          <w:p w14:paraId="7BAFDC1E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9C61A9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602FA061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97F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0" w:type="auto"/>
            <w:vAlign w:val="center"/>
            <w:hideMark/>
          </w:tcPr>
          <w:p w14:paraId="0E0C9374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38184A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6ACA1D3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D04D3A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127E74B2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A22D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0" w:type="auto"/>
            <w:vAlign w:val="center"/>
            <w:hideMark/>
          </w:tcPr>
          <w:p w14:paraId="17E25245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низький </w:t>
            </w:r>
          </w:p>
        </w:tc>
        <w:tc>
          <w:tcPr>
            <w:tcW w:w="0" w:type="auto"/>
            <w:vAlign w:val="center"/>
            <w:hideMark/>
          </w:tcPr>
          <w:p w14:paraId="607AE43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0" w:type="auto"/>
            <w:vAlign w:val="center"/>
            <w:hideMark/>
          </w:tcPr>
          <w:p w14:paraId="65916F2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618029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7BF593E8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954D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0" w:type="auto"/>
            <w:vAlign w:val="center"/>
            <w:hideMark/>
          </w:tcPr>
          <w:p w14:paraId="401F6D2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0" w:type="auto"/>
            <w:vAlign w:val="center"/>
            <w:hideMark/>
          </w:tcPr>
          <w:p w14:paraId="10AA9A1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0" w:type="auto"/>
            <w:vAlign w:val="center"/>
            <w:hideMark/>
          </w:tcPr>
          <w:p w14:paraId="7BE6AEBC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BCA539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4A0204F3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132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0" w:type="auto"/>
            <w:vAlign w:val="center"/>
            <w:hideMark/>
          </w:tcPr>
          <w:p w14:paraId="5D42CFE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72E8E8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0" w:type="auto"/>
            <w:vAlign w:val="center"/>
            <w:hideMark/>
          </w:tcPr>
          <w:p w14:paraId="001DF6E9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95E86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4CB19953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4A95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0" w:type="auto"/>
            <w:vAlign w:val="center"/>
            <w:hideMark/>
          </w:tcPr>
          <w:p w14:paraId="5E612A19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0" w:type="auto"/>
            <w:vAlign w:val="center"/>
            <w:hideMark/>
          </w:tcPr>
          <w:p w14:paraId="5098E37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5B12AB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7D3B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67C2681B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E56F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0" w:type="auto"/>
            <w:vAlign w:val="center"/>
            <w:hideMark/>
          </w:tcPr>
          <w:p w14:paraId="3195BCD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0" w:type="auto"/>
            <w:vAlign w:val="center"/>
            <w:hideMark/>
          </w:tcPr>
          <w:p w14:paraId="5879BAE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0" w:type="auto"/>
            <w:vAlign w:val="center"/>
            <w:hideMark/>
          </w:tcPr>
          <w:p w14:paraId="5103F800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4DE7CD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1E41D959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BC5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AE5F1A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7384C8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0" w:type="auto"/>
            <w:vAlign w:val="center"/>
            <w:hideMark/>
          </w:tcPr>
          <w:p w14:paraId="14B9B796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C4C18C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A72A6" w14:paraId="1B350AF4" w14:textId="77777777" w:rsidTr="00CA72A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F3BFBBA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A72A6" w14:paraId="1EBF3B21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FA3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A183BE9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FR. WGT GOLF. The english language is displayed in the game after restarting the game </w:t>
            </w:r>
          </w:p>
        </w:tc>
      </w:tr>
      <w:tr w:rsidR="00CA72A6" w14:paraId="5FBE11B4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2087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888B614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english language is displayed in the game after restarting the game </w:t>
            </w:r>
          </w:p>
        </w:tc>
      </w:tr>
      <w:tr w:rsidR="00CA72A6" w14:paraId="20045F1D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0A9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1345743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 10x64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The player is registered. 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Click on the settings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3. Set the french language 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Exit the game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Open the game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6. Look at the language of game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7. Pay attention to the language after game restart 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Actual result: The english language is displayed in the game after restarting the game 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The saved language is displayed in the game after restarting the game </w:t>
            </w:r>
          </w:p>
        </w:tc>
      </w:tr>
      <w:tr w:rsidR="00CA72A6" w14:paraId="70F390B6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90BC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6DA54CA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A72A6" w14:paraId="67D07180" w14:textId="77777777" w:rsidTr="00CA7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9352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3379EB5" w14:textId="77777777" w:rsidR="00CA72A6" w:rsidRDefault="00CA72A6" w:rsidP="0066481A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16-16-45-802.png (728,937 байт) 2023-08-03 17:23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bandicam 2023-08-04 14-50-20-818.mp4 (2,454,908 байт) 2023-08-04 15:52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7623D9FB" w14:textId="77777777" w:rsidR="00CA72A6" w:rsidRDefault="00CA72A6"/>
    <w:sectPr w:rsidR="00CA72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8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36818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6797C"/>
    <w:rsid w:val="00C94BDB"/>
    <w:rsid w:val="00CA72A6"/>
    <w:rsid w:val="00D6338B"/>
    <w:rsid w:val="00E14688"/>
    <w:rsid w:val="00E32A33"/>
    <w:rsid w:val="00EC6E95"/>
    <w:rsid w:val="00F11CD7"/>
    <w:rsid w:val="00F14243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6C7A"/>
  <w15:chartTrackingRefBased/>
  <w15:docId w15:val="{240F2C1E-5FF7-4580-9F48-941BA1B1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A6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871</Words>
  <Characters>497</Characters>
  <Application>Microsoft Office Word</Application>
  <DocSecurity>0</DocSecurity>
  <Lines>4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2</cp:revision>
  <dcterms:created xsi:type="dcterms:W3CDTF">2023-08-27T18:13:00Z</dcterms:created>
  <dcterms:modified xsi:type="dcterms:W3CDTF">2023-08-27T18:16:00Z</dcterms:modified>
</cp:coreProperties>
</file>