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Informe técnico incompleto</w:t>
      </w:r>
    </w:p>
    <w:p>
      <w:pPr>
        <w:spacing w:after="200"/>
      </w:pPr>
      <w:r>
        <w:rPr>
          <w:b/>
          <w:color w:val="356B87"/>
          <w:sz w:val="18"/>
        </w:rPr>
        <w:t>Entregable sintético insuficiente • submission_cache_insufficient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1F5"/>
          </w:tcPr>
          <w:p>
            <w:pPr>
              <w:spacing w:after="0"/>
            </w:pPr>
            <w:r>
              <w:rPr>
                <w:b/>
              </w:rPr>
              <w:t xml:space="preserve">Declaración: </w:t>
            </w:r>
            <w:r>
              <w:t>Contenido enteramente sintético; no representa a una persona ni contiene datos estudiantiles.</w:t>
            </w:r>
          </w:p>
        </w:tc>
      </w:tr>
    </w:tbl>
    <w:p>
      <w:pPr>
        <w:pStyle w:val="Heading1"/>
      </w:pPr>
      <w:r>
        <w:t>Mecanismo descrito</w:t>
      </w:r>
    </w:p>
    <w:p>
      <w:r>
        <w:t>Cuando cambia el hash de la fuente, el flujo invalida la entrada de caché antes de la siguiente consulta.</w:t>
      </w:r>
    </w:p>
    <w:p>
      <w:pPr>
        <w:pStyle w:val="Heading1"/>
      </w:pPr>
      <w:r>
        <w:t>Prueba sintética</w:t>
      </w:r>
    </w:p>
    <w:p>
      <w:r>
        <w:t>La prueba cambia la fuente de v1 a v2. No registra el valor devuelto por la segunda consulta ni identifica qué riesgo evita la invalidación.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356B87"/>
        <w:sz w:val="14"/>
      </w:rPr>
      <w:t>SYNTHETIC_ONLY_NO_STUDENT_DATA  •  revisión 2026-08-13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356B87"/>
        <w:sz w:val="15"/>
      </w:rPr>
      <w:t>CVA  |  PAQUETE CANÓNICO SINTÉTICO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56B8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sintético insuficiente: invalidación de caché</dc:title>
  <dc:subject>HARNESS_SEMANTIC_REMEDIATION</dc:subject>
  <dc:creator>CVA Harness Review</dc:creator>
  <cp:keywords>synthetic, qualification, cache invalidation</cp:keywords>
  <dc:description>Inert synthetic fixture; no student data.</dc:description>
  <cp:lastModifiedBy>CVA Harness Review</cp:lastModifiedBy>
  <cp:revision>1</cp:revision>
  <dcterms:created xsi:type="dcterms:W3CDTF">2026-08-13T12:00:00Z</dcterms:created>
  <dcterms:modified xsi:type="dcterms:W3CDTF">2026-08-13T12:00:00Z</dcterms:modified>
  <cp:category/>
</cp:coreProperties>
</file>