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ACTIVIDAD 02</w:t>
      </w:r>
    </w:p>
    <w:p>
      <w:pPr>
        <w:spacing w:before="0" w:after="80"/>
      </w:pPr>
      <w:r>
        <w:rPr>
          <w:rFonts w:ascii="Calibri" w:hAnsi="Calibri"/>
          <w:b/>
          <w:color w:val="000000"/>
          <w:sz w:val="43"/>
        </w:rPr>
        <w:t>La voz y la omisión en un microcuento</w:t>
      </w:r>
    </w:p>
    <w:p>
      <w:pPr>
        <w:spacing w:before="0" w:after="160"/>
      </w:pPr>
      <w:r>
        <w:rPr>
          <w:rFonts w:ascii="Calibri" w:hAnsi="Calibri"/>
          <w:i/>
          <w:color w:val="606770"/>
          <w:sz w:val="23"/>
        </w:rPr>
        <w:t>Comentario argumentativo sobre un texto incluido en la consigna</w:t>
      </w:r>
    </w:p>
    <w:p>
      <w:pPr>
        <w:spacing w:before="0" w:after="40"/>
      </w:pPr>
      <w:r>
        <w:rPr>
          <w:rFonts w:ascii="Calibri" w:hAnsi="Calibri"/>
          <w:b/>
          <w:color w:val="202A35"/>
          <w:sz w:val="19"/>
        </w:rPr>
        <w:t xml:space="preserve">Disciplina: </w:t>
      </w:r>
      <w:r>
        <w:rPr>
          <w:rFonts w:ascii="Calibri" w:hAnsi="Calibri"/>
          <w:color w:val="202A35"/>
          <w:sz w:val="19"/>
        </w:rPr>
        <w:t>Humanidades - literatura</w:t>
      </w:r>
      <w:r>
        <w:rPr>
          <w:rFonts w:ascii="Calibri" w:hAnsi="Calibri"/>
          <w:color w:val="606770"/>
          <w:sz w:val="19"/>
        </w:rPr>
        <w:t xml:space="preserve">   |   </w:t>
      </w:r>
      <w:r>
        <w:rPr>
          <w:rFonts w:ascii="Calibri" w:hAnsi="Calibri"/>
          <w:b/>
          <w:color w:val="202A35"/>
          <w:sz w:val="19"/>
        </w:rPr>
        <w:t xml:space="preserve">Dificultad del paquete: </w:t>
      </w:r>
      <w:r>
        <w:rPr>
          <w:rFonts w:ascii="Calibri" w:hAnsi="Calibri"/>
          <w:color w:val="202A35"/>
          <w:sz w:val="19"/>
        </w:rPr>
        <w:t>simple</w:t>
      </w:r>
    </w:p>
    <w:p>
      <w:pPr>
        <w:pStyle w:val="Heading1"/>
      </w:pPr>
      <w:r>
        <w:t>Texto autorizado</w:t>
      </w:r>
    </w:p>
    <w:p>
      <w:r>
        <w:t>Lee el siguiente microcuento, escrito para esta actividad. No hay información biográfica adicional ni una interpretación oficial fuera de esta página.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El tercer timbre: </w:t>
            </w:r>
            <w:r>
              <w:rPr>
                <w:rFonts w:ascii="Calibri" w:hAnsi="Calibri"/>
                <w:color w:val="202A35"/>
                <w:sz w:val="20"/>
              </w:rPr>
              <w:t>Al tercer timbre, Elisa dejó de fingir que buscaba las llaves. Desde el pasillo oyó a su hermano mover una silla y apagar la radio. Llevaban dos semanas turnándose para no abrir. En el sobre, apoyado bajo la puerta, solo se veía su nombre y una esquina azul. Elisa lo empujó con el zapato hasta esconderlo bajo el felpudo. 'Mañana', dijo hacia adentro. Nadie respondió. Por la noche anotó en la libreta: martes, no vino nadie. Luego arrancó la hoja, la dobló cuatro veces y la guardó en el mismo cajón donde estaban las otras.</w:t>
            </w:r>
          </w:p>
        </w:tc>
      </w:tr>
    </w:tbl>
    <w:p>
      <w:pPr>
        <w:pStyle w:val="Heading2"/>
      </w:pPr>
      <w:r>
        <w:t>Marco de lectura autorizado</w:t>
      </w:r>
    </w:p>
    <w:p>
      <w:r>
        <w:t>El comentario debe trabajar con la diferencia entre lo que ocurre en la escena, lo que Elisa registra y lo que el relato deja sin confirmar. La voz narrativa permite observar acciones y oír algunas frases, pero no revela el contenido del sobre ni explica por qué los hermanos evitan abrir. La libreta aparece como un registro dentro del propio cuento: puede leerse como evidencia sobre Elisa, no como una narración objetiva de todo lo sucedido.</w:t>
      </w:r>
    </w:p>
    <w:p>
      <w:r>
        <w:t>No hay una solución única. Una lectura puede centrarse en la confiabilidad del registro de Elisa; otra, en la función de la omisión del visitante o del contenido del sobre; una tercera, en la repetición que sugieren 'las otras' hojas. Lo evaluable es que la interpretación organice detalles concretos y marque la diferencia entre una inferencia plausible y un hecho textual.</w:t>
      </w:r>
    </w:p>
    <w:p>
      <w:pPr>
        <w:pStyle w:val="Heading2"/>
      </w:pPr>
      <w:r>
        <w:t>Relaciones que conviene examinar</w:t>
      </w:r>
    </w:p>
    <w:p>
      <w:pPr>
        <w:pStyle w:val="ListBullet"/>
      </w:pPr>
      <w:r>
        <w:t>La frase 'no vino nadie' puede compararse con los tres timbres, el sobre con su nombre y las acciones de ocultar o arrancar.</w:t>
      </w:r>
    </w:p>
    <w:p>
      <w:pPr>
        <w:pStyle w:val="ListBullet"/>
      </w:pPr>
      <w:r>
        <w:t>Dos fragmentos próximos no son automáticamente mejores que dos fragmentos distribuidos. Explica la función de cada uno dentro de la misma tesis.</w:t>
      </w:r>
    </w:p>
    <w:p>
      <w:pPr>
        <w:pStyle w:val="ListBullet"/>
      </w:pPr>
      <w:r>
        <w:t>Una alternativa no tiene que ser una teoría completa: basta con mostrar otra explicación compatible y decir qué dato faltaría para preferir una lectura.</w:t>
      </w:r>
    </w:p>
    <w:p>
      <w:pPr>
        <w:pStyle w:val="ListBullet"/>
      </w:pPr>
      <w:r>
        <w:t>Evita convertir el color de una esquina, el silencio del hermano o el cajón en pruebas de una historia externa que el texto no narra.</w:t>
      </w:r>
    </w:p>
    <w:p>
      <w:pPr>
        <w:pStyle w:val="Heading2"/>
      </w:pPr>
      <w:r>
        <w:t>Audiencia y forma</w:t>
      </w:r>
    </w:p>
    <w:p>
      <w:r>
        <w:t>Escribe para una revista escolar que publicará comentarios breves junto al cuento. Incluye una tesis visible, análisis en párrafos y un cierre que preserve alguna incertidumbre. Las citas deben ser cortas y quedar integradas a tus propias oraciones; un bloque de citas sin explicación no cumple la tarea.</w:t>
      </w:r>
    </w:p>
    <w:p>
      <w:pPr>
        <w:pStyle w:val="Heading1"/>
      </w:pPr>
      <w:r>
        <w:t>Tarea</w:t>
      </w:r>
    </w:p>
    <w:p>
      <w:pPr>
        <w:pStyle w:val="ListNumber"/>
      </w:pPr>
      <w:r>
        <w:t>Propón una interpretación sobre la confiabilidad de la narración o sobre la función de una omisión importante.</w:t>
      </w:r>
    </w:p>
    <w:p>
      <w:pPr>
        <w:pStyle w:val="ListNumber"/>
      </w:pPr>
      <w:r>
        <w:t>Defiende tu interpretación usando dos fragmentos o acciones concretas del microcuento.</w:t>
      </w:r>
    </w:p>
    <w:p>
      <w:pPr>
        <w:pStyle w:val="ListNumber"/>
      </w:pPr>
      <w:r>
        <w:t>Explica la relación entre esos dos elementos: no basta con copiarlos.</w:t>
      </w:r>
    </w:p>
    <w:p>
      <w:pPr>
        <w:pStyle w:val="ListNumber"/>
      </w:pPr>
      <w:r>
        <w:t>Menciona brevemente una lectura alternativa que el texto todavía permita.</w:t>
      </w:r>
    </w:p>
    <w:p>
      <w:pPr>
        <w:pStyle w:val="Heading1"/>
      </w:pPr>
      <w:r>
        <w:t>Entregable</w:t>
      </w:r>
    </w:p>
    <w:p>
      <w:r>
        <w:t>Un comentario de 350 a 700 palabras. Puedes citar frases breves. No inventes datos sobre la autora, la deuda, el contenido del sobre ni la historia familiar; si propones una posibilidad, debes marcarla como 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06770"/>
        <w:sz w:val="18"/>
      </w:rP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06770"/>
        <w:sz w:val="17"/>
      </w:rPr>
      <w:t>Pruebas Personalizadas | Actividad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Pruebas Personalizadas</dc:subject>
  <dc:creator>Corpus de evaluación</dc:creator>
  <cp:keywords>evaluación, comprensión, evidencia</cp:keywords>
  <dc:description>generated by python-docx</dc:description>
  <cp:lastModifiedBy>Corpus de evaluación</cp:lastModifiedBy>
  <cp:revision>1</cp:revision>
  <dcterms:created xsi:type="dcterms:W3CDTF">2013-12-23T23:15:00Z</dcterms:created>
  <dcterms:modified xsi:type="dcterms:W3CDTF">2013-12-23T23:15:00Z</dcterms:modified>
  <cp:category/>
</cp:coreProperties>
</file>