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EVALUACIÓN 10</w:t>
      </w:r>
    </w:p>
    <w:p>
      <w:pPr>
        <w:spacing w:after="80"/>
      </w:pPr>
      <w:r>
        <w:rPr>
          <w:b/>
          <w:sz w:val="43"/>
        </w:rPr>
        <w:t>Lectura de un despliegue A/B</w:t>
      </w:r>
    </w:p>
    <w:p>
      <w:pPr>
        <w:spacing w:after="80"/>
      </w:pPr>
      <w:r>
        <w:rPr>
          <w:sz w:val="23"/>
        </w:rPr>
        <w:t>Ponderaciones y umbrales de aprobación por dimensión</w:t>
      </w:r>
    </w:p>
    <w:p>
      <w:pPr>
        <w:spacing w:after="80"/>
      </w:pPr>
      <w:r>
        <w:rPr>
          <w:b/>
          <w:sz w:val="19"/>
        </w:rPr>
        <w:t>Análisis de datos / producto   |   Aprueba con 60% ponderado y ninguna dimensión en 0</w:t>
      </w:r>
    </w:p>
    <w:p>
      <w:pPr>
        <w:pStyle w:val="Heading1"/>
      </w:pPr>
      <w:r>
        <w:t>Dimensiones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Dimensión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Umbral de "cumple"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Qué invalida la dimensión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D1. Tasas y denominadores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30%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Las seis tasas presentes y trazables a cuentas asignadas.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Sumar tasas de segmentos o cambiar el denominador entre secciones.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D2. Agregado frente a segmento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30%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Explica que la composición por dispositivo difiere entre versiones.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Declarar un ganador global sin mirar segmentos.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D3. Validez de la comparación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Conecta la asignación por horario con la limitación de la inferencia.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Presentar la diferencia como efecto causal identificado.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D4. Decisión y siguiente paso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Acción provisional coherente con D2 y D3.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Usar un umbral o benchmark que no está en el dossier.</w:t>
            </w:r>
          </w:p>
        </w:tc>
      </w:tr>
    </w:tbl>
    <w:p/>
    <w:p>
      <w:pPr>
        <w:pStyle w:val="Heading1"/>
      </w:pPr>
      <w:r>
        <w:t>Escala por dimensión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Cumple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1,0 del peso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Cumple parcialmente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0,5 del peso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 cumple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Sin evidencia en el entregable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se excluye del ponderado y se documenta</w:t>
            </w:r>
          </w:p>
        </w:tc>
      </w:tr>
    </w:tbl>
    <w:p/>
    <w:p>
      <w:pPr>
        <w:pStyle w:val="Heading1"/>
      </w:pPr>
      <w:r>
        <w:t>Reglas</w:t>
      </w:r>
    </w:p>
    <w:p>
      <w:pPr>
        <w:pStyle w:val="ListBullet"/>
      </w:pPr>
      <w:r>
        <w:t>D2 no puede marcarse "cumple" si D1 está en 0: sin tasas correctas no hay base para el razonamiento segmentado.</w:t>
      </w:r>
    </w:p>
    <w:p>
      <w:pPr>
        <w:pStyle w:val="ListBullet"/>
      </w:pPr>
      <w:r>
        <w:t>Un informe aritméticamente correcto puede quedar en 0 en D3 y D4. Las dimensiones no se compensan.</w:t>
      </w:r>
    </w:p>
    <w:p>
      <w:pPr>
        <w:pStyle w:val="ListBullet"/>
      </w:pPr>
      <w:r>
        <w:t>La presencia de vocabulario técnico en inglés no aporta ni resta en ninguna dimensión.</w:t>
      </w:r>
    </w:p>
    <w:p>
      <w:pPr>
        <w:pStyle w:val="ListBullet"/>
      </w:pPr>
      <w:r>
        <w:t>Si dos partes del entregable sostienen valores incompatibles, se registra la incompatibilidad y se evalúa la dimensión como "no cumple" sin elegir cuál parte representa la intención.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b/>
                <w:sz w:val="19"/>
              </w:rPr>
              <w:t>Ambigüedad conocida:</w:t>
            </w:r>
            <w:r>
              <w:rPr>
                <w:sz w:val="19"/>
              </w:rPr>
              <w:t xml:space="preserve"> el dossier no fija un umbral mínimo de mejora. Por eso D4 admite recomendar no lanzar, lanzar por segmento o repetir el experimento. Lo que se evalúa es la coherencia con D2 y D3, no cuál de las tres se elige.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10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