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E5DC" w14:textId="77777777" w:rsidR="009906EF" w:rsidRPr="009906EF" w:rsidRDefault="009906EF" w:rsidP="009906EF">
      <w:pPr>
        <w:rPr>
          <w:b/>
          <w:bCs/>
        </w:rPr>
      </w:pPr>
      <w:r w:rsidRPr="009906EF">
        <w:rPr>
          <w:b/>
          <w:bCs/>
        </w:rPr>
        <w:t>Interpretación de Resultados: Prueba H1 - Antigüedad → Bienestar</w:t>
      </w:r>
    </w:p>
    <w:p w14:paraId="36B800D0" w14:textId="520BEC49" w:rsidR="009906EF" w:rsidRPr="009906EF" w:rsidRDefault="009906EF" w:rsidP="009906EF">
      <w:pPr>
        <w:rPr>
          <w:b/>
          <w:bCs/>
        </w:rPr>
      </w:pPr>
      <w:r w:rsidRPr="009906EF">
        <w:rPr>
          <w:b/>
          <w:bCs/>
        </w:rPr>
        <w:t>Resumen Ejecutivo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20"/>
        <w:gridCol w:w="1683"/>
        <w:gridCol w:w="5025"/>
      </w:tblGrid>
      <w:tr w:rsidR="009906EF" w:rsidRPr="009906EF" w14:paraId="2B35254E" w14:textId="77777777" w:rsidTr="0099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407E0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Métrica</w:t>
            </w:r>
          </w:p>
        </w:tc>
        <w:tc>
          <w:tcPr>
            <w:tcW w:w="0" w:type="auto"/>
            <w:hideMark/>
          </w:tcPr>
          <w:p w14:paraId="51AEEDD2" w14:textId="77777777" w:rsidR="009906EF" w:rsidRPr="009906EF" w:rsidRDefault="009906EF" w:rsidP="009906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Valor</w:t>
            </w:r>
          </w:p>
        </w:tc>
        <w:tc>
          <w:tcPr>
            <w:tcW w:w="0" w:type="auto"/>
            <w:hideMark/>
          </w:tcPr>
          <w:p w14:paraId="3EE67C23" w14:textId="77777777" w:rsidR="009906EF" w:rsidRPr="009906EF" w:rsidRDefault="009906EF" w:rsidP="009906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Interpretación</w:t>
            </w:r>
          </w:p>
        </w:tc>
      </w:tr>
      <w:tr w:rsidR="009906EF" w:rsidRPr="009906EF" w14:paraId="3374B252" w14:textId="77777777" w:rsidTr="0099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4EBF7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ρ (Spearman)</w:t>
            </w:r>
          </w:p>
        </w:tc>
        <w:tc>
          <w:tcPr>
            <w:tcW w:w="0" w:type="auto"/>
            <w:hideMark/>
          </w:tcPr>
          <w:p w14:paraId="593D3945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>0.080</w:t>
            </w:r>
          </w:p>
        </w:tc>
        <w:tc>
          <w:tcPr>
            <w:tcW w:w="0" w:type="auto"/>
            <w:hideMark/>
          </w:tcPr>
          <w:p w14:paraId="1CCB0467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 xml:space="preserve">Correlación positiva </w:t>
            </w:r>
            <w:r w:rsidRPr="009906EF">
              <w:rPr>
                <w:b/>
                <w:bCs/>
              </w:rPr>
              <w:t>muy débil</w:t>
            </w:r>
          </w:p>
        </w:tc>
      </w:tr>
      <w:tr w:rsidR="009906EF" w:rsidRPr="009906EF" w14:paraId="4C4D8BB5" w14:textId="77777777" w:rsidTr="0099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9B188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p-</w:t>
            </w:r>
            <w:proofErr w:type="spellStart"/>
            <w:r w:rsidRPr="009906EF">
              <w:t>value</w:t>
            </w:r>
            <w:proofErr w:type="spellEnd"/>
          </w:p>
        </w:tc>
        <w:tc>
          <w:tcPr>
            <w:tcW w:w="0" w:type="auto"/>
            <w:hideMark/>
          </w:tcPr>
          <w:p w14:paraId="064C7BA9" w14:textId="77777777" w:rsidR="009906EF" w:rsidRPr="009906EF" w:rsidRDefault="009906EF" w:rsidP="00990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0.0001</w:t>
            </w:r>
          </w:p>
        </w:tc>
        <w:tc>
          <w:tcPr>
            <w:tcW w:w="0" w:type="auto"/>
            <w:hideMark/>
          </w:tcPr>
          <w:p w14:paraId="3F30C049" w14:textId="08794027" w:rsidR="009906EF" w:rsidRPr="009906EF" w:rsidRDefault="009906EF" w:rsidP="00990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 xml:space="preserve">Estadísticamente significativo (p &lt; 0.05) </w:t>
            </w:r>
          </w:p>
        </w:tc>
      </w:tr>
      <w:tr w:rsidR="009906EF" w:rsidRPr="009906EF" w14:paraId="2F1C6C73" w14:textId="77777777" w:rsidTr="0099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57AC4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IC 95%</w:t>
            </w:r>
          </w:p>
        </w:tc>
        <w:tc>
          <w:tcPr>
            <w:tcW w:w="0" w:type="auto"/>
            <w:hideMark/>
          </w:tcPr>
          <w:p w14:paraId="45738D24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>[0.018, 0.141]</w:t>
            </w:r>
          </w:p>
        </w:tc>
        <w:tc>
          <w:tcPr>
            <w:tcW w:w="0" w:type="auto"/>
            <w:hideMark/>
          </w:tcPr>
          <w:p w14:paraId="7CFA730B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>El intervalo no incluye 0 → efecto real pero pequeño</w:t>
            </w:r>
          </w:p>
        </w:tc>
      </w:tr>
      <w:tr w:rsidR="009906EF" w:rsidRPr="009906EF" w14:paraId="4F5CE0EC" w14:textId="77777777" w:rsidTr="0099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95091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Tamaño del efecto</w:t>
            </w:r>
          </w:p>
        </w:tc>
        <w:tc>
          <w:tcPr>
            <w:tcW w:w="0" w:type="auto"/>
            <w:hideMark/>
          </w:tcPr>
          <w:p w14:paraId="7914ADE1" w14:textId="77777777" w:rsidR="009906EF" w:rsidRPr="009906EF" w:rsidRDefault="009906EF" w:rsidP="00990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0.08</w:t>
            </w:r>
          </w:p>
        </w:tc>
        <w:tc>
          <w:tcPr>
            <w:tcW w:w="0" w:type="auto"/>
            <w:hideMark/>
          </w:tcPr>
          <w:p w14:paraId="295F7D76" w14:textId="77777777" w:rsidR="009906EF" w:rsidRPr="009906EF" w:rsidRDefault="009906EF" w:rsidP="00990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rPr>
                <w:b/>
                <w:bCs/>
              </w:rPr>
              <w:t>Despreciable</w:t>
            </w:r>
            <w:r w:rsidRPr="009906EF">
              <w:t xml:space="preserve"> según criterios de Cohen (&lt; 0.10)</w:t>
            </w:r>
          </w:p>
        </w:tc>
      </w:tr>
      <w:tr w:rsidR="009906EF" w:rsidRPr="009906EF" w14:paraId="0CD903D1" w14:textId="77777777" w:rsidTr="0099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D9B65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Decisión</w:t>
            </w:r>
          </w:p>
        </w:tc>
        <w:tc>
          <w:tcPr>
            <w:tcW w:w="0" w:type="auto"/>
            <w:hideMark/>
          </w:tcPr>
          <w:p w14:paraId="25AF4D7B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>No rechazar H₀</w:t>
            </w:r>
          </w:p>
        </w:tc>
        <w:tc>
          <w:tcPr>
            <w:tcW w:w="0" w:type="auto"/>
            <w:hideMark/>
          </w:tcPr>
          <w:p w14:paraId="513C2EB7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 xml:space="preserve">Sin evidencia </w:t>
            </w:r>
            <w:r w:rsidRPr="009906EF">
              <w:rPr>
                <w:b/>
                <w:bCs/>
              </w:rPr>
              <w:t>práctica</w:t>
            </w:r>
            <w:r w:rsidRPr="009906EF">
              <w:t xml:space="preserve"> suficiente</w:t>
            </w:r>
          </w:p>
        </w:tc>
      </w:tr>
    </w:tbl>
    <w:p w14:paraId="0D2A9054" w14:textId="48BD78CC" w:rsidR="009906EF" w:rsidRPr="009906EF" w:rsidRDefault="00000000" w:rsidP="009906EF">
      <w:r>
        <w:pict w14:anchorId="787188B0">
          <v:rect id="_x0000_i1025" style="width:0;height:1.5pt" o:hralign="center" o:hrstd="t" o:hr="t" fillcolor="#a0a0a0" stroked="f"/>
        </w:pict>
      </w:r>
      <w:r w:rsidR="009906EF" w:rsidRPr="009906EF">
        <w:rPr>
          <w:b/>
          <w:bCs/>
        </w:rPr>
        <w:t xml:space="preserve"> Explicación Detallada</w:t>
      </w:r>
    </w:p>
    <w:p w14:paraId="34EF8D8E" w14:textId="77777777" w:rsidR="009906EF" w:rsidRPr="009906EF" w:rsidRDefault="009906EF" w:rsidP="009906EF">
      <w:pPr>
        <w:rPr>
          <w:b/>
          <w:bCs/>
        </w:rPr>
      </w:pPr>
      <w:r w:rsidRPr="009906EF">
        <w:rPr>
          <w:b/>
          <w:bCs/>
        </w:rPr>
        <w:t xml:space="preserve">1. </w:t>
      </w:r>
      <w:proofErr w:type="gramStart"/>
      <w:r w:rsidRPr="009906EF">
        <w:rPr>
          <w:b/>
          <w:bCs/>
        </w:rPr>
        <w:t>¿Qué significa ρ = 0.</w:t>
      </w:r>
      <w:proofErr w:type="gramEnd"/>
      <w:r w:rsidRPr="009906EF">
        <w:rPr>
          <w:b/>
          <w:bCs/>
        </w:rPr>
        <w:t>08?</w:t>
      </w:r>
    </w:p>
    <w:p w14:paraId="1DD8D86A" w14:textId="27D01555" w:rsidR="009906EF" w:rsidRDefault="009906EF" w:rsidP="009906EF">
      <w:r w:rsidRPr="009906EF">
        <w:t>El coeficiente de Spearman (ρ) mide la fuerza y dirección de la relación monotónica entre dos variables:</w:t>
      </w:r>
    </w:p>
    <w:p w14:paraId="39D61B1C" w14:textId="77777777" w:rsidR="00B2480F" w:rsidRDefault="00B2480F" w:rsidP="00B2480F">
      <w:r>
        <w:t>Escala de interpretación (Cohen, 1988):</w:t>
      </w:r>
    </w:p>
    <w:p w14:paraId="65DAC3C8" w14:textId="77777777" w:rsidR="00B2480F" w:rsidRDefault="00B2480F" w:rsidP="00B2480F">
      <w:r>
        <w:rPr>
          <w:rFonts w:hint="eastAsia"/>
        </w:rPr>
        <w:t>│ρ│</w:t>
      </w:r>
      <w:r>
        <w:rPr>
          <w:rFonts w:hint="eastAsia"/>
        </w:rPr>
        <w:t xml:space="preserve"> &lt; 0.10  </w:t>
      </w:r>
      <w:r>
        <w:rPr>
          <w:rFonts w:hint="eastAsia"/>
        </w:rPr>
        <w:t>→</w:t>
      </w:r>
      <w:r>
        <w:rPr>
          <w:rFonts w:hint="eastAsia"/>
        </w:rPr>
        <w:t xml:space="preserve">  Despreciable</w:t>
      </w:r>
    </w:p>
    <w:p w14:paraId="1495BBDB" w14:textId="77777777" w:rsidR="00B2480F" w:rsidRDefault="00B2480F" w:rsidP="00B2480F">
      <w:r>
        <w:t xml:space="preserve">0.10 ≤ </w:t>
      </w:r>
      <w:r>
        <w:rPr>
          <w:rFonts w:hint="eastAsia"/>
        </w:rPr>
        <w:t>│ρ│</w:t>
      </w:r>
      <w:r>
        <w:t xml:space="preserve"> &lt; </w:t>
      </w:r>
      <w:proofErr w:type="gramStart"/>
      <w:r>
        <w:t xml:space="preserve">0.30  </w:t>
      </w:r>
      <w:r>
        <w:rPr>
          <w:rFonts w:hint="eastAsia"/>
        </w:rPr>
        <w:t>→</w:t>
      </w:r>
      <w:proofErr w:type="gramEnd"/>
      <w:r>
        <w:t xml:space="preserve">  Pequeño</w:t>
      </w:r>
    </w:p>
    <w:p w14:paraId="4F547F20" w14:textId="77777777" w:rsidR="00B2480F" w:rsidRDefault="00B2480F" w:rsidP="00B2480F">
      <w:r>
        <w:t xml:space="preserve">0.30 ≤ </w:t>
      </w:r>
      <w:r>
        <w:rPr>
          <w:rFonts w:hint="eastAsia"/>
        </w:rPr>
        <w:t>│ρ│</w:t>
      </w:r>
      <w:r>
        <w:t xml:space="preserve"> &lt; </w:t>
      </w:r>
      <w:proofErr w:type="gramStart"/>
      <w:r>
        <w:t xml:space="preserve">0.50  </w:t>
      </w:r>
      <w:r>
        <w:rPr>
          <w:rFonts w:hint="eastAsia"/>
        </w:rPr>
        <w:t>→</w:t>
      </w:r>
      <w:proofErr w:type="gramEnd"/>
      <w:r>
        <w:t xml:space="preserve">  Mediano</w:t>
      </w:r>
    </w:p>
    <w:p w14:paraId="2CAC0F48" w14:textId="779DBBCC" w:rsidR="00B2480F" w:rsidRPr="009906EF" w:rsidRDefault="00B2480F" w:rsidP="00B2480F">
      <w:r>
        <w:rPr>
          <w:rFonts w:hint="eastAsia"/>
        </w:rPr>
        <w:t>│ρ│</w:t>
      </w:r>
      <w:r>
        <w:t xml:space="preserve"> ≥ 0.50  </w:t>
      </w:r>
      <w:r>
        <w:rPr>
          <w:rFonts w:hint="eastAsia"/>
        </w:rPr>
        <w:t>→</w:t>
      </w:r>
      <w:r>
        <w:t xml:space="preserve">  Grande</w:t>
      </w:r>
    </w:p>
    <w:p w14:paraId="22F31B83" w14:textId="77777777" w:rsidR="009906EF" w:rsidRPr="009906EF" w:rsidRDefault="009906EF" w:rsidP="009906EF">
      <w:r w:rsidRPr="009906EF">
        <w:rPr>
          <w:b/>
          <w:bCs/>
        </w:rPr>
        <w:t>Tu resultado: ρ = 0.08</w:t>
      </w:r>
      <w:r w:rsidRPr="009906EF">
        <w:t xml:space="preserve"> → Está en la categoría </w:t>
      </w:r>
      <w:r w:rsidRPr="009906EF">
        <w:rPr>
          <w:b/>
          <w:bCs/>
        </w:rPr>
        <w:t>"Despreciable"</w:t>
      </w:r>
      <w:r w:rsidRPr="009906EF">
        <w:t>.</w:t>
      </w:r>
    </w:p>
    <w:p w14:paraId="637326E0" w14:textId="77777777" w:rsidR="009906EF" w:rsidRPr="009906EF" w:rsidRDefault="009906EF" w:rsidP="009906EF">
      <w:r w:rsidRPr="009906EF">
        <w:t>Esto significa que:</w:t>
      </w:r>
    </w:p>
    <w:p w14:paraId="53A73CFF" w14:textId="619FD008" w:rsidR="009906EF" w:rsidRPr="009906EF" w:rsidRDefault="009906EF" w:rsidP="009906EF">
      <w:pPr>
        <w:numPr>
          <w:ilvl w:val="0"/>
          <w:numId w:val="1"/>
        </w:numPr>
      </w:pPr>
      <w:r w:rsidRPr="009906EF">
        <w:t>Hay una tendencia positiva: a mayor antigüedad, ligeramente mejor bienestar</w:t>
      </w:r>
    </w:p>
    <w:p w14:paraId="51DBEE15" w14:textId="5B747642" w:rsidR="009906EF" w:rsidRDefault="009906EF" w:rsidP="009906EF">
      <w:pPr>
        <w:numPr>
          <w:ilvl w:val="0"/>
          <w:numId w:val="1"/>
        </w:numPr>
      </w:pPr>
      <w:r w:rsidRPr="009906EF">
        <w:t xml:space="preserve">Pero la relación es tan débil que </w:t>
      </w:r>
      <w:r w:rsidRPr="009906EF">
        <w:rPr>
          <w:b/>
          <w:bCs/>
        </w:rPr>
        <w:t>la antigüedad explica menos del 1% de la variación en bienestar</w:t>
      </w:r>
      <w:r w:rsidRPr="009906EF">
        <w:t xml:space="preserve"> (ρ² ≈ 0.0064)</w:t>
      </w:r>
    </w:p>
    <w:p w14:paraId="2A6C802A" w14:textId="77777777" w:rsidR="005E43E4" w:rsidRPr="009906EF" w:rsidRDefault="005E43E4" w:rsidP="005E43E4">
      <w:pPr>
        <w:ind w:left="720"/>
      </w:pPr>
    </w:p>
    <w:p w14:paraId="7D498799" w14:textId="77777777" w:rsidR="009906EF" w:rsidRPr="009906EF" w:rsidRDefault="009906EF" w:rsidP="009906EF">
      <w:pPr>
        <w:rPr>
          <w:b/>
          <w:bCs/>
        </w:rPr>
      </w:pPr>
      <w:r w:rsidRPr="009906EF">
        <w:rPr>
          <w:b/>
          <w:bCs/>
        </w:rPr>
        <w:lastRenderedPageBreak/>
        <w:t xml:space="preserve">2. </w:t>
      </w:r>
      <w:proofErr w:type="gramStart"/>
      <w:r w:rsidRPr="009906EF">
        <w:rPr>
          <w:b/>
          <w:bCs/>
        </w:rPr>
        <w:t>¿Por qué p = 0.</w:t>
      </w:r>
      <w:proofErr w:type="gramEnd"/>
      <w:r w:rsidRPr="009906EF">
        <w:rPr>
          <w:b/>
          <w:bCs/>
        </w:rPr>
        <w:t>0001 pero la conclusión es "Sin evidencia suficiente"?</w:t>
      </w:r>
    </w:p>
    <w:p w14:paraId="08E3EEF9" w14:textId="77777777" w:rsidR="009906EF" w:rsidRPr="009906EF" w:rsidRDefault="009906EF" w:rsidP="009906EF">
      <w:r w:rsidRPr="009906EF">
        <w:t xml:space="preserve">Aquí está la clave: </w:t>
      </w:r>
      <w:r w:rsidRPr="009906EF">
        <w:rPr>
          <w:b/>
          <w:bCs/>
        </w:rPr>
        <w:t>Significancia estadística ≠ Relevancia práctica</w:t>
      </w:r>
      <w:r w:rsidRPr="009906EF">
        <w:t>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416"/>
        <w:gridCol w:w="1967"/>
        <w:gridCol w:w="4445"/>
      </w:tblGrid>
      <w:tr w:rsidR="009906EF" w:rsidRPr="009906EF" w14:paraId="0CDD1476" w14:textId="77777777" w:rsidTr="00B2480F">
        <w:tc>
          <w:tcPr>
            <w:tcW w:w="0" w:type="auto"/>
            <w:hideMark/>
          </w:tcPr>
          <w:p w14:paraId="2B5379A2" w14:textId="77777777" w:rsidR="009906EF" w:rsidRPr="009906EF" w:rsidRDefault="009906EF" w:rsidP="009906EF">
            <w:pPr>
              <w:spacing w:after="160" w:line="278" w:lineRule="auto"/>
              <w:rPr>
                <w:b/>
                <w:bCs/>
              </w:rPr>
            </w:pPr>
            <w:r w:rsidRPr="009906EF">
              <w:rPr>
                <w:b/>
                <w:bCs/>
              </w:rPr>
              <w:t>Concepto</w:t>
            </w:r>
          </w:p>
        </w:tc>
        <w:tc>
          <w:tcPr>
            <w:tcW w:w="0" w:type="auto"/>
            <w:hideMark/>
          </w:tcPr>
          <w:p w14:paraId="3C6E1804" w14:textId="77777777" w:rsidR="009906EF" w:rsidRPr="009906EF" w:rsidRDefault="009906EF" w:rsidP="009906EF">
            <w:pPr>
              <w:spacing w:after="160" w:line="278" w:lineRule="auto"/>
              <w:rPr>
                <w:b/>
                <w:bCs/>
              </w:rPr>
            </w:pPr>
            <w:r w:rsidRPr="009906EF">
              <w:rPr>
                <w:b/>
                <w:bCs/>
              </w:rPr>
              <w:t>Tu Resultado</w:t>
            </w:r>
          </w:p>
        </w:tc>
        <w:tc>
          <w:tcPr>
            <w:tcW w:w="0" w:type="auto"/>
            <w:hideMark/>
          </w:tcPr>
          <w:p w14:paraId="669C14F6" w14:textId="77777777" w:rsidR="009906EF" w:rsidRPr="009906EF" w:rsidRDefault="009906EF" w:rsidP="009906EF">
            <w:pPr>
              <w:spacing w:after="160" w:line="278" w:lineRule="auto"/>
              <w:rPr>
                <w:b/>
                <w:bCs/>
              </w:rPr>
            </w:pPr>
            <w:r w:rsidRPr="009906EF">
              <w:rPr>
                <w:b/>
                <w:bCs/>
              </w:rPr>
              <w:t>¿Qué significa?</w:t>
            </w:r>
          </w:p>
        </w:tc>
      </w:tr>
      <w:tr w:rsidR="009906EF" w:rsidRPr="009906EF" w14:paraId="3CAB3B52" w14:textId="77777777" w:rsidTr="00B2480F">
        <w:tc>
          <w:tcPr>
            <w:tcW w:w="0" w:type="auto"/>
            <w:hideMark/>
          </w:tcPr>
          <w:p w14:paraId="1866A658" w14:textId="77777777" w:rsidR="009906EF" w:rsidRPr="009906EF" w:rsidRDefault="009906EF" w:rsidP="009906EF">
            <w:pPr>
              <w:spacing w:after="160" w:line="278" w:lineRule="auto"/>
            </w:pPr>
            <w:r w:rsidRPr="009906EF">
              <w:rPr>
                <w:b/>
                <w:bCs/>
              </w:rPr>
              <w:t>Significancia estadística</w:t>
            </w:r>
          </w:p>
        </w:tc>
        <w:tc>
          <w:tcPr>
            <w:tcW w:w="0" w:type="auto"/>
            <w:hideMark/>
          </w:tcPr>
          <w:p w14:paraId="35084FA4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 xml:space="preserve">p = 0.0001 &lt; 0.05 </w:t>
            </w:r>
            <w:r w:rsidRPr="009906E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AE41FF8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Es muy improbable que este resultado sea por azar</w:t>
            </w:r>
          </w:p>
        </w:tc>
      </w:tr>
      <w:tr w:rsidR="009906EF" w:rsidRPr="009906EF" w14:paraId="4BB0FAA0" w14:textId="77777777" w:rsidTr="00B2480F">
        <w:tc>
          <w:tcPr>
            <w:tcW w:w="0" w:type="auto"/>
            <w:hideMark/>
          </w:tcPr>
          <w:p w14:paraId="100F848B" w14:textId="77777777" w:rsidR="009906EF" w:rsidRPr="009906EF" w:rsidRDefault="009906EF" w:rsidP="009906EF">
            <w:pPr>
              <w:spacing w:after="160" w:line="278" w:lineRule="auto"/>
            </w:pPr>
            <w:r w:rsidRPr="009906EF">
              <w:rPr>
                <w:b/>
                <w:bCs/>
              </w:rPr>
              <w:t>Relevancia práctica</w:t>
            </w:r>
          </w:p>
        </w:tc>
        <w:tc>
          <w:tcPr>
            <w:tcW w:w="0" w:type="auto"/>
            <w:hideMark/>
          </w:tcPr>
          <w:p w14:paraId="3E5C9479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 xml:space="preserve">|ρ| = 0.08 &lt; 0.10 </w:t>
            </w:r>
            <w:r w:rsidRPr="009906E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0B8C6D8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El efecto es tan pequeño que no tiene utilidad empresarial</w:t>
            </w:r>
          </w:p>
        </w:tc>
      </w:tr>
    </w:tbl>
    <w:p w14:paraId="5F8BA1C5" w14:textId="77777777" w:rsidR="009906EF" w:rsidRDefault="009906EF" w:rsidP="009906EF">
      <w:r w:rsidRPr="009906EF">
        <w:rPr>
          <w:b/>
          <w:bCs/>
        </w:rPr>
        <w:t>Nuestro criterio de decisión</w:t>
      </w:r>
      <w:r w:rsidRPr="009906EF">
        <w:t xml:space="preserve"> (implementado en el servicio):</w:t>
      </w:r>
    </w:p>
    <w:p w14:paraId="116AB906" w14:textId="77777777" w:rsidR="00B2480F" w:rsidRDefault="00B2480F" w:rsidP="009906EF"/>
    <w:p w14:paraId="65642D70" w14:textId="77777777" w:rsidR="00B2480F" w:rsidRPr="00B2480F" w:rsidRDefault="00B2480F" w:rsidP="00B2480F">
      <w:r w:rsidRPr="00B2480F">
        <w:t>rechazarH0 = (</w:t>
      </w:r>
      <w:proofErr w:type="spellStart"/>
      <w:r w:rsidRPr="00B2480F">
        <w:t>pValue</w:t>
      </w:r>
      <w:proofErr w:type="spellEnd"/>
      <w:r w:rsidRPr="00B2480F">
        <w:t xml:space="preserve"> &lt; </w:t>
      </w:r>
      <w:proofErr w:type="spellStart"/>
      <w:r w:rsidRPr="00B2480F">
        <w:t>alpha</w:t>
      </w:r>
      <w:proofErr w:type="spellEnd"/>
      <w:r w:rsidRPr="00B2480F">
        <w:t>) &amp;&amp; (</w:t>
      </w:r>
      <w:proofErr w:type="spellStart"/>
      <w:r w:rsidRPr="00B2480F">
        <w:t>Math.Abs</w:t>
      </w:r>
      <w:proofErr w:type="spellEnd"/>
      <w:r w:rsidRPr="00B2480F">
        <w:t xml:space="preserve">(rho) &gt;= </w:t>
      </w:r>
      <w:proofErr w:type="spellStart"/>
      <w:r w:rsidRPr="00B2480F">
        <w:t>minEfectoRelevante</w:t>
      </w:r>
      <w:proofErr w:type="spellEnd"/>
      <w:r w:rsidRPr="00B2480F">
        <w:t>);</w:t>
      </w:r>
    </w:p>
    <w:p w14:paraId="4447F540" w14:textId="77777777" w:rsidR="00B2480F" w:rsidRDefault="00B2480F" w:rsidP="009906EF"/>
    <w:p w14:paraId="042CF33E" w14:textId="77777777" w:rsidR="009906EF" w:rsidRPr="009906EF" w:rsidRDefault="009906EF" w:rsidP="009906EF">
      <w:r w:rsidRPr="009906EF">
        <w:t xml:space="preserve">Como </w:t>
      </w:r>
      <w:r w:rsidRPr="009906EF">
        <w:rPr>
          <w:b/>
          <w:bCs/>
        </w:rPr>
        <w:t>0.08 &lt; 0.10</w:t>
      </w:r>
      <w:r w:rsidRPr="009906EF">
        <w:t xml:space="preserve">, el segundo criterio falla → </w:t>
      </w:r>
      <w:r w:rsidRPr="009906EF">
        <w:rPr>
          <w:b/>
          <w:bCs/>
        </w:rPr>
        <w:t>No se rechaza H₀ desde el punto de vista práctico</w:t>
      </w:r>
      <w:r w:rsidRPr="009906EF">
        <w:t>.</w:t>
      </w:r>
    </w:p>
    <w:p w14:paraId="4B7C4B4B" w14:textId="77777777" w:rsidR="009906EF" w:rsidRPr="009906EF" w:rsidRDefault="009906EF" w:rsidP="009906EF">
      <w:pPr>
        <w:rPr>
          <w:b/>
          <w:bCs/>
        </w:rPr>
      </w:pPr>
      <w:r w:rsidRPr="009906EF">
        <w:rPr>
          <w:b/>
          <w:bCs/>
        </w:rPr>
        <w:t>3. ¿Qué nos dice el Intervalo de Confianza 95%?</w:t>
      </w:r>
    </w:p>
    <w:p w14:paraId="7A6157CE" w14:textId="188EFD97" w:rsidR="009906EF" w:rsidRPr="009906EF" w:rsidRDefault="00B2480F" w:rsidP="009906EF">
      <w:r w:rsidRPr="00B2480F">
        <w:t>IC 95%: [0.018, 0.141]</w:t>
      </w:r>
    </w:p>
    <w:p w14:paraId="037278B2" w14:textId="77777777" w:rsidR="009906EF" w:rsidRPr="009906EF" w:rsidRDefault="009906EF" w:rsidP="009906EF">
      <w:pPr>
        <w:numPr>
          <w:ilvl w:val="0"/>
          <w:numId w:val="2"/>
        </w:numPr>
      </w:pPr>
      <w:r w:rsidRPr="009906EF">
        <w:rPr>
          <w:rFonts w:ascii="Segoe UI Emoji" w:hAnsi="Segoe UI Emoji" w:cs="Segoe UI Emoji"/>
        </w:rPr>
        <w:t>✅</w:t>
      </w:r>
      <w:r w:rsidRPr="009906EF">
        <w:t xml:space="preserve"> El intervalo </w:t>
      </w:r>
      <w:r w:rsidRPr="009906EF">
        <w:rPr>
          <w:b/>
          <w:bCs/>
        </w:rPr>
        <w:t>no incluye 0</w:t>
      </w:r>
      <w:r w:rsidRPr="009906EF">
        <w:t xml:space="preserve"> → Confirma que hay un efecto real (no es azar)</w:t>
      </w:r>
    </w:p>
    <w:p w14:paraId="598CE5B5" w14:textId="77777777" w:rsidR="009906EF" w:rsidRPr="009906EF" w:rsidRDefault="009906EF" w:rsidP="009906EF">
      <w:pPr>
        <w:numPr>
          <w:ilvl w:val="0"/>
          <w:numId w:val="2"/>
        </w:numPr>
      </w:pPr>
      <w:r w:rsidRPr="009906EF">
        <w:rPr>
          <w:rFonts w:ascii="Segoe UI Emoji" w:hAnsi="Segoe UI Emoji" w:cs="Segoe UI Emoji"/>
        </w:rPr>
        <w:t>⚠️</w:t>
      </w:r>
      <w:r w:rsidRPr="009906EF">
        <w:t xml:space="preserve"> Pero el límite superior (0.141) apenas alcanza la categoría "Pequeño"</w:t>
      </w:r>
    </w:p>
    <w:p w14:paraId="0D552E91" w14:textId="7BC61486" w:rsidR="009906EF" w:rsidRPr="009906EF" w:rsidRDefault="009906EF" w:rsidP="009906EF">
      <w:pPr>
        <w:numPr>
          <w:ilvl w:val="0"/>
          <w:numId w:val="2"/>
        </w:numPr>
      </w:pPr>
      <w:r w:rsidRPr="009906EF">
        <w:t xml:space="preserve"> En el peor caso razonable, la correlación podría ser tan baja como 0.018 (prácticamente nula)</w:t>
      </w:r>
    </w:p>
    <w:p w14:paraId="17E8340A" w14:textId="77777777" w:rsidR="009906EF" w:rsidRPr="009906EF" w:rsidRDefault="00000000" w:rsidP="009906EF">
      <w:r>
        <w:pict w14:anchorId="3695B077">
          <v:rect id="_x0000_i1026" style="width:0;height:1.5pt" o:hralign="center" o:hrstd="t" o:hr="t" fillcolor="#a0a0a0" stroked="f"/>
        </w:pict>
      </w:r>
    </w:p>
    <w:p w14:paraId="4221226C" w14:textId="2A2F831F" w:rsidR="009906EF" w:rsidRPr="009906EF" w:rsidRDefault="009906EF" w:rsidP="009906EF">
      <w:pPr>
        <w:rPr>
          <w:b/>
          <w:bCs/>
        </w:rPr>
      </w:pPr>
      <w:r w:rsidRPr="009906EF">
        <w:rPr>
          <w:b/>
          <w:bCs/>
        </w:rPr>
        <w:t>Interpretación Empresarial</w:t>
      </w:r>
    </w:p>
    <w:p w14:paraId="0C326B52" w14:textId="77777777" w:rsidR="009906EF" w:rsidRPr="009906EF" w:rsidRDefault="009906EF" w:rsidP="009906EF">
      <w:pPr>
        <w:rPr>
          <w:b/>
          <w:bCs/>
        </w:rPr>
      </w:pPr>
      <w:r w:rsidRPr="009906EF">
        <w:rPr>
          <w:b/>
          <w:bCs/>
        </w:rPr>
        <w:t>Lo que SÍ podemos afirmar:</w:t>
      </w:r>
    </w:p>
    <w:p w14:paraId="054BD35A" w14:textId="77777777" w:rsidR="009906EF" w:rsidRPr="009906EF" w:rsidRDefault="009906EF" w:rsidP="009906EF">
      <w:pPr>
        <w:numPr>
          <w:ilvl w:val="0"/>
          <w:numId w:val="3"/>
        </w:numPr>
      </w:pPr>
      <w:r w:rsidRPr="009906EF">
        <w:t>Existe una relación estadísticamente detectable entre antigüedad y bienestar laboral.</w:t>
      </w:r>
    </w:p>
    <w:p w14:paraId="48F7DDC4" w14:textId="77777777" w:rsidR="009906EF" w:rsidRPr="009906EF" w:rsidRDefault="009906EF" w:rsidP="009906EF">
      <w:pPr>
        <w:numPr>
          <w:ilvl w:val="0"/>
          <w:numId w:val="3"/>
        </w:numPr>
      </w:pPr>
      <w:r w:rsidRPr="009906EF">
        <w:t>La dirección es positiva: colaboradores con más tiempo en la empresa tienden ligeramente a reportar mejor bienestar.</w:t>
      </w:r>
    </w:p>
    <w:p w14:paraId="68037946" w14:textId="77777777" w:rsidR="009906EF" w:rsidRPr="009906EF" w:rsidRDefault="009906EF" w:rsidP="009906EF">
      <w:pPr>
        <w:rPr>
          <w:b/>
          <w:bCs/>
        </w:rPr>
      </w:pPr>
      <w:r w:rsidRPr="009906EF">
        <w:rPr>
          <w:b/>
          <w:bCs/>
        </w:rPr>
        <w:t>Lo que NO podemos afirmar:</w:t>
      </w:r>
    </w:p>
    <w:p w14:paraId="685060CC" w14:textId="77777777" w:rsidR="009906EF" w:rsidRPr="009906EF" w:rsidRDefault="009906EF" w:rsidP="009906EF">
      <w:pPr>
        <w:numPr>
          <w:ilvl w:val="0"/>
          <w:numId w:val="4"/>
        </w:numPr>
      </w:pPr>
      <w:r w:rsidRPr="009906EF">
        <w:rPr>
          <w:rFonts w:ascii="Segoe UI Emoji" w:hAnsi="Segoe UI Emoji" w:cs="Segoe UI Emoji"/>
        </w:rPr>
        <w:lastRenderedPageBreak/>
        <w:t>❌</w:t>
      </w:r>
      <w:r w:rsidRPr="009906EF">
        <w:t xml:space="preserve"> "La antigüedad causa mejor bienestar" (correlación ≠ causalidad).</w:t>
      </w:r>
    </w:p>
    <w:p w14:paraId="6E9E614D" w14:textId="77777777" w:rsidR="009906EF" w:rsidRPr="009906EF" w:rsidRDefault="009906EF" w:rsidP="009906EF">
      <w:pPr>
        <w:numPr>
          <w:ilvl w:val="0"/>
          <w:numId w:val="4"/>
        </w:numPr>
      </w:pPr>
      <w:r w:rsidRPr="009906EF">
        <w:rPr>
          <w:rFonts w:ascii="Segoe UI Emoji" w:hAnsi="Segoe UI Emoji" w:cs="Segoe UI Emoji"/>
        </w:rPr>
        <w:t>❌</w:t>
      </w:r>
      <w:r w:rsidRPr="009906EF">
        <w:t xml:space="preserve"> "Contratar personas con más experiencia mejorará el bienestar" (el efecto es despreciable).</w:t>
      </w:r>
    </w:p>
    <w:p w14:paraId="4D07B617" w14:textId="77777777" w:rsidR="009906EF" w:rsidRPr="009906EF" w:rsidRDefault="009906EF" w:rsidP="009906EF">
      <w:pPr>
        <w:numPr>
          <w:ilvl w:val="0"/>
          <w:numId w:val="4"/>
        </w:numPr>
      </w:pPr>
      <w:r w:rsidRPr="009906EF">
        <w:rPr>
          <w:rFonts w:ascii="Segoe UI Emoji" w:hAnsi="Segoe UI Emoji" w:cs="Segoe UI Emoji"/>
        </w:rPr>
        <w:t>❌</w:t>
      </w:r>
      <w:r w:rsidRPr="009906EF">
        <w:t xml:space="preserve"> "La antigüedad es un predictor útil para intervenciones" (explica &lt;1% de la variación).</w:t>
      </w:r>
    </w:p>
    <w:p w14:paraId="3BE17895" w14:textId="77777777" w:rsidR="009906EF" w:rsidRPr="009906EF" w:rsidRDefault="009906EF" w:rsidP="009906EF">
      <w:pPr>
        <w:rPr>
          <w:b/>
          <w:bCs/>
        </w:rPr>
      </w:pPr>
      <w:r w:rsidRPr="009906EF">
        <w:rPr>
          <w:b/>
          <w:bCs/>
        </w:rPr>
        <w:t>Implicaciones para la toma de decisiones:</w:t>
      </w:r>
    </w:p>
    <w:p w14:paraId="5F96843A" w14:textId="27F8ABA8" w:rsidR="00B2480F" w:rsidRDefault="00B2480F" w:rsidP="009906EF">
      <w:r w:rsidRPr="00B2480F">
        <w:rPr>
          <w:noProof/>
        </w:rPr>
        <w:drawing>
          <wp:inline distT="0" distB="0" distL="0" distR="0" wp14:anchorId="09DE1BD5" wp14:editId="1AE582BC">
            <wp:extent cx="5612130" cy="2112645"/>
            <wp:effectExtent l="0" t="0" r="7620" b="1905"/>
            <wp:docPr id="413854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54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A65E" w14:textId="77B8A5E2" w:rsidR="009906EF" w:rsidRPr="009906EF" w:rsidRDefault="009906EF" w:rsidP="009906EF"/>
    <w:p w14:paraId="03B62B69" w14:textId="798283AA" w:rsidR="009906EF" w:rsidRPr="009906EF" w:rsidRDefault="009906EF" w:rsidP="009906EF">
      <w:pPr>
        <w:rPr>
          <w:b/>
          <w:bCs/>
        </w:rPr>
      </w:pPr>
      <w:r w:rsidRPr="009906EF">
        <w:rPr>
          <w:b/>
          <w:bCs/>
        </w:rPr>
        <w:t>Posibles explicaciones</w:t>
      </w:r>
      <w:r w:rsidR="00B2480F">
        <w:rPr>
          <w:b/>
          <w:bCs/>
        </w:rPr>
        <w:t xml:space="preserve"> del efecto tan pequeño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60"/>
        <w:gridCol w:w="3281"/>
        <w:gridCol w:w="3387"/>
      </w:tblGrid>
      <w:tr w:rsidR="009906EF" w:rsidRPr="009906EF" w14:paraId="055FF19D" w14:textId="77777777" w:rsidTr="0099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C04A7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Hipótesis</w:t>
            </w:r>
          </w:p>
        </w:tc>
        <w:tc>
          <w:tcPr>
            <w:tcW w:w="0" w:type="auto"/>
            <w:hideMark/>
          </w:tcPr>
          <w:p w14:paraId="283B6CA3" w14:textId="77777777" w:rsidR="009906EF" w:rsidRPr="009906EF" w:rsidRDefault="009906EF" w:rsidP="009906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Explicación</w:t>
            </w:r>
          </w:p>
        </w:tc>
        <w:tc>
          <w:tcPr>
            <w:tcW w:w="0" w:type="auto"/>
            <w:hideMark/>
          </w:tcPr>
          <w:p w14:paraId="0AC36755" w14:textId="77777777" w:rsidR="009906EF" w:rsidRPr="009906EF" w:rsidRDefault="009906EF" w:rsidP="009906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Cómo validar</w:t>
            </w:r>
          </w:p>
        </w:tc>
      </w:tr>
      <w:tr w:rsidR="009906EF" w:rsidRPr="009906EF" w14:paraId="6651DD95" w14:textId="77777777" w:rsidTr="0099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4BD52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Variables moderadoras</w:t>
            </w:r>
          </w:p>
        </w:tc>
        <w:tc>
          <w:tcPr>
            <w:tcW w:w="0" w:type="auto"/>
            <w:hideMark/>
          </w:tcPr>
          <w:p w14:paraId="329FCFDA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>El efecto de la antigüedad depende de otros factores (</w:t>
            </w:r>
            <w:proofErr w:type="spellStart"/>
            <w:r w:rsidRPr="009906EF">
              <w:t>ej</w:t>
            </w:r>
            <w:proofErr w:type="spellEnd"/>
            <w:r w:rsidRPr="009906EF">
              <w:t>: tipo de contrato)</w:t>
            </w:r>
          </w:p>
        </w:tc>
        <w:tc>
          <w:tcPr>
            <w:tcW w:w="0" w:type="auto"/>
            <w:hideMark/>
          </w:tcPr>
          <w:p w14:paraId="37F5A89A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 xml:space="preserve">Análisis estratificado: </w:t>
            </w:r>
            <w:proofErr w:type="spellStart"/>
            <w:r w:rsidRPr="009906EF">
              <w:t>AgruparPor</w:t>
            </w:r>
            <w:proofErr w:type="spellEnd"/>
            <w:r w:rsidRPr="009906EF">
              <w:t>("Contrato")</w:t>
            </w:r>
          </w:p>
        </w:tc>
      </w:tr>
      <w:tr w:rsidR="009906EF" w:rsidRPr="009906EF" w14:paraId="3BD7DA5A" w14:textId="77777777" w:rsidTr="0099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E7B76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Efecto no lineal</w:t>
            </w:r>
          </w:p>
        </w:tc>
        <w:tc>
          <w:tcPr>
            <w:tcW w:w="0" w:type="auto"/>
            <w:hideMark/>
          </w:tcPr>
          <w:p w14:paraId="59C35201" w14:textId="77777777" w:rsidR="009906EF" w:rsidRPr="009906EF" w:rsidRDefault="009906EF" w:rsidP="00990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La relación podría ser curva (</w:t>
            </w:r>
            <w:proofErr w:type="spellStart"/>
            <w:r w:rsidRPr="009906EF">
              <w:t>ej</w:t>
            </w:r>
            <w:proofErr w:type="spellEnd"/>
            <w:r w:rsidRPr="009906EF">
              <w:t>: bienestar alto al inicio, bajo a medio plazo, alto al final)</w:t>
            </w:r>
          </w:p>
        </w:tc>
        <w:tc>
          <w:tcPr>
            <w:tcW w:w="0" w:type="auto"/>
            <w:hideMark/>
          </w:tcPr>
          <w:p w14:paraId="352DDF2F" w14:textId="77777777" w:rsidR="009906EF" w:rsidRPr="009906EF" w:rsidRDefault="009906EF" w:rsidP="00990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Gráfico de dispersión con suavizado (LOESS)</w:t>
            </w:r>
          </w:p>
        </w:tc>
      </w:tr>
      <w:tr w:rsidR="009906EF" w:rsidRPr="009906EF" w14:paraId="0C6F84F4" w14:textId="77777777" w:rsidTr="0099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08516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Heterogeneidad por área</w:t>
            </w:r>
          </w:p>
        </w:tc>
        <w:tc>
          <w:tcPr>
            <w:tcW w:w="0" w:type="auto"/>
            <w:hideMark/>
          </w:tcPr>
          <w:p w14:paraId="5A5E8764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>El efecto podría ser fuerte en algunos departamentos y nulo en otros</w:t>
            </w:r>
          </w:p>
        </w:tc>
        <w:tc>
          <w:tcPr>
            <w:tcW w:w="0" w:type="auto"/>
            <w:hideMark/>
          </w:tcPr>
          <w:p w14:paraId="777CDE77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 xml:space="preserve">Segmentar por </w:t>
            </w:r>
            <w:proofErr w:type="spellStart"/>
            <w:r w:rsidRPr="009906EF">
              <w:t>Departamento_Area</w:t>
            </w:r>
            <w:proofErr w:type="spellEnd"/>
          </w:p>
        </w:tc>
      </w:tr>
      <w:tr w:rsidR="009906EF" w:rsidRPr="009906EF" w14:paraId="7FC53595" w14:textId="77777777" w:rsidTr="0099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C32B9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Medición del bienestar</w:t>
            </w:r>
          </w:p>
        </w:tc>
        <w:tc>
          <w:tcPr>
            <w:tcW w:w="0" w:type="auto"/>
            <w:hideMark/>
          </w:tcPr>
          <w:p w14:paraId="5F42B1E1" w14:textId="77777777" w:rsidR="009906EF" w:rsidRPr="009906EF" w:rsidRDefault="009906EF" w:rsidP="00990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La escala ordinal (1-3) puede limitar la detección de efectos sutiles</w:t>
            </w:r>
          </w:p>
        </w:tc>
        <w:tc>
          <w:tcPr>
            <w:tcW w:w="0" w:type="auto"/>
            <w:hideMark/>
          </w:tcPr>
          <w:p w14:paraId="1CAEFA4E" w14:textId="77777777" w:rsidR="009906EF" w:rsidRPr="009906EF" w:rsidRDefault="009906EF" w:rsidP="00990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Explorar análisis con puntajes continuos si están disponibles</w:t>
            </w:r>
          </w:p>
        </w:tc>
      </w:tr>
    </w:tbl>
    <w:p w14:paraId="4BA59E9F" w14:textId="71D52A1B" w:rsidR="009906EF" w:rsidRPr="009906EF" w:rsidRDefault="009906EF" w:rsidP="009906EF"/>
    <w:p w14:paraId="2BC31F97" w14:textId="0ADD2381" w:rsidR="009906EF" w:rsidRPr="009906EF" w:rsidRDefault="009906EF" w:rsidP="009906EF">
      <w:pPr>
        <w:rPr>
          <w:b/>
          <w:bCs/>
        </w:rPr>
      </w:pPr>
      <w:r w:rsidRPr="009906EF">
        <w:rPr>
          <w:b/>
          <w:bCs/>
        </w:rPr>
        <w:t>Recomendaciones Accionables</w:t>
      </w:r>
    </w:p>
    <w:p w14:paraId="779FB7EC" w14:textId="77777777" w:rsidR="009906EF" w:rsidRPr="009906EF" w:rsidRDefault="009906EF" w:rsidP="009906EF">
      <w:pPr>
        <w:rPr>
          <w:b/>
          <w:bCs/>
        </w:rPr>
      </w:pPr>
      <w:r w:rsidRPr="009906EF">
        <w:rPr>
          <w:b/>
          <w:bCs/>
        </w:rPr>
        <w:t>Corto plazo (próximos 3 meses):</w:t>
      </w:r>
    </w:p>
    <w:p w14:paraId="455FD14B" w14:textId="77777777" w:rsidR="009906EF" w:rsidRPr="009906EF" w:rsidRDefault="009906EF" w:rsidP="009906EF">
      <w:pPr>
        <w:numPr>
          <w:ilvl w:val="0"/>
          <w:numId w:val="5"/>
        </w:numPr>
      </w:pPr>
      <w:r w:rsidRPr="009906EF">
        <w:rPr>
          <w:b/>
          <w:bCs/>
        </w:rPr>
        <w:t>No basar decisiones en antigüedad sola</w:t>
      </w:r>
      <w:r w:rsidRPr="009906EF">
        <w:t>: El efecto es demasiado pequeño para justificar intervenciones específicas.</w:t>
      </w:r>
    </w:p>
    <w:p w14:paraId="07ED0E21" w14:textId="2B6813FC" w:rsidR="009906EF" w:rsidRPr="009906EF" w:rsidRDefault="009906EF" w:rsidP="009906EF">
      <w:pPr>
        <w:numPr>
          <w:ilvl w:val="0"/>
          <w:numId w:val="5"/>
        </w:numPr>
      </w:pPr>
      <w:r w:rsidRPr="009906EF">
        <w:rPr>
          <w:b/>
          <w:bCs/>
        </w:rPr>
        <w:t>Explorar variables moderadoras</w:t>
      </w:r>
      <w:r w:rsidRPr="009906EF">
        <w:t xml:space="preserve">: Ejecutar la misma prueba estratificando por Contrato o </w:t>
      </w:r>
      <w:r w:rsidR="00B2480F" w:rsidRPr="009906EF">
        <w:t>Departamento Área</w:t>
      </w:r>
      <w:r w:rsidRPr="009906EF">
        <w:t>:</w:t>
      </w:r>
    </w:p>
    <w:p w14:paraId="7FD8D0E7" w14:textId="4C2F044D" w:rsidR="009906EF" w:rsidRPr="009906EF" w:rsidRDefault="009906EF" w:rsidP="009906EF">
      <w:r w:rsidRPr="009906EF">
        <w:rPr>
          <w:b/>
          <w:bCs/>
        </w:rPr>
        <w:t>Visualizar la relación</w:t>
      </w:r>
      <w:r w:rsidRPr="009906EF">
        <w:t xml:space="preserve">: Generar un </w:t>
      </w:r>
      <w:proofErr w:type="spellStart"/>
      <w:r w:rsidRPr="009906EF">
        <w:t>scatter</w:t>
      </w:r>
      <w:proofErr w:type="spellEnd"/>
      <w:r w:rsidRPr="009906EF">
        <w:t xml:space="preserve"> </w:t>
      </w:r>
      <w:proofErr w:type="spellStart"/>
      <w:r w:rsidRPr="009906EF">
        <w:t>plot</w:t>
      </w:r>
      <w:proofErr w:type="spellEnd"/>
      <w:r w:rsidRPr="009906EF">
        <w:t xml:space="preserve"> con línea de tendencia para comunicar el hallazgo a </w:t>
      </w:r>
      <w:proofErr w:type="spellStart"/>
      <w:r w:rsidRPr="009906EF">
        <w:t>stakeholders</w:t>
      </w:r>
      <w:proofErr w:type="spellEnd"/>
      <w:r w:rsidRPr="009906EF">
        <w:t>.</w:t>
      </w:r>
    </w:p>
    <w:p w14:paraId="3BD32F2B" w14:textId="77777777" w:rsidR="009906EF" w:rsidRPr="009906EF" w:rsidRDefault="009906EF" w:rsidP="009906EF">
      <w:pPr>
        <w:rPr>
          <w:b/>
          <w:bCs/>
        </w:rPr>
      </w:pPr>
      <w:r w:rsidRPr="009906EF">
        <w:rPr>
          <w:b/>
          <w:bCs/>
        </w:rPr>
        <w:t>Mediano plazo (próximos 6 meses):</w:t>
      </w:r>
    </w:p>
    <w:p w14:paraId="2FC56B33" w14:textId="77777777" w:rsidR="009906EF" w:rsidRPr="009906EF" w:rsidRDefault="009906EF" w:rsidP="009906EF">
      <w:pPr>
        <w:numPr>
          <w:ilvl w:val="0"/>
          <w:numId w:val="6"/>
        </w:numPr>
      </w:pPr>
      <w:r w:rsidRPr="009906EF">
        <w:rPr>
          <w:b/>
          <w:bCs/>
        </w:rPr>
        <w:t>Modelo multivariado</w:t>
      </w:r>
      <w:r w:rsidRPr="009906EF">
        <w:t>: Construir un modelo de regresión que incluya antigüedad + contrato + departamento + género para identificar predictores más fuertes.</w:t>
      </w:r>
    </w:p>
    <w:p w14:paraId="43AE508E" w14:textId="77777777" w:rsidR="009906EF" w:rsidRPr="009906EF" w:rsidRDefault="009906EF" w:rsidP="009906EF">
      <w:pPr>
        <w:numPr>
          <w:ilvl w:val="0"/>
          <w:numId w:val="6"/>
        </w:numPr>
      </w:pPr>
      <w:r w:rsidRPr="009906EF">
        <w:rPr>
          <w:b/>
          <w:bCs/>
        </w:rPr>
        <w:t>Validar con otras hipótesis</w:t>
      </w:r>
      <w:r w:rsidRPr="009906EF">
        <w:t>: Ejecutar H2-H5 para tener un panorama integral del bienestar.</w:t>
      </w:r>
    </w:p>
    <w:p w14:paraId="115526F0" w14:textId="77777777" w:rsidR="009906EF" w:rsidRPr="009906EF" w:rsidRDefault="009906EF" w:rsidP="009906EF">
      <w:pPr>
        <w:rPr>
          <w:b/>
          <w:bCs/>
        </w:rPr>
      </w:pPr>
      <w:r w:rsidRPr="009906EF">
        <w:rPr>
          <w:b/>
          <w:bCs/>
        </w:rPr>
        <w:t>Ética y responsabilidad (transversal):</w:t>
      </w:r>
    </w:p>
    <w:p w14:paraId="0AC38661" w14:textId="4412F868" w:rsidR="009906EF" w:rsidRPr="009906EF" w:rsidRDefault="009906EF" w:rsidP="009906EF">
      <w:pPr>
        <w:numPr>
          <w:ilvl w:val="0"/>
          <w:numId w:val="7"/>
        </w:numPr>
      </w:pPr>
      <w:r w:rsidRPr="009906EF">
        <w:rPr>
          <w:b/>
          <w:bCs/>
        </w:rPr>
        <w:t>Comunicar con precisión</w:t>
      </w:r>
      <w:r w:rsidRPr="009906EF">
        <w:t xml:space="preserve">: Evitar frases como "la antigüedad mejora el bienestar"; preferir "se detectó una asociación estadísticamente </w:t>
      </w:r>
      <w:r w:rsidR="00B2480F" w:rsidRPr="009906EF">
        <w:t>significativa,</w:t>
      </w:r>
      <w:r w:rsidRPr="009906EF">
        <w:t xml:space="preserve"> pero de magnitud práctica despreciable".</w:t>
      </w:r>
    </w:p>
    <w:p w14:paraId="0A06EBC4" w14:textId="77777777" w:rsidR="009906EF" w:rsidRPr="009906EF" w:rsidRDefault="009906EF" w:rsidP="009906EF">
      <w:pPr>
        <w:numPr>
          <w:ilvl w:val="0"/>
          <w:numId w:val="7"/>
        </w:numPr>
      </w:pPr>
      <w:r w:rsidRPr="009906EF">
        <w:rPr>
          <w:b/>
          <w:bCs/>
        </w:rPr>
        <w:t>No segmentar ni discriminar</w:t>
      </w:r>
      <w:r w:rsidRPr="009906EF">
        <w:t>: No usar este hallazgo para excluir candidatos por poca/mucha experiencia.</w:t>
      </w:r>
    </w:p>
    <w:p w14:paraId="468F7E57" w14:textId="303B32EA" w:rsidR="009906EF" w:rsidRPr="009906EF" w:rsidRDefault="009906EF" w:rsidP="009906EF"/>
    <w:p w14:paraId="09EEBC08" w14:textId="14645A91" w:rsidR="009906EF" w:rsidRPr="009906EF" w:rsidRDefault="009906EF" w:rsidP="009906EF">
      <w:pPr>
        <w:rPr>
          <w:b/>
          <w:bCs/>
        </w:rPr>
      </w:pPr>
      <w:proofErr w:type="spellStart"/>
      <w:r w:rsidRPr="009906EF">
        <w:rPr>
          <w:b/>
          <w:bCs/>
        </w:rPr>
        <w:t>Checklist</w:t>
      </w:r>
      <w:proofErr w:type="spellEnd"/>
      <w:r w:rsidRPr="009906EF">
        <w:rPr>
          <w:b/>
          <w:bCs/>
        </w:rPr>
        <w:t xml:space="preserve"> de Próximos Pasos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669"/>
        <w:gridCol w:w="1942"/>
        <w:gridCol w:w="1217"/>
      </w:tblGrid>
      <w:tr w:rsidR="009906EF" w:rsidRPr="009906EF" w14:paraId="456A2647" w14:textId="77777777" w:rsidTr="0099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02C04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Acción</w:t>
            </w:r>
          </w:p>
        </w:tc>
        <w:tc>
          <w:tcPr>
            <w:tcW w:w="0" w:type="auto"/>
            <w:hideMark/>
          </w:tcPr>
          <w:p w14:paraId="4F955644" w14:textId="77777777" w:rsidR="009906EF" w:rsidRPr="009906EF" w:rsidRDefault="009906EF" w:rsidP="009906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Responsable</w:t>
            </w:r>
          </w:p>
        </w:tc>
        <w:tc>
          <w:tcPr>
            <w:tcW w:w="0" w:type="auto"/>
            <w:hideMark/>
          </w:tcPr>
          <w:p w14:paraId="2F1B4D1D" w14:textId="77777777" w:rsidR="009906EF" w:rsidRPr="009906EF" w:rsidRDefault="009906EF" w:rsidP="009906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Prioridad</w:t>
            </w:r>
          </w:p>
        </w:tc>
      </w:tr>
      <w:tr w:rsidR="009906EF" w:rsidRPr="009906EF" w14:paraId="5CBC22FB" w14:textId="77777777" w:rsidTr="0099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B5C58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 xml:space="preserve">Visualizar relación </w:t>
            </w:r>
            <w:proofErr w:type="spellStart"/>
            <w:r w:rsidRPr="009906EF">
              <w:t>Antiguedad</w:t>
            </w:r>
            <w:proofErr w:type="spellEnd"/>
            <w:r w:rsidRPr="009906EF">
              <w:t xml:space="preserve"> vs Bienestar (</w:t>
            </w:r>
            <w:proofErr w:type="spellStart"/>
            <w:r w:rsidRPr="009906EF">
              <w:t>scatter</w:t>
            </w:r>
            <w:proofErr w:type="spellEnd"/>
            <w:r w:rsidRPr="009906EF">
              <w:t xml:space="preserve"> </w:t>
            </w:r>
            <w:proofErr w:type="spellStart"/>
            <w:r w:rsidRPr="009906EF">
              <w:t>plot</w:t>
            </w:r>
            <w:proofErr w:type="spellEnd"/>
            <w:r w:rsidRPr="009906EF">
              <w:t>)</w:t>
            </w:r>
          </w:p>
        </w:tc>
        <w:tc>
          <w:tcPr>
            <w:tcW w:w="0" w:type="auto"/>
            <w:hideMark/>
          </w:tcPr>
          <w:p w14:paraId="2A225AAF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>Analista de Datos</w:t>
            </w:r>
          </w:p>
        </w:tc>
        <w:tc>
          <w:tcPr>
            <w:tcW w:w="0" w:type="auto"/>
            <w:hideMark/>
          </w:tcPr>
          <w:p w14:paraId="02FDC6B1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>Alta</w:t>
            </w:r>
          </w:p>
        </w:tc>
      </w:tr>
      <w:tr w:rsidR="009906EF" w:rsidRPr="009906EF" w14:paraId="248CFDFC" w14:textId="77777777" w:rsidTr="0099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6D73F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Ejecutar prueba H1 estratificada por Contrato</w:t>
            </w:r>
          </w:p>
        </w:tc>
        <w:tc>
          <w:tcPr>
            <w:tcW w:w="0" w:type="auto"/>
            <w:hideMark/>
          </w:tcPr>
          <w:p w14:paraId="0DCC5120" w14:textId="77777777" w:rsidR="009906EF" w:rsidRPr="009906EF" w:rsidRDefault="009906EF" w:rsidP="00990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Equipo CPAD010</w:t>
            </w:r>
          </w:p>
        </w:tc>
        <w:tc>
          <w:tcPr>
            <w:tcW w:w="0" w:type="auto"/>
            <w:hideMark/>
          </w:tcPr>
          <w:p w14:paraId="7250E5CE" w14:textId="77777777" w:rsidR="009906EF" w:rsidRPr="009906EF" w:rsidRDefault="009906EF" w:rsidP="00990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Alta</w:t>
            </w:r>
          </w:p>
        </w:tc>
      </w:tr>
      <w:tr w:rsidR="009906EF" w:rsidRPr="009906EF" w14:paraId="78604D56" w14:textId="77777777" w:rsidTr="0099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8609F" w14:textId="77777777" w:rsidR="009906EF" w:rsidRPr="009906EF" w:rsidRDefault="009906EF" w:rsidP="009906EF">
            <w:pPr>
              <w:spacing w:after="160" w:line="278" w:lineRule="auto"/>
            </w:pPr>
            <w:r w:rsidRPr="009906EF">
              <w:lastRenderedPageBreak/>
              <w:t>Documentar hallazgo en informe con interpretación correcta</w:t>
            </w:r>
          </w:p>
        </w:tc>
        <w:tc>
          <w:tcPr>
            <w:tcW w:w="0" w:type="auto"/>
            <w:hideMark/>
          </w:tcPr>
          <w:p w14:paraId="069F96D2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>Estudiantes</w:t>
            </w:r>
          </w:p>
        </w:tc>
        <w:tc>
          <w:tcPr>
            <w:tcW w:w="0" w:type="auto"/>
            <w:hideMark/>
          </w:tcPr>
          <w:p w14:paraId="3369AEB6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>Media</w:t>
            </w:r>
          </w:p>
        </w:tc>
      </w:tr>
      <w:tr w:rsidR="009906EF" w:rsidRPr="009906EF" w14:paraId="4EB5B92C" w14:textId="77777777" w:rsidTr="0099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3D88D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Explorar variables moderadoras en análisis exploratorio</w:t>
            </w:r>
          </w:p>
        </w:tc>
        <w:tc>
          <w:tcPr>
            <w:tcW w:w="0" w:type="auto"/>
            <w:hideMark/>
          </w:tcPr>
          <w:p w14:paraId="5A1759E2" w14:textId="77777777" w:rsidR="009906EF" w:rsidRPr="009906EF" w:rsidRDefault="009906EF" w:rsidP="00990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Investigador</w:t>
            </w:r>
          </w:p>
        </w:tc>
        <w:tc>
          <w:tcPr>
            <w:tcW w:w="0" w:type="auto"/>
            <w:hideMark/>
          </w:tcPr>
          <w:p w14:paraId="4CE029F0" w14:textId="77777777" w:rsidR="009906EF" w:rsidRPr="009906EF" w:rsidRDefault="009906EF" w:rsidP="00990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Media</w:t>
            </w:r>
          </w:p>
        </w:tc>
      </w:tr>
      <w:tr w:rsidR="009906EF" w:rsidRPr="009906EF" w14:paraId="01AE10EA" w14:textId="77777777" w:rsidTr="0099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DB6C9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Planificar modelo multivariado para siguiente iteración</w:t>
            </w:r>
          </w:p>
        </w:tc>
        <w:tc>
          <w:tcPr>
            <w:tcW w:w="0" w:type="auto"/>
            <w:hideMark/>
          </w:tcPr>
          <w:p w14:paraId="53AA02C7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>Coordinador</w:t>
            </w:r>
          </w:p>
        </w:tc>
        <w:tc>
          <w:tcPr>
            <w:tcW w:w="0" w:type="auto"/>
            <w:hideMark/>
          </w:tcPr>
          <w:p w14:paraId="3C396A41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>Baja</w:t>
            </w:r>
          </w:p>
        </w:tc>
      </w:tr>
    </w:tbl>
    <w:p w14:paraId="0DCB978F" w14:textId="77777777" w:rsidR="009906EF" w:rsidRPr="009906EF" w:rsidRDefault="00000000" w:rsidP="009906EF">
      <w:r>
        <w:pict w14:anchorId="3F65A7B0">
          <v:rect id="_x0000_i1027" style="width:0;height:1.5pt" o:hralign="center" o:hrstd="t" o:hr="t" fillcolor="#a0a0a0" stroked="f"/>
        </w:pict>
      </w:r>
    </w:p>
    <w:p w14:paraId="5682056B" w14:textId="0CDF0809" w:rsidR="009906EF" w:rsidRPr="009906EF" w:rsidRDefault="009906EF" w:rsidP="009906EF">
      <w:pPr>
        <w:rPr>
          <w:b/>
          <w:bCs/>
        </w:rPr>
      </w:pPr>
      <w:r w:rsidRPr="009906EF">
        <w:rPr>
          <w:b/>
          <w:bCs/>
        </w:rPr>
        <w:t>Alineación con Valores CPAD010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408"/>
        <w:gridCol w:w="6420"/>
      </w:tblGrid>
      <w:tr w:rsidR="009906EF" w:rsidRPr="009906EF" w14:paraId="07F9E680" w14:textId="77777777" w:rsidTr="00990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6BAC1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Valor</w:t>
            </w:r>
          </w:p>
        </w:tc>
        <w:tc>
          <w:tcPr>
            <w:tcW w:w="0" w:type="auto"/>
            <w:hideMark/>
          </w:tcPr>
          <w:p w14:paraId="640752A1" w14:textId="77777777" w:rsidR="009906EF" w:rsidRPr="009906EF" w:rsidRDefault="009906EF" w:rsidP="009906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Aplicación en esta interpretación</w:t>
            </w:r>
          </w:p>
        </w:tc>
      </w:tr>
      <w:tr w:rsidR="009906EF" w:rsidRPr="009906EF" w14:paraId="409A8DB4" w14:textId="77777777" w:rsidTr="0099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C6138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Ética Profesional</w:t>
            </w:r>
          </w:p>
        </w:tc>
        <w:tc>
          <w:tcPr>
            <w:tcW w:w="0" w:type="auto"/>
            <w:hideMark/>
          </w:tcPr>
          <w:p w14:paraId="0AFA54F9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>Distinguir claramente entre significancia estadística y relevancia práctica para evitar conclusiones engañosas</w:t>
            </w:r>
          </w:p>
        </w:tc>
      </w:tr>
      <w:tr w:rsidR="009906EF" w:rsidRPr="009906EF" w14:paraId="0F55BAE2" w14:textId="77777777" w:rsidTr="0099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B038B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Responsabilidad Social</w:t>
            </w:r>
          </w:p>
        </w:tc>
        <w:tc>
          <w:tcPr>
            <w:tcW w:w="0" w:type="auto"/>
            <w:hideMark/>
          </w:tcPr>
          <w:p w14:paraId="6703941B" w14:textId="77777777" w:rsidR="009906EF" w:rsidRPr="009906EF" w:rsidRDefault="009906EF" w:rsidP="00990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No usar hallazgos de efecto despreciable para justificar decisiones que afecten a colaboradores</w:t>
            </w:r>
          </w:p>
        </w:tc>
      </w:tr>
      <w:tr w:rsidR="009906EF" w:rsidRPr="009906EF" w14:paraId="21C54A7B" w14:textId="77777777" w:rsidTr="0099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F393B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Equidad</w:t>
            </w:r>
          </w:p>
        </w:tc>
        <w:tc>
          <w:tcPr>
            <w:tcW w:w="0" w:type="auto"/>
            <w:hideMark/>
          </w:tcPr>
          <w:p w14:paraId="02737111" w14:textId="115851CA" w:rsidR="009906EF" w:rsidRPr="009906EF" w:rsidRDefault="00B2480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>Hay que reconocer</w:t>
            </w:r>
            <w:r w:rsidR="009906EF" w:rsidRPr="009906EF">
              <w:t xml:space="preserve"> que la antigüedad no es un predictor útil evita sesgos en procesos de selección o promoción</w:t>
            </w:r>
          </w:p>
        </w:tc>
      </w:tr>
      <w:tr w:rsidR="009906EF" w:rsidRPr="009906EF" w14:paraId="485C9547" w14:textId="77777777" w:rsidTr="00990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71818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Compromiso Social</w:t>
            </w:r>
          </w:p>
        </w:tc>
        <w:tc>
          <w:tcPr>
            <w:tcW w:w="0" w:type="auto"/>
            <w:hideMark/>
          </w:tcPr>
          <w:p w14:paraId="78F41F2A" w14:textId="77777777" w:rsidR="009906EF" w:rsidRPr="009906EF" w:rsidRDefault="009906EF" w:rsidP="009906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6EF">
              <w:t>Enfocar esfuerzos en variables con mayor impacto real en el bienestar colectivo</w:t>
            </w:r>
          </w:p>
        </w:tc>
      </w:tr>
      <w:tr w:rsidR="009906EF" w:rsidRPr="009906EF" w14:paraId="0B378A24" w14:textId="77777777" w:rsidTr="00990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7AAEC" w14:textId="77777777" w:rsidR="009906EF" w:rsidRPr="009906EF" w:rsidRDefault="009906EF" w:rsidP="009906EF">
            <w:pPr>
              <w:spacing w:after="160" w:line="278" w:lineRule="auto"/>
            </w:pPr>
            <w:r w:rsidRPr="009906EF">
              <w:t>Tolerancia y Solidaridad</w:t>
            </w:r>
          </w:p>
        </w:tc>
        <w:tc>
          <w:tcPr>
            <w:tcW w:w="0" w:type="auto"/>
            <w:hideMark/>
          </w:tcPr>
          <w:p w14:paraId="46C4E950" w14:textId="77777777" w:rsidR="009906EF" w:rsidRPr="009906EF" w:rsidRDefault="009906EF" w:rsidP="009906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6EF">
              <w:t>Comunicar resultados con humildad científica, reconociendo limitaciones del análisis</w:t>
            </w:r>
          </w:p>
        </w:tc>
      </w:tr>
    </w:tbl>
    <w:p w14:paraId="6CBB4604" w14:textId="60A7B8AB" w:rsidR="009906EF" w:rsidRPr="009906EF" w:rsidRDefault="009906EF" w:rsidP="009906EF"/>
    <w:p w14:paraId="6779F778" w14:textId="1D6469CA" w:rsidR="009906EF" w:rsidRPr="009906EF" w:rsidRDefault="009906EF" w:rsidP="009906EF">
      <w:r w:rsidRPr="009906EF">
        <w:rPr>
          <w:b/>
          <w:bCs/>
        </w:rPr>
        <w:t>para el Componente CPAD010:</w:t>
      </w:r>
      <w:r w:rsidRPr="009906EF">
        <w:t xml:space="preserve"> Este ejercicio de interpretación tributa directamente al </w:t>
      </w:r>
      <w:r w:rsidRPr="009906EF">
        <w:rPr>
          <w:b/>
          <w:bCs/>
        </w:rPr>
        <w:t>Tema 4: Modelado de datos</w:t>
      </w:r>
      <w:r w:rsidRPr="009906EF">
        <w:t xml:space="preserve"> (competencia: "evaluar y mejorar continua de modelos para optimizar la precisión y relevancia") y refuerza el valor de </w:t>
      </w:r>
      <w:r w:rsidRPr="009906EF">
        <w:rPr>
          <w:b/>
          <w:bCs/>
        </w:rPr>
        <w:t>Ética Profesional</w:t>
      </w:r>
      <w:r w:rsidRPr="009906EF">
        <w:t xml:space="preserve"> al demostrar que un resultado estadísticamente significativo no justifica por sí solo una decisión empresarial. La capacidad de distinguir entre "significancia" y "relevancia" es una habilidad crítica para futuros profesionales en analítica de datos.</w:t>
      </w:r>
    </w:p>
    <w:p w14:paraId="0FEA2B4E" w14:textId="77777777" w:rsidR="006E6F02" w:rsidRDefault="006E6F02"/>
    <w:sectPr w:rsidR="006E6F0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F02CC" w14:textId="77777777" w:rsidR="00F153C4" w:rsidRDefault="00F153C4" w:rsidP="005E43E4">
      <w:pPr>
        <w:spacing w:after="0" w:line="240" w:lineRule="auto"/>
      </w:pPr>
      <w:r>
        <w:separator/>
      </w:r>
    </w:p>
  </w:endnote>
  <w:endnote w:type="continuationSeparator" w:id="0">
    <w:p w14:paraId="6F44ADFB" w14:textId="77777777" w:rsidR="00F153C4" w:rsidRDefault="00F153C4" w:rsidP="005E4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D075A" w14:textId="77777777" w:rsidR="00F153C4" w:rsidRDefault="00F153C4" w:rsidP="005E43E4">
      <w:pPr>
        <w:spacing w:after="0" w:line="240" w:lineRule="auto"/>
      </w:pPr>
      <w:r>
        <w:separator/>
      </w:r>
    </w:p>
  </w:footnote>
  <w:footnote w:type="continuationSeparator" w:id="0">
    <w:p w14:paraId="6AB98770" w14:textId="77777777" w:rsidR="00F153C4" w:rsidRDefault="00F153C4" w:rsidP="005E43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0E8"/>
    <w:multiLevelType w:val="multilevel"/>
    <w:tmpl w:val="C1AC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34B05"/>
    <w:multiLevelType w:val="multilevel"/>
    <w:tmpl w:val="8564AF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D309C"/>
    <w:multiLevelType w:val="multilevel"/>
    <w:tmpl w:val="292E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770D9"/>
    <w:multiLevelType w:val="multilevel"/>
    <w:tmpl w:val="096E0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7226B"/>
    <w:multiLevelType w:val="multilevel"/>
    <w:tmpl w:val="4716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651D8E"/>
    <w:multiLevelType w:val="multilevel"/>
    <w:tmpl w:val="330E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E24D0"/>
    <w:multiLevelType w:val="multilevel"/>
    <w:tmpl w:val="E2FA38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883554">
    <w:abstractNumId w:val="5"/>
  </w:num>
  <w:num w:numId="2" w16cid:durableId="83185116">
    <w:abstractNumId w:val="2"/>
  </w:num>
  <w:num w:numId="3" w16cid:durableId="808401286">
    <w:abstractNumId w:val="4"/>
  </w:num>
  <w:num w:numId="4" w16cid:durableId="1627469053">
    <w:abstractNumId w:val="0"/>
  </w:num>
  <w:num w:numId="5" w16cid:durableId="1593080870">
    <w:abstractNumId w:val="3"/>
  </w:num>
  <w:num w:numId="6" w16cid:durableId="665328477">
    <w:abstractNumId w:val="1"/>
  </w:num>
  <w:num w:numId="7" w16cid:durableId="10680663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02"/>
    <w:rsid w:val="005E43E4"/>
    <w:rsid w:val="006E6F02"/>
    <w:rsid w:val="007D07DB"/>
    <w:rsid w:val="00954053"/>
    <w:rsid w:val="009906EF"/>
    <w:rsid w:val="00B2480F"/>
    <w:rsid w:val="00BA7265"/>
    <w:rsid w:val="00C31E9C"/>
    <w:rsid w:val="00F1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D65B1"/>
  <w15:chartTrackingRefBased/>
  <w15:docId w15:val="{03B5983A-29E8-4A8F-B8E5-470B3EB9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6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F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F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F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F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F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F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F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F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F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F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F02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9906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9906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9906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E43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43E4"/>
  </w:style>
  <w:style w:type="paragraph" w:styleId="Piedepgina">
    <w:name w:val="footer"/>
    <w:basedOn w:val="Normal"/>
    <w:link w:val="PiedepginaCar"/>
    <w:uiPriority w:val="99"/>
    <w:unhideWhenUsed/>
    <w:rsid w:val="005E43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4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888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 José Matus González</dc:creator>
  <cp:keywords/>
  <dc:description/>
  <cp:lastModifiedBy>Wilber José Matus González</cp:lastModifiedBy>
  <cp:revision>2</cp:revision>
  <dcterms:created xsi:type="dcterms:W3CDTF">2026-05-15T20:01:00Z</dcterms:created>
  <dcterms:modified xsi:type="dcterms:W3CDTF">2026-05-15T20:01:00Z</dcterms:modified>
</cp:coreProperties>
</file>