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m:t>β</m:t>
        </m:r>
        <m:r>
          <w:rPr/>
          <m:t xml:space="preserve">=IC/IB=1.06 mA/4.314 uA = 245.7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>π</m:t>
            </m:r>
          </m:sub>
        </m:sSub>
        <m:r>
          <w:rPr/>
          <m:t xml:space="preserve">vs. 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114300</wp:posOffset>
            </wp:positionV>
            <wp:extent cx="5751254" cy="35671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254" cy="3567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5715000" cy="3552825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first pole at 4.6 Hz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Rin = 30 Ohms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Io = .734 mA, Vo = 86.2 mV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 = 86.2 mV / .734 mA = 117.4 Ohms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5) Common Emitter Distortion Analysis with Vpp = 10 mV, 15  mV, 20 mV, and 26 mV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943600" cy="3205163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3638550</wp:posOffset>
            </wp:positionV>
            <wp:extent cx="5943600" cy="3209925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84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Vpp increases, Vo begins to clip at the bottom.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943600" cy="3424238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