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52E2" w:rsidRPr="00F752E2" w:rsidRDefault="00F752E2" w:rsidP="00891098">
      <w:pPr>
        <w:spacing w:before="100" w:beforeAutospacing="1" w:after="100" w:afterAutospacing="1"/>
        <w:jc w:val="both"/>
        <w:rPr>
          <w:rFonts w:ascii="Times New Roman" w:hAnsi="Times New Roman" w:cs="Times New Roman"/>
          <w:b/>
          <w:sz w:val="24"/>
          <w:szCs w:val="24"/>
        </w:rPr>
      </w:pPr>
      <w:r w:rsidRPr="00F752E2">
        <w:rPr>
          <w:rFonts w:ascii="Times New Roman" w:hAnsi="Times New Roman" w:cs="Times New Roman"/>
          <w:b/>
          <w:sz w:val="24"/>
          <w:szCs w:val="24"/>
        </w:rPr>
        <w:t>Technical Writing</w:t>
      </w:r>
    </w:p>
    <w:p w:rsidR="00891098" w:rsidRPr="00891098" w:rsidRDefault="00891098" w:rsidP="00891098">
      <w:pPr>
        <w:spacing w:before="100" w:beforeAutospacing="1" w:after="100" w:afterAutospacing="1"/>
        <w:jc w:val="both"/>
        <w:rPr>
          <w:rFonts w:ascii="Times New Roman" w:hAnsi="Times New Roman" w:cs="Times New Roman"/>
          <w:sz w:val="24"/>
          <w:szCs w:val="24"/>
        </w:rPr>
      </w:pPr>
      <w:r w:rsidRPr="00891098">
        <w:rPr>
          <w:rFonts w:ascii="Times New Roman" w:hAnsi="Times New Roman" w:cs="Times New Roman"/>
          <w:sz w:val="24"/>
          <w:szCs w:val="24"/>
        </w:rPr>
        <w:t>Technical writing is a type of writing where the author is writing about a particular subject that requires direction, instruction, or explanation. This style of writing has a very different purpose and different characteristics than other writing styles such as creative writing, academic writing or business writing.​</w:t>
      </w:r>
    </w:p>
    <w:p w:rsidR="00891098" w:rsidRDefault="00891098" w:rsidP="00891098">
      <w:pPr>
        <w:spacing w:before="100" w:beforeAutospacing="1" w:after="100" w:afterAutospacing="1"/>
        <w:jc w:val="both"/>
        <w:rPr>
          <w:rFonts w:ascii="Times New Roman" w:hAnsi="Times New Roman" w:cs="Times New Roman"/>
          <w:sz w:val="24"/>
          <w:szCs w:val="24"/>
        </w:rPr>
      </w:pPr>
      <w:r w:rsidRPr="00891098">
        <w:rPr>
          <w:rFonts w:ascii="Times New Roman" w:hAnsi="Times New Roman" w:cs="Times New Roman"/>
          <w:sz w:val="24"/>
          <w:szCs w:val="24"/>
        </w:rPr>
        <w:t>Technical writing is done in the workplace, no matter if the workplace may be an office or a construction site. The subject is usually technical, written carefully for a specific audience. The organization is predictable and apparent, the style is concise, and the tone is objective and businesslike. Special features may include visual elements to enhance the message.</w:t>
      </w:r>
    </w:p>
    <w:p w:rsidR="00891098" w:rsidRDefault="00891098" w:rsidP="00891098">
      <w:pPr>
        <w:spacing w:before="100" w:beforeAutospacing="1" w:after="100" w:afterAutospacing="1"/>
        <w:jc w:val="both"/>
        <w:rPr>
          <w:rFonts w:ascii="Times New Roman" w:hAnsi="Times New Roman" w:cs="Times New Roman"/>
          <w:sz w:val="24"/>
          <w:szCs w:val="24"/>
        </w:rPr>
      </w:pPr>
      <w:r w:rsidRPr="00891098">
        <w:rPr>
          <w:rFonts w:ascii="Times New Roman" w:hAnsi="Times New Roman" w:cs="Times New Roman"/>
          <w:sz w:val="24"/>
          <w:szCs w:val="24"/>
        </w:rPr>
        <w:t>Technical documents can range from a half-page memo announcing the winner of a sales competition to a 500-page research grant proposal requesting money to test a new drug for treating obesity. The term technical writing describes documents produced in areas such as business, science, social science, engineering, and education. Sales catalogs, business letters, financial reports, standard operating procedures, medical research studies, lab reports—all of these and more are examples of technical writing.​</w:t>
      </w:r>
    </w:p>
    <w:p w:rsidR="00891098" w:rsidRPr="00891098" w:rsidRDefault="00891098" w:rsidP="00891098">
      <w:pPr>
        <w:spacing w:before="100" w:beforeAutospacing="1" w:after="100" w:afterAutospacing="1"/>
        <w:jc w:val="both"/>
        <w:rPr>
          <w:rFonts w:ascii="Times New Roman" w:hAnsi="Times New Roman" w:cs="Times New Roman"/>
          <w:sz w:val="24"/>
          <w:szCs w:val="24"/>
        </w:rPr>
      </w:pPr>
      <w:r w:rsidRPr="00891098">
        <w:rPr>
          <w:rFonts w:ascii="Times New Roman" w:hAnsi="Times New Roman" w:cs="Times New Roman"/>
          <w:sz w:val="24"/>
          <w:szCs w:val="24"/>
        </w:rPr>
        <w:t xml:space="preserve">Every type of writing has a goal. Some forms of writing tell a story and others express opinions while technical writing is not intended for either of those purposes. The main purpose of technical writing is to provide complex information to readers in a way that they can understand and apply, even if they don’t have prior knowledge of the topic.​​ </w:t>
      </w:r>
    </w:p>
    <w:p w:rsidR="00891098" w:rsidRPr="00891098" w:rsidRDefault="00891098" w:rsidP="00891098">
      <w:pPr>
        <w:spacing w:before="100" w:beforeAutospacing="1" w:after="100" w:afterAutospacing="1"/>
        <w:jc w:val="both"/>
        <w:rPr>
          <w:rFonts w:ascii="Times New Roman" w:hAnsi="Times New Roman" w:cs="Times New Roman"/>
          <w:sz w:val="24"/>
          <w:szCs w:val="24"/>
        </w:rPr>
      </w:pPr>
      <w:r w:rsidRPr="00891098">
        <w:rPr>
          <w:rFonts w:ascii="Times New Roman" w:hAnsi="Times New Roman" w:cs="Times New Roman"/>
          <w:sz w:val="24"/>
          <w:szCs w:val="24"/>
        </w:rPr>
        <w:t xml:space="preserve">Technical writing is used in respective work places for producing reports, user manuals, product descriptions/specifications, press statements, memos, business proposals, applications, bio-data, briefs and so on.​ </w:t>
      </w:r>
    </w:p>
    <w:p w:rsidR="00891098" w:rsidRPr="00F752E2" w:rsidRDefault="00891098" w:rsidP="00891098">
      <w:pPr>
        <w:spacing w:before="100" w:beforeAutospacing="1" w:after="100" w:afterAutospacing="1"/>
        <w:jc w:val="both"/>
        <w:rPr>
          <w:rFonts w:ascii="Times New Roman" w:hAnsi="Times New Roman" w:cs="Times New Roman"/>
          <w:b/>
          <w:sz w:val="24"/>
          <w:szCs w:val="24"/>
        </w:rPr>
      </w:pPr>
      <w:r w:rsidRPr="00F752E2">
        <w:rPr>
          <w:rFonts w:ascii="Times New Roman" w:hAnsi="Times New Roman" w:cs="Times New Roman"/>
          <w:b/>
          <w:sz w:val="24"/>
          <w:szCs w:val="24"/>
        </w:rPr>
        <w:t>Characteristics of Technical Writing</w:t>
      </w:r>
    </w:p>
    <w:p w:rsidR="00891098" w:rsidRPr="00891098" w:rsidRDefault="00891098" w:rsidP="00891098">
      <w:pPr>
        <w:spacing w:after="100" w:afterAutospacing="1"/>
        <w:jc w:val="both"/>
        <w:rPr>
          <w:rFonts w:ascii="Times New Roman" w:hAnsi="Times New Roman" w:cs="Times New Roman"/>
          <w:sz w:val="24"/>
          <w:szCs w:val="24"/>
        </w:rPr>
      </w:pPr>
      <w:r w:rsidRPr="00891098">
        <w:rPr>
          <w:rFonts w:ascii="Times New Roman" w:hAnsi="Times New Roman" w:cs="Times New Roman"/>
          <w:sz w:val="24"/>
          <w:szCs w:val="24"/>
        </w:rPr>
        <w:t>Besides being clear, formal, straight-forward, concise, precise, detaile</w:t>
      </w:r>
      <w:r w:rsidR="00F752E2">
        <w:rPr>
          <w:rFonts w:ascii="Times New Roman" w:hAnsi="Times New Roman" w:cs="Times New Roman"/>
          <w:sz w:val="24"/>
          <w:szCs w:val="24"/>
        </w:rPr>
        <w:t>d, structured, informative and so on, there are</w:t>
      </w:r>
      <w:r w:rsidRPr="00891098">
        <w:rPr>
          <w:rFonts w:ascii="Times New Roman" w:hAnsi="Times New Roman" w:cs="Times New Roman"/>
          <w:sz w:val="24"/>
          <w:szCs w:val="24"/>
        </w:rPr>
        <w:t xml:space="preserve"> </w:t>
      </w:r>
      <w:r w:rsidR="00F752E2">
        <w:rPr>
          <w:rFonts w:ascii="Times New Roman" w:hAnsi="Times New Roman" w:cs="Times New Roman"/>
          <w:sz w:val="24"/>
          <w:szCs w:val="24"/>
        </w:rPr>
        <w:t>o</w:t>
      </w:r>
      <w:r w:rsidRPr="00891098">
        <w:rPr>
          <w:rFonts w:ascii="Times New Roman" w:hAnsi="Times New Roman" w:cs="Times New Roman"/>
          <w:sz w:val="24"/>
          <w:szCs w:val="24"/>
        </w:rPr>
        <w:t>the</w:t>
      </w:r>
      <w:r w:rsidR="00F752E2">
        <w:rPr>
          <w:rFonts w:ascii="Times New Roman" w:hAnsi="Times New Roman" w:cs="Times New Roman"/>
          <w:sz w:val="24"/>
          <w:szCs w:val="24"/>
        </w:rPr>
        <w:t>r</w:t>
      </w:r>
      <w:r w:rsidRPr="00891098">
        <w:rPr>
          <w:rFonts w:ascii="Times New Roman" w:hAnsi="Times New Roman" w:cs="Times New Roman"/>
          <w:sz w:val="24"/>
          <w:szCs w:val="24"/>
        </w:rPr>
        <w:t xml:space="preserve"> characteristics of technical writing </w:t>
      </w:r>
      <w:r w:rsidR="00F752E2">
        <w:rPr>
          <w:rFonts w:ascii="Times New Roman" w:hAnsi="Times New Roman" w:cs="Times New Roman"/>
          <w:sz w:val="24"/>
          <w:szCs w:val="24"/>
        </w:rPr>
        <w:t xml:space="preserve">which </w:t>
      </w:r>
      <w:r w:rsidRPr="00891098">
        <w:rPr>
          <w:rFonts w:ascii="Times New Roman" w:hAnsi="Times New Roman" w:cs="Times New Roman"/>
          <w:sz w:val="24"/>
          <w:szCs w:val="24"/>
        </w:rPr>
        <w:t>can be studied under the following bases:​</w:t>
      </w:r>
    </w:p>
    <w:p w:rsidR="00891098" w:rsidRPr="00891098" w:rsidRDefault="00891098" w:rsidP="00F752E2">
      <w:pPr>
        <w:spacing w:after="0"/>
        <w:jc w:val="both"/>
        <w:rPr>
          <w:rFonts w:ascii="Times New Roman" w:hAnsi="Times New Roman" w:cs="Times New Roman"/>
          <w:sz w:val="24"/>
          <w:szCs w:val="24"/>
        </w:rPr>
      </w:pPr>
      <w:r w:rsidRPr="00891098">
        <w:rPr>
          <w:rFonts w:ascii="Times New Roman" w:hAnsi="Times New Roman" w:cs="Times New Roman"/>
          <w:sz w:val="24"/>
          <w:szCs w:val="24"/>
        </w:rPr>
        <w:t>a. Subject: technical, factual​</w:t>
      </w:r>
    </w:p>
    <w:p w:rsidR="00891098" w:rsidRPr="00891098" w:rsidRDefault="00891098" w:rsidP="00F752E2">
      <w:pPr>
        <w:spacing w:after="0"/>
        <w:jc w:val="both"/>
        <w:rPr>
          <w:rFonts w:ascii="Times New Roman" w:hAnsi="Times New Roman" w:cs="Times New Roman"/>
          <w:sz w:val="24"/>
          <w:szCs w:val="24"/>
        </w:rPr>
      </w:pPr>
      <w:r w:rsidRPr="00891098">
        <w:rPr>
          <w:rFonts w:ascii="Times New Roman" w:hAnsi="Times New Roman" w:cs="Times New Roman"/>
          <w:sz w:val="24"/>
          <w:szCs w:val="24"/>
        </w:rPr>
        <w:t>b. Audience: carefully considered, targeted​</w:t>
      </w:r>
    </w:p>
    <w:p w:rsidR="00891098" w:rsidRPr="00891098" w:rsidRDefault="00891098" w:rsidP="00F752E2">
      <w:pPr>
        <w:spacing w:after="0"/>
        <w:jc w:val="both"/>
        <w:rPr>
          <w:rFonts w:ascii="Times New Roman" w:hAnsi="Times New Roman" w:cs="Times New Roman"/>
          <w:sz w:val="24"/>
          <w:szCs w:val="24"/>
        </w:rPr>
      </w:pPr>
      <w:r w:rsidRPr="00891098">
        <w:rPr>
          <w:rFonts w:ascii="Times New Roman" w:hAnsi="Times New Roman" w:cs="Times New Roman"/>
          <w:sz w:val="24"/>
          <w:szCs w:val="24"/>
        </w:rPr>
        <w:t>c. Organization: predictable, apparent​</w:t>
      </w:r>
    </w:p>
    <w:p w:rsidR="00891098" w:rsidRPr="00891098" w:rsidRDefault="00891098" w:rsidP="00F752E2">
      <w:pPr>
        <w:spacing w:after="0"/>
        <w:jc w:val="both"/>
        <w:rPr>
          <w:rFonts w:ascii="Times New Roman" w:hAnsi="Times New Roman" w:cs="Times New Roman"/>
          <w:sz w:val="24"/>
          <w:szCs w:val="24"/>
        </w:rPr>
      </w:pPr>
      <w:r w:rsidRPr="00891098">
        <w:rPr>
          <w:rFonts w:ascii="Times New Roman" w:hAnsi="Times New Roman" w:cs="Times New Roman"/>
          <w:sz w:val="24"/>
          <w:szCs w:val="24"/>
        </w:rPr>
        <w:t>d. Style: concise, direct, specialized vocabulary​</w:t>
      </w:r>
    </w:p>
    <w:p w:rsidR="00891098" w:rsidRPr="00891098" w:rsidRDefault="00891098" w:rsidP="00F752E2">
      <w:pPr>
        <w:spacing w:after="0"/>
        <w:jc w:val="both"/>
        <w:rPr>
          <w:rFonts w:ascii="Times New Roman" w:hAnsi="Times New Roman" w:cs="Times New Roman"/>
          <w:sz w:val="24"/>
          <w:szCs w:val="24"/>
        </w:rPr>
      </w:pPr>
      <w:r>
        <w:rPr>
          <w:rFonts w:ascii="Times New Roman" w:hAnsi="Times New Roman" w:cs="Times New Roman"/>
          <w:sz w:val="24"/>
          <w:szCs w:val="24"/>
        </w:rPr>
        <w:t>e.</w:t>
      </w:r>
      <w:r w:rsidRPr="00891098">
        <w:rPr>
          <w:rFonts w:ascii="Times New Roman" w:hAnsi="Times New Roman" w:cs="Times New Roman"/>
          <w:sz w:val="24"/>
          <w:szCs w:val="24"/>
        </w:rPr>
        <w:t xml:space="preserve"> Tone: objective, businesslike​</w:t>
      </w:r>
    </w:p>
    <w:p w:rsidR="00891098" w:rsidRDefault="00891098" w:rsidP="00F752E2">
      <w:pPr>
        <w:spacing w:after="0"/>
        <w:jc w:val="both"/>
        <w:rPr>
          <w:rFonts w:ascii="Times New Roman" w:hAnsi="Times New Roman" w:cs="Times New Roman"/>
          <w:sz w:val="24"/>
          <w:szCs w:val="24"/>
        </w:rPr>
      </w:pPr>
      <w:r w:rsidRPr="00891098">
        <w:rPr>
          <w:rFonts w:ascii="Times New Roman" w:hAnsi="Times New Roman" w:cs="Times New Roman"/>
          <w:sz w:val="24"/>
          <w:szCs w:val="24"/>
        </w:rPr>
        <w:t>f. Special features: visual elements​</w:t>
      </w:r>
    </w:p>
    <w:p w:rsidR="00F752E2" w:rsidRPr="00891098" w:rsidRDefault="00F752E2" w:rsidP="00F752E2">
      <w:pPr>
        <w:spacing w:after="0"/>
        <w:jc w:val="both"/>
        <w:rPr>
          <w:rFonts w:ascii="Times New Roman" w:hAnsi="Times New Roman" w:cs="Times New Roman"/>
          <w:sz w:val="24"/>
          <w:szCs w:val="24"/>
        </w:rPr>
      </w:pPr>
    </w:p>
    <w:p w:rsidR="00891098" w:rsidRDefault="00891098" w:rsidP="00F752E2">
      <w:pPr>
        <w:spacing w:after="0"/>
        <w:jc w:val="both"/>
        <w:rPr>
          <w:rFonts w:ascii="Times New Roman" w:hAnsi="Times New Roman" w:cs="Times New Roman"/>
          <w:sz w:val="24"/>
          <w:szCs w:val="24"/>
        </w:rPr>
      </w:pPr>
      <w:r w:rsidRPr="00891098">
        <w:rPr>
          <w:rFonts w:ascii="Times New Roman" w:hAnsi="Times New Roman" w:cs="Times New Roman"/>
          <w:b/>
          <w:bCs/>
          <w:sz w:val="24"/>
          <w:szCs w:val="24"/>
        </w:rPr>
        <w:lastRenderedPageBreak/>
        <w:t>a. Subject: </w:t>
      </w:r>
      <w:r w:rsidRPr="00891098">
        <w:rPr>
          <w:rFonts w:ascii="Times New Roman" w:hAnsi="Times New Roman" w:cs="Times New Roman"/>
          <w:sz w:val="24"/>
          <w:szCs w:val="24"/>
        </w:rPr>
        <w:t xml:space="preserve">In technical writing, often the need is to share information or to have someone perform an action. For example, a person may need to have heart surgery. Therefore, the technical document fulfills the special needs of a specific reader. Technical writing may require library research, scientific observation, or field research. Whether to inform or persuade, technical writing relies on data presented with precision and accuracy.​ </w:t>
      </w:r>
    </w:p>
    <w:p w:rsidR="00891098" w:rsidRDefault="00891098" w:rsidP="00891098">
      <w:pPr>
        <w:spacing w:before="100" w:beforeAutospacing="1" w:after="100" w:afterAutospacing="1"/>
        <w:jc w:val="both"/>
        <w:rPr>
          <w:rFonts w:ascii="Times New Roman" w:hAnsi="Times New Roman" w:cs="Times New Roman"/>
          <w:sz w:val="24"/>
          <w:szCs w:val="24"/>
        </w:rPr>
      </w:pPr>
      <w:r w:rsidRPr="00891098">
        <w:rPr>
          <w:rFonts w:ascii="Times New Roman" w:hAnsi="Times New Roman" w:cs="Times New Roman"/>
          <w:b/>
          <w:bCs/>
          <w:sz w:val="24"/>
          <w:szCs w:val="24"/>
        </w:rPr>
        <w:t>b. Audience: </w:t>
      </w:r>
      <w:r w:rsidRPr="00891098">
        <w:rPr>
          <w:rFonts w:ascii="Times New Roman" w:hAnsi="Times New Roman" w:cs="Times New Roman"/>
          <w:sz w:val="24"/>
          <w:szCs w:val="24"/>
        </w:rPr>
        <w:t>The audience of a technical report or any piece of writing is the intended or potential reader or readers. For most technical writers, this is the most important consideration, in planning, writing, and reviewing a document. You adjust your writing to meet the needs, interests, and background of the readers who will be reading your writing.</w:t>
      </w:r>
    </w:p>
    <w:p w:rsidR="00891098" w:rsidRPr="00891098" w:rsidRDefault="00891098" w:rsidP="00891098">
      <w:pPr>
        <w:spacing w:before="100" w:beforeAutospacing="1" w:after="100" w:afterAutospacing="1"/>
        <w:jc w:val="both"/>
        <w:rPr>
          <w:rFonts w:ascii="Times New Roman" w:hAnsi="Times New Roman" w:cs="Times New Roman"/>
          <w:sz w:val="24"/>
          <w:szCs w:val="24"/>
        </w:rPr>
      </w:pPr>
      <w:r w:rsidRPr="00891098">
        <w:rPr>
          <w:rFonts w:ascii="Times New Roman" w:hAnsi="Times New Roman" w:cs="Times New Roman"/>
          <w:b/>
          <w:bCs/>
          <w:sz w:val="24"/>
          <w:szCs w:val="24"/>
        </w:rPr>
        <w:t>c. Organization: </w:t>
      </w:r>
      <w:r w:rsidRPr="00891098">
        <w:rPr>
          <w:rFonts w:ascii="Times New Roman" w:hAnsi="Times New Roman" w:cs="Times New Roman"/>
          <w:sz w:val="24"/>
          <w:szCs w:val="24"/>
        </w:rPr>
        <w:t>Organization is the arrangement of information. It is the use of logical sentences one after another. Organization of paragraphs is very much important for the writers to make their view clear to the intended audience.  For example when a person</w:t>
      </w:r>
      <w:r w:rsidR="00F752E2">
        <w:rPr>
          <w:rFonts w:ascii="Times New Roman" w:hAnsi="Times New Roman" w:cs="Times New Roman"/>
          <w:sz w:val="24"/>
          <w:szCs w:val="24"/>
        </w:rPr>
        <w:t>,</w:t>
      </w:r>
      <w:r w:rsidRPr="00891098">
        <w:rPr>
          <w:rFonts w:ascii="Times New Roman" w:hAnsi="Times New Roman" w:cs="Times New Roman"/>
          <w:sz w:val="24"/>
          <w:szCs w:val="24"/>
        </w:rPr>
        <w:t xml:space="preserve"> who has not been diagnosed</w:t>
      </w:r>
      <w:r w:rsidR="00F752E2">
        <w:rPr>
          <w:rFonts w:ascii="Times New Roman" w:hAnsi="Times New Roman" w:cs="Times New Roman"/>
          <w:sz w:val="24"/>
          <w:szCs w:val="24"/>
        </w:rPr>
        <w:t>,</w:t>
      </w:r>
      <w:r w:rsidRPr="00891098">
        <w:rPr>
          <w:rFonts w:ascii="Times New Roman" w:hAnsi="Times New Roman" w:cs="Times New Roman"/>
          <w:sz w:val="24"/>
          <w:szCs w:val="24"/>
        </w:rPr>
        <w:t xml:space="preserve"> wants to learn about</w:t>
      </w:r>
      <w:r w:rsidR="00F752E2">
        <w:rPr>
          <w:rFonts w:ascii="Times New Roman" w:hAnsi="Times New Roman" w:cs="Times New Roman"/>
          <w:sz w:val="24"/>
          <w:szCs w:val="24"/>
        </w:rPr>
        <w:t xml:space="preserve"> the</w:t>
      </w:r>
      <w:r w:rsidRPr="00891098">
        <w:rPr>
          <w:rFonts w:ascii="Times New Roman" w:hAnsi="Times New Roman" w:cs="Times New Roman"/>
          <w:sz w:val="24"/>
          <w:szCs w:val="24"/>
        </w:rPr>
        <w:t xml:space="preserve"> symptoms of Covid-19, can directly go </w:t>
      </w:r>
      <w:r w:rsidR="00F752E2">
        <w:rPr>
          <w:rFonts w:ascii="Times New Roman" w:hAnsi="Times New Roman" w:cs="Times New Roman"/>
          <w:sz w:val="24"/>
          <w:szCs w:val="24"/>
        </w:rPr>
        <w:t xml:space="preserve">to </w:t>
      </w:r>
      <w:r w:rsidRPr="00891098">
        <w:rPr>
          <w:rFonts w:ascii="Times New Roman" w:hAnsi="Times New Roman" w:cs="Times New Roman"/>
          <w:sz w:val="24"/>
          <w:szCs w:val="24"/>
        </w:rPr>
        <w:t>the heading, “Am I infected?”. ​</w:t>
      </w:r>
    </w:p>
    <w:p w:rsidR="00891098" w:rsidRPr="00891098" w:rsidRDefault="00891098" w:rsidP="00891098">
      <w:pPr>
        <w:spacing w:before="100" w:beforeAutospacing="1" w:after="100" w:afterAutospacing="1"/>
        <w:jc w:val="both"/>
        <w:rPr>
          <w:rFonts w:ascii="Times New Roman" w:hAnsi="Times New Roman" w:cs="Times New Roman"/>
          <w:sz w:val="24"/>
          <w:szCs w:val="24"/>
        </w:rPr>
      </w:pPr>
      <w:r w:rsidRPr="00891098">
        <w:rPr>
          <w:rFonts w:ascii="Times New Roman" w:hAnsi="Times New Roman" w:cs="Times New Roman"/>
          <w:sz w:val="24"/>
          <w:szCs w:val="24"/>
        </w:rPr>
        <w:t>The writer uses several techniques as organizational aids such as: Introduction, Headings, Sub-headings. The writer can even use bulleted lists in order to draw the attention of the readers to the material. Similarly, figures included in the writin</w:t>
      </w:r>
      <w:r w:rsidR="00F752E2">
        <w:rPr>
          <w:rFonts w:ascii="Times New Roman" w:hAnsi="Times New Roman" w:cs="Times New Roman"/>
          <w:sz w:val="24"/>
          <w:szCs w:val="24"/>
        </w:rPr>
        <w:t>g illustrate the content of the</w:t>
      </w:r>
      <w:r w:rsidRPr="00891098">
        <w:rPr>
          <w:rFonts w:ascii="Times New Roman" w:hAnsi="Times New Roman" w:cs="Times New Roman"/>
          <w:sz w:val="24"/>
          <w:szCs w:val="24"/>
        </w:rPr>
        <w:t xml:space="preserve"> writing.​</w:t>
      </w:r>
    </w:p>
    <w:p w:rsidR="00891098" w:rsidRDefault="00891098" w:rsidP="00891098">
      <w:pPr>
        <w:spacing w:before="100" w:beforeAutospacing="1" w:after="100" w:afterAutospacing="1"/>
        <w:jc w:val="both"/>
        <w:rPr>
          <w:rFonts w:ascii="Times New Roman" w:hAnsi="Times New Roman" w:cs="Times New Roman"/>
          <w:sz w:val="24"/>
          <w:szCs w:val="24"/>
        </w:rPr>
      </w:pPr>
      <w:r w:rsidRPr="00891098">
        <w:rPr>
          <w:rFonts w:ascii="Times New Roman" w:hAnsi="Times New Roman" w:cs="Times New Roman"/>
          <w:b/>
          <w:bCs/>
          <w:sz w:val="24"/>
          <w:szCs w:val="24"/>
        </w:rPr>
        <w:t>d. Style: </w:t>
      </w:r>
      <w:r w:rsidRPr="00891098">
        <w:rPr>
          <w:rFonts w:ascii="Times New Roman" w:hAnsi="Times New Roman" w:cs="Times New Roman"/>
          <w:sz w:val="24"/>
          <w:szCs w:val="24"/>
        </w:rPr>
        <w:t xml:space="preserve">The technical document uses a simple, concise, straightforward style that is easily understood. The long sentences are simply shortened, very short sentences are embodied with connectives. Active sentences are used and vague negative sentences are removed. Jargon, the highly specialized language of a particular discipline or technical field, is also used​. </w:t>
      </w:r>
    </w:p>
    <w:p w:rsidR="00891098" w:rsidRPr="00891098" w:rsidRDefault="00891098" w:rsidP="00891098">
      <w:pPr>
        <w:spacing w:before="100" w:beforeAutospacing="1" w:after="100" w:afterAutospacing="1"/>
        <w:jc w:val="both"/>
        <w:rPr>
          <w:rFonts w:ascii="Times New Roman" w:hAnsi="Times New Roman" w:cs="Times New Roman"/>
          <w:sz w:val="24"/>
          <w:szCs w:val="24"/>
        </w:rPr>
      </w:pPr>
      <w:r w:rsidRPr="00891098">
        <w:rPr>
          <w:rFonts w:ascii="Times New Roman" w:hAnsi="Times New Roman" w:cs="Times New Roman"/>
          <w:b/>
          <w:bCs/>
          <w:sz w:val="24"/>
          <w:szCs w:val="24"/>
        </w:rPr>
        <w:t>e. Tone: </w:t>
      </w:r>
      <w:r w:rsidRPr="00891098">
        <w:rPr>
          <w:rFonts w:ascii="Times New Roman" w:hAnsi="Times New Roman" w:cs="Times New Roman"/>
          <w:sz w:val="24"/>
          <w:szCs w:val="24"/>
        </w:rPr>
        <w:t>Tone is the expression of the writer through word-expression. The tone of the writing should always be neutral/businesslike. The intended meaning should be straight and clear.​</w:t>
      </w:r>
    </w:p>
    <w:p w:rsidR="00DE65F1" w:rsidRPr="00DE65F1" w:rsidRDefault="00DE65F1" w:rsidP="00DE65F1">
      <w:pPr>
        <w:spacing w:before="100" w:beforeAutospacing="1" w:after="100" w:afterAutospacing="1"/>
        <w:jc w:val="both"/>
        <w:rPr>
          <w:rFonts w:ascii="Times New Roman" w:hAnsi="Times New Roman" w:cs="Times New Roman"/>
          <w:sz w:val="24"/>
          <w:szCs w:val="24"/>
        </w:rPr>
      </w:pPr>
      <w:r>
        <w:rPr>
          <w:rFonts w:ascii="Times New Roman" w:hAnsi="Times New Roman" w:cs="Times New Roman"/>
          <w:b/>
          <w:bCs/>
          <w:sz w:val="24"/>
          <w:szCs w:val="24"/>
        </w:rPr>
        <w:t xml:space="preserve">f. </w:t>
      </w:r>
      <w:r w:rsidRPr="00DE65F1">
        <w:rPr>
          <w:rFonts w:ascii="Times New Roman" w:hAnsi="Times New Roman" w:cs="Times New Roman"/>
          <w:b/>
          <w:bCs/>
          <w:sz w:val="24"/>
          <w:szCs w:val="24"/>
        </w:rPr>
        <w:t>Special features: </w:t>
      </w:r>
      <w:r w:rsidRPr="00DE65F1">
        <w:rPr>
          <w:rFonts w:ascii="Times New Roman" w:hAnsi="Times New Roman" w:cs="Times New Roman"/>
          <w:sz w:val="24"/>
          <w:szCs w:val="24"/>
        </w:rPr>
        <w:t>Unlike other  writings, the technical document relies on special features. Technical documents require more visual effort if they are to grab and hold the readers’ attention. The following special features can be used in technical writing: ​</w:t>
      </w:r>
    </w:p>
    <w:p w:rsidR="00891098" w:rsidRDefault="00DE65F1" w:rsidP="00891098">
      <w:pPr>
        <w:spacing w:before="100" w:beforeAutospacing="1" w:after="100" w:afterAutospacing="1"/>
        <w:jc w:val="both"/>
        <w:rPr>
          <w:rFonts w:ascii="Times New Roman" w:hAnsi="Times New Roman" w:cs="Times New Roman"/>
          <w:sz w:val="24"/>
          <w:szCs w:val="24"/>
        </w:rPr>
      </w:pPr>
      <w:r w:rsidRPr="00DE65F1">
        <w:rPr>
          <w:rFonts w:ascii="Times New Roman" w:hAnsi="Times New Roman" w:cs="Times New Roman"/>
          <w:sz w:val="24"/>
          <w:szCs w:val="24"/>
        </w:rPr>
        <w:t>Font size and style​</w:t>
      </w:r>
      <w:r>
        <w:rPr>
          <w:rFonts w:ascii="Times New Roman" w:hAnsi="Times New Roman" w:cs="Times New Roman"/>
          <w:sz w:val="24"/>
          <w:szCs w:val="24"/>
        </w:rPr>
        <w:t>, numbers and/or bullets, c</w:t>
      </w:r>
      <w:r w:rsidRPr="00DE65F1">
        <w:rPr>
          <w:rFonts w:ascii="Times New Roman" w:hAnsi="Times New Roman" w:cs="Times New Roman"/>
          <w:sz w:val="24"/>
          <w:szCs w:val="24"/>
        </w:rPr>
        <w:t>olumns</w:t>
      </w:r>
      <w:r>
        <w:rPr>
          <w:rFonts w:ascii="Times New Roman" w:hAnsi="Times New Roman" w:cs="Times New Roman"/>
          <w:sz w:val="24"/>
          <w:szCs w:val="24"/>
        </w:rPr>
        <w:t>, c</w:t>
      </w:r>
      <w:r w:rsidRPr="00DE65F1">
        <w:rPr>
          <w:rFonts w:ascii="Times New Roman" w:hAnsi="Times New Roman" w:cs="Times New Roman"/>
          <w:sz w:val="24"/>
          <w:szCs w:val="24"/>
        </w:rPr>
        <w:t>olor</w:t>
      </w:r>
      <w:r>
        <w:rPr>
          <w:rFonts w:ascii="Times New Roman" w:hAnsi="Times New Roman" w:cs="Times New Roman"/>
          <w:sz w:val="24"/>
          <w:szCs w:val="24"/>
        </w:rPr>
        <w:t>, g</w:t>
      </w:r>
      <w:r w:rsidR="00F752E2">
        <w:rPr>
          <w:rFonts w:ascii="Times New Roman" w:hAnsi="Times New Roman" w:cs="Times New Roman"/>
          <w:sz w:val="24"/>
          <w:szCs w:val="24"/>
        </w:rPr>
        <w:t>raphs and tables, p</w:t>
      </w:r>
      <w:r w:rsidRPr="00DE65F1">
        <w:rPr>
          <w:rFonts w:ascii="Times New Roman" w:hAnsi="Times New Roman" w:cs="Times New Roman"/>
          <w:sz w:val="24"/>
          <w:szCs w:val="24"/>
        </w:rPr>
        <w:t>hotos</w:t>
      </w:r>
      <w:r w:rsidR="00F752E2">
        <w:rPr>
          <w:rFonts w:ascii="Times New Roman" w:hAnsi="Times New Roman" w:cs="Times New Roman"/>
          <w:sz w:val="24"/>
          <w:szCs w:val="24"/>
        </w:rPr>
        <w:t>, s</w:t>
      </w:r>
      <w:r w:rsidRPr="00DE65F1">
        <w:rPr>
          <w:rFonts w:ascii="Times New Roman" w:hAnsi="Times New Roman" w:cs="Times New Roman"/>
          <w:sz w:val="24"/>
          <w:szCs w:val="24"/>
        </w:rPr>
        <w:t>idebars</w:t>
      </w:r>
      <w:r w:rsidR="00F752E2">
        <w:rPr>
          <w:rFonts w:ascii="Times New Roman" w:hAnsi="Times New Roman" w:cs="Times New Roman"/>
          <w:sz w:val="24"/>
          <w:szCs w:val="24"/>
        </w:rPr>
        <w:t xml:space="preserve"> and c</w:t>
      </w:r>
      <w:r w:rsidRPr="00DE65F1">
        <w:rPr>
          <w:rFonts w:ascii="Times New Roman" w:hAnsi="Times New Roman" w:cs="Times New Roman"/>
          <w:sz w:val="24"/>
          <w:szCs w:val="24"/>
        </w:rPr>
        <w:t>lip art​</w:t>
      </w:r>
      <w:r w:rsidR="00F752E2">
        <w:rPr>
          <w:rFonts w:ascii="Times New Roman" w:hAnsi="Times New Roman" w:cs="Times New Roman"/>
          <w:sz w:val="24"/>
          <w:szCs w:val="24"/>
        </w:rPr>
        <w:t>.</w:t>
      </w:r>
    </w:p>
    <w:p w:rsidR="00F752E2" w:rsidRPr="00891098" w:rsidRDefault="00F752E2" w:rsidP="00891098">
      <w:pPr>
        <w:spacing w:before="100" w:beforeAutospacing="1" w:after="100" w:afterAutospacing="1"/>
        <w:jc w:val="both"/>
        <w:rPr>
          <w:rFonts w:ascii="Times New Roman" w:hAnsi="Times New Roman" w:cs="Times New Roman"/>
          <w:sz w:val="24"/>
          <w:szCs w:val="24"/>
        </w:rPr>
      </w:pPr>
    </w:p>
    <w:p w:rsidR="00891098" w:rsidRPr="00F752E2" w:rsidRDefault="00DE65F1" w:rsidP="00891098">
      <w:pPr>
        <w:spacing w:before="100" w:beforeAutospacing="1" w:after="100" w:afterAutospacing="1"/>
        <w:jc w:val="both"/>
        <w:rPr>
          <w:rFonts w:ascii="Times New Roman" w:hAnsi="Times New Roman" w:cs="Times New Roman"/>
          <w:b/>
          <w:sz w:val="24"/>
          <w:szCs w:val="24"/>
        </w:rPr>
      </w:pPr>
      <w:r w:rsidRPr="00F752E2">
        <w:rPr>
          <w:rFonts w:ascii="Times New Roman" w:hAnsi="Times New Roman" w:cs="Times New Roman"/>
          <w:b/>
          <w:sz w:val="24"/>
          <w:szCs w:val="24"/>
        </w:rPr>
        <w:t>Comparison</w:t>
      </w:r>
    </w:p>
    <w:p w:rsidR="00574BE0" w:rsidRPr="00574BE0" w:rsidRDefault="007B05B8" w:rsidP="00891098">
      <w:pPr>
        <w:spacing w:before="100" w:beforeAutospacing="1" w:after="100" w:afterAutospacing="1"/>
        <w:jc w:val="both"/>
        <w:rPr>
          <w:rFonts w:ascii="Times New Roman" w:hAnsi="Times New Roman" w:cs="Times New Roman"/>
          <w:sz w:val="24"/>
          <w:szCs w:val="24"/>
        </w:rPr>
      </w:pPr>
      <w:r w:rsidRPr="00574BE0">
        <w:rPr>
          <w:rFonts w:ascii="Times New Roman" w:hAnsi="Times New Roman" w:cs="Times New Roman"/>
          <w:sz w:val="24"/>
          <w:szCs w:val="24"/>
        </w:rPr>
        <w:t>Other writings like academic writing (</w:t>
      </w:r>
      <w:r w:rsidR="002F120C" w:rsidRPr="00574BE0">
        <w:rPr>
          <w:rFonts w:ascii="Times New Roman" w:hAnsi="Times New Roman" w:cs="Times New Roman"/>
          <w:sz w:val="24"/>
          <w:szCs w:val="24"/>
        </w:rPr>
        <w:t xml:space="preserve">personal essays, research papers, analyses, and arguments) </w:t>
      </w:r>
      <w:r w:rsidRPr="00574BE0">
        <w:rPr>
          <w:rFonts w:ascii="Times New Roman" w:hAnsi="Times New Roman" w:cs="Times New Roman"/>
          <w:sz w:val="24"/>
          <w:szCs w:val="24"/>
        </w:rPr>
        <w:t>and imaginative writing (</w:t>
      </w:r>
      <w:r w:rsidRPr="00574BE0">
        <w:rPr>
          <w:rFonts w:ascii="Times New Roman" w:eastAsia="Times New Roman" w:hAnsi="Times New Roman" w:cs="Times New Roman"/>
          <w:sz w:val="24"/>
          <w:szCs w:val="24"/>
        </w:rPr>
        <w:t>poetry, p</w:t>
      </w:r>
      <w:r w:rsidRPr="007B05B8">
        <w:rPr>
          <w:rFonts w:ascii="Times New Roman" w:eastAsia="Times New Roman" w:hAnsi="Times New Roman" w:cs="Times New Roman"/>
          <w:sz w:val="24"/>
          <w:szCs w:val="24"/>
        </w:rPr>
        <w:t>lays</w:t>
      </w:r>
      <w:r w:rsidRPr="00574BE0">
        <w:rPr>
          <w:rFonts w:ascii="Times New Roman" w:eastAsia="Times New Roman" w:hAnsi="Times New Roman" w:cs="Times New Roman"/>
          <w:sz w:val="24"/>
          <w:szCs w:val="24"/>
        </w:rPr>
        <w:t>, m</w:t>
      </w:r>
      <w:r w:rsidRPr="007B05B8">
        <w:rPr>
          <w:rFonts w:ascii="Times New Roman" w:eastAsia="Times New Roman" w:hAnsi="Times New Roman" w:cs="Times New Roman"/>
          <w:sz w:val="24"/>
          <w:szCs w:val="24"/>
        </w:rPr>
        <w:t>ovie and television scripts</w:t>
      </w:r>
      <w:r w:rsidRPr="00574BE0">
        <w:rPr>
          <w:rFonts w:ascii="Times New Roman" w:eastAsia="Times New Roman" w:hAnsi="Times New Roman" w:cs="Times New Roman"/>
          <w:sz w:val="24"/>
          <w:szCs w:val="24"/>
        </w:rPr>
        <w:t>, fiction, s</w:t>
      </w:r>
      <w:r w:rsidRPr="007B05B8">
        <w:rPr>
          <w:rFonts w:ascii="Times New Roman" w:eastAsia="Times New Roman" w:hAnsi="Times New Roman" w:cs="Times New Roman"/>
          <w:sz w:val="24"/>
          <w:szCs w:val="24"/>
        </w:rPr>
        <w:t>ongs</w:t>
      </w:r>
      <w:r w:rsidRPr="00574BE0">
        <w:rPr>
          <w:rFonts w:ascii="Times New Roman" w:eastAsia="Times New Roman" w:hAnsi="Times New Roman" w:cs="Times New Roman"/>
          <w:sz w:val="24"/>
          <w:szCs w:val="24"/>
        </w:rPr>
        <w:t>, s</w:t>
      </w:r>
      <w:r w:rsidRPr="007B05B8">
        <w:rPr>
          <w:rFonts w:ascii="Times New Roman" w:eastAsia="Times New Roman" w:hAnsi="Times New Roman" w:cs="Times New Roman"/>
          <w:sz w:val="24"/>
          <w:szCs w:val="24"/>
        </w:rPr>
        <w:t>peeches</w:t>
      </w:r>
      <w:r w:rsidRPr="00574BE0">
        <w:rPr>
          <w:rFonts w:ascii="Times New Roman" w:eastAsia="Times New Roman" w:hAnsi="Times New Roman" w:cs="Times New Roman"/>
          <w:sz w:val="24"/>
          <w:szCs w:val="24"/>
        </w:rPr>
        <w:t>, m</w:t>
      </w:r>
      <w:r w:rsidRPr="007B05B8">
        <w:rPr>
          <w:rFonts w:ascii="Times New Roman" w:eastAsia="Times New Roman" w:hAnsi="Times New Roman" w:cs="Times New Roman"/>
          <w:sz w:val="24"/>
          <w:szCs w:val="24"/>
        </w:rPr>
        <w:t>emoirs</w:t>
      </w:r>
      <w:r w:rsidRPr="00574BE0">
        <w:rPr>
          <w:rFonts w:ascii="Times New Roman" w:eastAsia="Times New Roman" w:hAnsi="Times New Roman" w:cs="Times New Roman"/>
          <w:sz w:val="24"/>
          <w:szCs w:val="24"/>
        </w:rPr>
        <w:t>,</w:t>
      </w:r>
      <w:r w:rsidRPr="007B05B8">
        <w:rPr>
          <w:rFonts w:ascii="Times New Roman" w:eastAsia="Times New Roman" w:hAnsi="Times New Roman" w:cs="Times New Roman"/>
          <w:sz w:val="24"/>
          <w:szCs w:val="24"/>
        </w:rPr>
        <w:t xml:space="preserve"> </w:t>
      </w:r>
      <w:r w:rsidRPr="00574BE0">
        <w:rPr>
          <w:rFonts w:ascii="Times New Roman" w:eastAsia="Times New Roman" w:hAnsi="Times New Roman" w:cs="Times New Roman"/>
          <w:sz w:val="24"/>
          <w:szCs w:val="24"/>
        </w:rPr>
        <w:t>p</w:t>
      </w:r>
      <w:r w:rsidRPr="007B05B8">
        <w:rPr>
          <w:rFonts w:ascii="Times New Roman" w:eastAsia="Times New Roman" w:hAnsi="Times New Roman" w:cs="Times New Roman"/>
          <w:sz w:val="24"/>
          <w:szCs w:val="24"/>
        </w:rPr>
        <w:t>ersonal essay</w:t>
      </w:r>
      <w:r w:rsidRPr="00574BE0">
        <w:rPr>
          <w:rFonts w:ascii="Times New Roman" w:eastAsia="Times New Roman" w:hAnsi="Times New Roman" w:cs="Times New Roman"/>
          <w:sz w:val="24"/>
          <w:szCs w:val="24"/>
        </w:rPr>
        <w:t>s)</w:t>
      </w:r>
      <w:r w:rsidRPr="007B05B8">
        <w:rPr>
          <w:rFonts w:ascii="Times New Roman" w:eastAsia="Times New Roman" w:hAnsi="Times New Roman" w:cs="Times New Roman"/>
          <w:sz w:val="24"/>
          <w:szCs w:val="24"/>
        </w:rPr>
        <w:t xml:space="preserve"> </w:t>
      </w:r>
      <w:r w:rsidRPr="00574BE0">
        <w:rPr>
          <w:rFonts w:ascii="Times New Roman" w:hAnsi="Times New Roman" w:cs="Times New Roman"/>
          <w:sz w:val="24"/>
          <w:szCs w:val="24"/>
        </w:rPr>
        <w:t>are</w:t>
      </w:r>
      <w:r w:rsidR="002F120C" w:rsidRPr="00574BE0">
        <w:rPr>
          <w:rFonts w:ascii="Times New Roman" w:hAnsi="Times New Roman" w:cs="Times New Roman"/>
          <w:sz w:val="24"/>
          <w:szCs w:val="24"/>
        </w:rPr>
        <w:t xml:space="preserve"> the expository</w:t>
      </w:r>
      <w:r w:rsidR="00C36D43" w:rsidRPr="00574BE0">
        <w:rPr>
          <w:rFonts w:ascii="Times New Roman" w:hAnsi="Times New Roman" w:cs="Times New Roman"/>
          <w:sz w:val="24"/>
          <w:szCs w:val="24"/>
        </w:rPr>
        <w:t>, self-expressive</w:t>
      </w:r>
      <w:r w:rsidR="002F120C" w:rsidRPr="00574BE0">
        <w:rPr>
          <w:rFonts w:ascii="Times New Roman" w:hAnsi="Times New Roman" w:cs="Times New Roman"/>
          <w:sz w:val="24"/>
          <w:szCs w:val="24"/>
        </w:rPr>
        <w:t xml:space="preserve"> and persuasive writing (writing to </w:t>
      </w:r>
      <w:r w:rsidR="002F120C" w:rsidRPr="00574BE0">
        <w:rPr>
          <w:rFonts w:ascii="Times New Roman" w:hAnsi="Times New Roman" w:cs="Times New Roman"/>
          <w:sz w:val="24"/>
          <w:szCs w:val="24"/>
        </w:rPr>
        <w:lastRenderedPageBreak/>
        <w:t>convince others) done in aca</w:t>
      </w:r>
      <w:r w:rsidR="00083E4F" w:rsidRPr="00574BE0">
        <w:rPr>
          <w:rFonts w:ascii="Times New Roman" w:hAnsi="Times New Roman" w:cs="Times New Roman"/>
          <w:sz w:val="24"/>
          <w:szCs w:val="24"/>
        </w:rPr>
        <w:t>demic</w:t>
      </w:r>
      <w:r w:rsidR="00C36D43" w:rsidRPr="00574BE0">
        <w:rPr>
          <w:rFonts w:ascii="Times New Roman" w:hAnsi="Times New Roman" w:cs="Times New Roman"/>
          <w:sz w:val="24"/>
          <w:szCs w:val="24"/>
        </w:rPr>
        <w:t xml:space="preserve"> and non-academic </w:t>
      </w:r>
      <w:r w:rsidR="00083E4F" w:rsidRPr="00574BE0">
        <w:rPr>
          <w:rFonts w:ascii="Times New Roman" w:hAnsi="Times New Roman" w:cs="Times New Roman"/>
          <w:sz w:val="24"/>
          <w:szCs w:val="24"/>
        </w:rPr>
        <w:t xml:space="preserve"> circles. </w:t>
      </w:r>
      <w:r w:rsidR="00C36D43" w:rsidRPr="00574BE0">
        <w:rPr>
          <w:rFonts w:ascii="Times New Roman" w:hAnsi="Times New Roman" w:cs="Times New Roman"/>
          <w:sz w:val="24"/>
          <w:szCs w:val="24"/>
        </w:rPr>
        <w:t>These writings are</w:t>
      </w:r>
      <w:r w:rsidR="00083E4F" w:rsidRPr="00574BE0">
        <w:rPr>
          <w:rFonts w:ascii="Times New Roman" w:hAnsi="Times New Roman" w:cs="Times New Roman"/>
          <w:sz w:val="24"/>
          <w:szCs w:val="24"/>
        </w:rPr>
        <w:t xml:space="preserve"> unifi</w:t>
      </w:r>
      <w:r w:rsidR="002F120C" w:rsidRPr="00574BE0">
        <w:rPr>
          <w:rFonts w:ascii="Times New Roman" w:hAnsi="Times New Roman" w:cs="Times New Roman"/>
          <w:sz w:val="24"/>
          <w:szCs w:val="24"/>
        </w:rPr>
        <w:t xml:space="preserve">ed, coherent, and well organized. </w:t>
      </w:r>
      <w:r w:rsidR="00083E4F" w:rsidRPr="00574BE0">
        <w:rPr>
          <w:rFonts w:ascii="Times New Roman" w:hAnsi="Times New Roman" w:cs="Times New Roman"/>
          <w:sz w:val="24"/>
          <w:szCs w:val="24"/>
        </w:rPr>
        <w:t xml:space="preserve"> </w:t>
      </w:r>
    </w:p>
    <w:p w:rsidR="007B05B8" w:rsidRPr="00574BE0" w:rsidRDefault="00083E4F" w:rsidP="00574BE0">
      <w:pPr>
        <w:spacing w:before="100" w:beforeAutospacing="1" w:after="100" w:afterAutospacing="1"/>
        <w:jc w:val="both"/>
        <w:rPr>
          <w:rFonts w:ascii="Times New Roman" w:eastAsia="Times New Roman" w:hAnsi="Times New Roman" w:cs="Times New Roman"/>
          <w:sz w:val="24"/>
          <w:szCs w:val="24"/>
        </w:rPr>
      </w:pPr>
      <w:r w:rsidRPr="00574BE0">
        <w:rPr>
          <w:rFonts w:ascii="Times New Roman" w:hAnsi="Times New Roman" w:cs="Times New Roman"/>
          <w:sz w:val="24"/>
          <w:szCs w:val="24"/>
        </w:rPr>
        <w:t xml:space="preserve">Academic writing is written for an academic audience—an instructor, classmates, or a group of interested scholars. The purpose of academic writing is to expand on an idea </w:t>
      </w:r>
      <w:r w:rsidR="00C36D43" w:rsidRPr="00574BE0">
        <w:rPr>
          <w:rFonts w:ascii="Times New Roman" w:hAnsi="Times New Roman" w:cs="Times New Roman"/>
          <w:sz w:val="24"/>
          <w:szCs w:val="24"/>
        </w:rPr>
        <w:t>in relation to human experience. While</w:t>
      </w:r>
      <w:r w:rsidR="00FE620A" w:rsidRPr="00574BE0">
        <w:rPr>
          <w:rFonts w:ascii="Times New Roman" w:hAnsi="Times New Roman" w:cs="Times New Roman"/>
          <w:sz w:val="24"/>
          <w:szCs w:val="24"/>
        </w:rPr>
        <w:t xml:space="preserve"> imaginative writing is</w:t>
      </w:r>
      <w:r w:rsidR="00C36D43" w:rsidRPr="00574BE0">
        <w:rPr>
          <w:rFonts w:ascii="Times New Roman" w:hAnsi="Times New Roman" w:cs="Times New Roman"/>
          <w:sz w:val="24"/>
          <w:szCs w:val="24"/>
        </w:rPr>
        <w:t xml:space="preserve"> </w:t>
      </w:r>
      <w:r w:rsidR="00FE620A" w:rsidRPr="00574BE0">
        <w:rPr>
          <w:rFonts w:ascii="Times New Roman" w:hAnsi="Times New Roman" w:cs="Times New Roman"/>
          <w:sz w:val="24"/>
          <w:szCs w:val="24"/>
        </w:rPr>
        <w:t>fictional and more based on human emotions and creativity so, it is often ambiguous, meaning that more than one interpretation is possible and describing writing that means different things to different people.  The purpose of Imaginative writing is to</w:t>
      </w:r>
      <w:r w:rsidRPr="00574BE0">
        <w:rPr>
          <w:rFonts w:ascii="Times New Roman" w:hAnsi="Times New Roman" w:cs="Times New Roman"/>
          <w:sz w:val="24"/>
          <w:szCs w:val="24"/>
        </w:rPr>
        <w:t xml:space="preserve"> </w:t>
      </w:r>
      <w:r w:rsidR="007B05B8" w:rsidRPr="00574BE0">
        <w:rPr>
          <w:rFonts w:ascii="Times New Roman" w:hAnsi="Times New Roman" w:cs="Times New Roman"/>
          <w:sz w:val="24"/>
          <w:szCs w:val="24"/>
        </w:rPr>
        <w:t>entertain and share human experience, like love or loss</w:t>
      </w:r>
      <w:r w:rsidRPr="00574BE0">
        <w:rPr>
          <w:rFonts w:ascii="Times New Roman" w:hAnsi="Times New Roman" w:cs="Times New Roman"/>
          <w:sz w:val="24"/>
          <w:szCs w:val="24"/>
        </w:rPr>
        <w:t>.</w:t>
      </w:r>
      <w:r w:rsidR="00C36D43" w:rsidRPr="00574BE0">
        <w:rPr>
          <w:rFonts w:ascii="Times New Roman" w:hAnsi="Times New Roman" w:cs="Times New Roman"/>
          <w:sz w:val="24"/>
          <w:szCs w:val="24"/>
        </w:rPr>
        <w:t xml:space="preserve"> </w:t>
      </w:r>
      <w:r w:rsidR="00FE620A" w:rsidRPr="00574BE0">
        <w:rPr>
          <w:rFonts w:ascii="Times New Roman" w:hAnsi="Times New Roman" w:cs="Times New Roman"/>
          <w:sz w:val="24"/>
          <w:szCs w:val="24"/>
        </w:rPr>
        <w:t>It is</w:t>
      </w:r>
      <w:r w:rsidR="00C36D43" w:rsidRPr="00574BE0">
        <w:rPr>
          <w:rFonts w:ascii="Times New Roman" w:hAnsi="Times New Roman" w:cs="Times New Roman"/>
          <w:sz w:val="24"/>
          <w:szCs w:val="24"/>
        </w:rPr>
        <w:t xml:space="preserve"> artistic and creative. </w:t>
      </w:r>
      <w:r w:rsidRPr="00574BE0">
        <w:rPr>
          <w:rFonts w:ascii="Times New Roman" w:hAnsi="Times New Roman" w:cs="Times New Roman"/>
          <w:sz w:val="24"/>
          <w:szCs w:val="24"/>
        </w:rPr>
        <w:t xml:space="preserve"> For example, </w:t>
      </w:r>
      <w:proofErr w:type="spellStart"/>
      <w:r w:rsidR="00C36D43" w:rsidRPr="00574BE0">
        <w:rPr>
          <w:rFonts w:ascii="Times New Roman" w:hAnsi="Times New Roman" w:cs="Times New Roman"/>
          <w:sz w:val="24"/>
          <w:szCs w:val="24"/>
        </w:rPr>
        <w:t>D</w:t>
      </w:r>
      <w:r w:rsidR="00FE620A" w:rsidRPr="00574BE0">
        <w:rPr>
          <w:rFonts w:ascii="Times New Roman" w:hAnsi="Times New Roman" w:cs="Times New Roman"/>
          <w:sz w:val="24"/>
          <w:szCs w:val="24"/>
        </w:rPr>
        <w:t>evkota's</w:t>
      </w:r>
      <w:proofErr w:type="spellEnd"/>
      <w:r w:rsidR="00FE620A" w:rsidRPr="00574BE0">
        <w:rPr>
          <w:rFonts w:ascii="Times New Roman" w:hAnsi="Times New Roman" w:cs="Times New Roman"/>
          <w:sz w:val="24"/>
          <w:szCs w:val="24"/>
        </w:rPr>
        <w:t xml:space="preserve"> </w:t>
      </w:r>
      <w:proofErr w:type="spellStart"/>
      <w:r w:rsidR="00FE620A" w:rsidRPr="00574BE0">
        <w:rPr>
          <w:rFonts w:ascii="Times New Roman" w:hAnsi="Times New Roman" w:cs="Times New Roman"/>
          <w:sz w:val="24"/>
          <w:szCs w:val="24"/>
        </w:rPr>
        <w:t>Muna</w:t>
      </w:r>
      <w:proofErr w:type="spellEnd"/>
      <w:r w:rsidR="00FE620A" w:rsidRPr="00574BE0">
        <w:rPr>
          <w:rFonts w:ascii="Times New Roman" w:hAnsi="Times New Roman" w:cs="Times New Roman"/>
          <w:sz w:val="24"/>
          <w:szCs w:val="24"/>
        </w:rPr>
        <w:t>-Madam is a tragic</w:t>
      </w:r>
      <w:r w:rsidR="00C36D43" w:rsidRPr="00574BE0">
        <w:rPr>
          <w:rFonts w:ascii="Times New Roman" w:hAnsi="Times New Roman" w:cs="Times New Roman"/>
          <w:sz w:val="24"/>
          <w:szCs w:val="24"/>
        </w:rPr>
        <w:t>-love story.</w:t>
      </w:r>
      <w:r w:rsidR="00B5101D" w:rsidRPr="00574BE0">
        <w:rPr>
          <w:rFonts w:ascii="Times New Roman" w:hAnsi="Times New Roman" w:cs="Times New Roman"/>
          <w:sz w:val="24"/>
          <w:szCs w:val="24"/>
        </w:rPr>
        <w:t xml:space="preserve"> </w:t>
      </w:r>
    </w:p>
    <w:p w:rsidR="00574BE0" w:rsidRPr="00574BE0" w:rsidRDefault="00DE65F1" w:rsidP="00574BE0">
      <w:pPr>
        <w:jc w:val="both"/>
        <w:rPr>
          <w:rFonts w:ascii="Times New Roman" w:hAnsi="Times New Roman" w:cs="Times New Roman"/>
          <w:sz w:val="24"/>
          <w:szCs w:val="24"/>
        </w:rPr>
      </w:pPr>
      <w:r>
        <w:rPr>
          <w:rFonts w:ascii="Times New Roman" w:hAnsi="Times New Roman" w:cs="Times New Roman"/>
          <w:sz w:val="24"/>
          <w:szCs w:val="24"/>
        </w:rPr>
        <w:t>However, t</w:t>
      </w:r>
      <w:r w:rsidR="0073576B" w:rsidRPr="00574BE0">
        <w:rPr>
          <w:rFonts w:ascii="Times New Roman" w:hAnsi="Times New Roman" w:cs="Times New Roman"/>
          <w:sz w:val="24"/>
          <w:szCs w:val="24"/>
        </w:rPr>
        <w:t>echnical writing is a process of creating content that is meant to explain how processes, services and devices work and help in resolving product-related difficulties.</w:t>
      </w:r>
      <w:r w:rsidR="00035801" w:rsidRPr="00574BE0">
        <w:rPr>
          <w:rFonts w:ascii="Times New Roman" w:hAnsi="Times New Roman" w:cs="Times New Roman"/>
          <w:sz w:val="24"/>
          <w:szCs w:val="24"/>
        </w:rPr>
        <w:t xml:space="preserve"> </w:t>
      </w:r>
      <w:r w:rsidR="00574BE0" w:rsidRPr="00574BE0">
        <w:rPr>
          <w:rFonts w:ascii="Times New Roman" w:hAnsi="Times New Roman" w:cs="Times New Roman"/>
          <w:sz w:val="24"/>
          <w:szCs w:val="24"/>
        </w:rPr>
        <w:t>Its purpose is to convey information, not to amuse, entertain, or arouse strong feelings. Therefore, it appeals to readers' reason, not to their emotion. The style of technical writing should be simple, direct, concise, clear, objective, restrained, and meticulously accurate. A reader begins to read a technical article because he is already interested in the subject. Therefore, a flashy style to arouse interest is not needed. A clear, concise present</w:t>
      </w:r>
      <w:r w:rsidR="00F752E2">
        <w:rPr>
          <w:rFonts w:ascii="Times New Roman" w:hAnsi="Times New Roman" w:cs="Times New Roman"/>
          <w:sz w:val="24"/>
          <w:szCs w:val="24"/>
        </w:rPr>
        <w:t>ation of the subject should be</w:t>
      </w:r>
      <w:r w:rsidR="00574BE0" w:rsidRPr="00574BE0">
        <w:rPr>
          <w:rFonts w:ascii="Times New Roman" w:hAnsi="Times New Roman" w:cs="Times New Roman"/>
          <w:sz w:val="24"/>
          <w:szCs w:val="24"/>
        </w:rPr>
        <w:t xml:space="preserve"> maintain</w:t>
      </w:r>
      <w:r w:rsidR="00F752E2">
        <w:rPr>
          <w:rFonts w:ascii="Times New Roman" w:hAnsi="Times New Roman" w:cs="Times New Roman"/>
          <w:sz w:val="24"/>
          <w:szCs w:val="24"/>
        </w:rPr>
        <w:t>ed in order to draw</w:t>
      </w:r>
      <w:r w:rsidR="00574BE0" w:rsidRPr="00574BE0">
        <w:rPr>
          <w:rFonts w:ascii="Times New Roman" w:hAnsi="Times New Roman" w:cs="Times New Roman"/>
          <w:sz w:val="24"/>
          <w:szCs w:val="24"/>
        </w:rPr>
        <w:t xml:space="preserve"> the reader's interest. </w:t>
      </w:r>
    </w:p>
    <w:p w:rsidR="00035801" w:rsidRPr="00574BE0" w:rsidRDefault="00FE620A" w:rsidP="00574BE0">
      <w:pPr>
        <w:jc w:val="both"/>
        <w:rPr>
          <w:rFonts w:ascii="Times New Roman" w:hAnsi="Times New Roman" w:cs="Times New Roman"/>
          <w:sz w:val="24"/>
          <w:szCs w:val="24"/>
        </w:rPr>
      </w:pPr>
      <w:r w:rsidRPr="00574BE0">
        <w:rPr>
          <w:rFonts w:ascii="Times New Roman" w:hAnsi="Times New Roman" w:cs="Times New Roman"/>
          <w:sz w:val="24"/>
          <w:szCs w:val="24"/>
        </w:rPr>
        <w:t>Alike other writings, t</w:t>
      </w:r>
      <w:r w:rsidR="002F120C" w:rsidRPr="00574BE0">
        <w:rPr>
          <w:rFonts w:ascii="Times New Roman" w:hAnsi="Times New Roman" w:cs="Times New Roman"/>
          <w:sz w:val="24"/>
          <w:szCs w:val="24"/>
        </w:rPr>
        <w:t>echn</w:t>
      </w:r>
      <w:r w:rsidR="007B05B8" w:rsidRPr="00574BE0">
        <w:rPr>
          <w:rFonts w:ascii="Times New Roman" w:hAnsi="Times New Roman" w:cs="Times New Roman"/>
          <w:sz w:val="24"/>
          <w:szCs w:val="24"/>
        </w:rPr>
        <w:t xml:space="preserve">ical writing </w:t>
      </w:r>
      <w:r w:rsidR="00574BE0" w:rsidRPr="00574BE0">
        <w:rPr>
          <w:rFonts w:ascii="Times New Roman" w:hAnsi="Times New Roman" w:cs="Times New Roman"/>
          <w:sz w:val="24"/>
          <w:szCs w:val="24"/>
        </w:rPr>
        <w:t>is also</w:t>
      </w:r>
      <w:r w:rsidR="007B05B8" w:rsidRPr="00574BE0">
        <w:rPr>
          <w:rFonts w:ascii="Times New Roman" w:hAnsi="Times New Roman" w:cs="Times New Roman"/>
          <w:sz w:val="24"/>
          <w:szCs w:val="24"/>
        </w:rPr>
        <w:t xml:space="preserve"> unifi</w:t>
      </w:r>
      <w:r w:rsidR="002F120C" w:rsidRPr="00574BE0">
        <w:rPr>
          <w:rFonts w:ascii="Times New Roman" w:hAnsi="Times New Roman" w:cs="Times New Roman"/>
          <w:sz w:val="24"/>
          <w:szCs w:val="24"/>
        </w:rPr>
        <w:t xml:space="preserve">ed, coherent, and well organized. </w:t>
      </w:r>
      <w:r w:rsidR="00574BE0" w:rsidRPr="00574BE0">
        <w:rPr>
          <w:rFonts w:ascii="Times New Roman" w:hAnsi="Times New Roman" w:cs="Times New Roman"/>
          <w:sz w:val="24"/>
          <w:szCs w:val="24"/>
        </w:rPr>
        <w:t xml:space="preserve">However, </w:t>
      </w:r>
      <w:r w:rsidR="00035801" w:rsidRPr="00574BE0">
        <w:rPr>
          <w:rFonts w:ascii="Times New Roman" w:hAnsi="Times New Roman" w:cs="Times New Roman"/>
          <w:sz w:val="24"/>
          <w:szCs w:val="24"/>
        </w:rPr>
        <w:t xml:space="preserve">Technical writing is different from other writings due to </w:t>
      </w:r>
      <w:r w:rsidR="002A5F10">
        <w:rPr>
          <w:rFonts w:ascii="Times New Roman" w:hAnsi="Times New Roman" w:cs="Times New Roman"/>
          <w:sz w:val="24"/>
          <w:szCs w:val="24"/>
        </w:rPr>
        <w:t xml:space="preserve">its </w:t>
      </w:r>
      <w:r w:rsidR="00035801" w:rsidRPr="00574BE0">
        <w:rPr>
          <w:rFonts w:ascii="Times New Roman" w:hAnsi="Times New Roman" w:cs="Times New Roman"/>
          <w:sz w:val="24"/>
          <w:szCs w:val="24"/>
        </w:rPr>
        <w:t>less flexibility in the subject matter, style, and tone. Often the intent is to clarify and consolidate rather than expand.</w:t>
      </w:r>
      <w:r w:rsidR="00574BE0" w:rsidRPr="00574BE0">
        <w:rPr>
          <w:rFonts w:ascii="Times New Roman" w:hAnsi="Times New Roman" w:cs="Times New Roman"/>
          <w:sz w:val="24"/>
          <w:szCs w:val="24"/>
        </w:rPr>
        <w:t xml:space="preserve"> </w:t>
      </w:r>
      <w:r w:rsidRPr="00574BE0">
        <w:rPr>
          <w:rFonts w:ascii="Times New Roman" w:hAnsi="Times New Roman" w:cs="Times New Roman"/>
          <w:sz w:val="24"/>
          <w:szCs w:val="24"/>
        </w:rPr>
        <w:t>Technical writing relies</w:t>
      </w:r>
      <w:r w:rsidR="002F120C" w:rsidRPr="00574BE0">
        <w:rPr>
          <w:rFonts w:ascii="Times New Roman" w:hAnsi="Times New Roman" w:cs="Times New Roman"/>
          <w:sz w:val="24"/>
          <w:szCs w:val="24"/>
        </w:rPr>
        <w:t xml:space="preserve"> on a process of thinking and writing that takes place over a few hours, a few days, or several weeks. The purpose is often the s</w:t>
      </w:r>
      <w:r w:rsidRPr="00574BE0">
        <w:rPr>
          <w:rFonts w:ascii="Times New Roman" w:hAnsi="Times New Roman" w:cs="Times New Roman"/>
          <w:sz w:val="24"/>
          <w:szCs w:val="24"/>
        </w:rPr>
        <w:t>imilar to other writings</w:t>
      </w:r>
      <w:r w:rsidR="002F120C" w:rsidRPr="00574BE0">
        <w:rPr>
          <w:rFonts w:ascii="Times New Roman" w:hAnsi="Times New Roman" w:cs="Times New Roman"/>
          <w:sz w:val="24"/>
          <w:szCs w:val="24"/>
        </w:rPr>
        <w:t>—to inform or persuade.</w:t>
      </w:r>
      <w:r w:rsidR="00083E4F" w:rsidRPr="00574BE0">
        <w:rPr>
          <w:rFonts w:ascii="Times New Roman" w:hAnsi="Times New Roman" w:cs="Times New Roman"/>
          <w:sz w:val="24"/>
          <w:szCs w:val="24"/>
        </w:rPr>
        <w:t xml:space="preserve"> </w:t>
      </w:r>
      <w:r w:rsidR="002F120C" w:rsidRPr="00574BE0">
        <w:rPr>
          <w:rFonts w:ascii="Times New Roman" w:hAnsi="Times New Roman" w:cs="Times New Roman"/>
          <w:sz w:val="24"/>
          <w:szCs w:val="24"/>
        </w:rPr>
        <w:t xml:space="preserve">The difference between </w:t>
      </w:r>
      <w:r w:rsidRPr="00574BE0">
        <w:rPr>
          <w:rFonts w:ascii="Times New Roman" w:hAnsi="Times New Roman" w:cs="Times New Roman"/>
          <w:sz w:val="24"/>
          <w:szCs w:val="24"/>
        </w:rPr>
        <w:t>other</w:t>
      </w:r>
      <w:r w:rsidR="002F120C" w:rsidRPr="00574BE0">
        <w:rPr>
          <w:rFonts w:ascii="Times New Roman" w:hAnsi="Times New Roman" w:cs="Times New Roman"/>
          <w:sz w:val="24"/>
          <w:szCs w:val="24"/>
        </w:rPr>
        <w:t xml:space="preserve"> writing</w:t>
      </w:r>
      <w:r w:rsidRPr="00574BE0">
        <w:rPr>
          <w:rFonts w:ascii="Times New Roman" w:hAnsi="Times New Roman" w:cs="Times New Roman"/>
          <w:sz w:val="24"/>
          <w:szCs w:val="24"/>
        </w:rPr>
        <w:t>s</w:t>
      </w:r>
      <w:r w:rsidR="002F120C" w:rsidRPr="00574BE0">
        <w:rPr>
          <w:rFonts w:ascii="Times New Roman" w:hAnsi="Times New Roman" w:cs="Times New Roman"/>
          <w:sz w:val="24"/>
          <w:szCs w:val="24"/>
        </w:rPr>
        <w:t xml:space="preserve"> and technical writing is in the presentation, audience, and approach</w:t>
      </w:r>
      <w:r w:rsidR="0073576B" w:rsidRPr="00574BE0">
        <w:rPr>
          <w:rFonts w:ascii="Times New Roman" w:hAnsi="Times New Roman" w:cs="Times New Roman"/>
          <w:sz w:val="24"/>
          <w:szCs w:val="24"/>
        </w:rPr>
        <w:t>.</w:t>
      </w:r>
      <w:r w:rsidR="002F120C" w:rsidRPr="00574BE0">
        <w:rPr>
          <w:rFonts w:ascii="Times New Roman" w:hAnsi="Times New Roman" w:cs="Times New Roman"/>
          <w:sz w:val="24"/>
          <w:szCs w:val="24"/>
        </w:rPr>
        <w:t xml:space="preserve"> </w:t>
      </w:r>
      <w:r w:rsidR="00035801" w:rsidRPr="00574BE0">
        <w:rPr>
          <w:rFonts w:ascii="Times New Roman" w:hAnsi="Times New Roman" w:cs="Times New Roman"/>
          <w:sz w:val="24"/>
          <w:szCs w:val="24"/>
        </w:rPr>
        <w:t xml:space="preserve">Technical writing is always unambiguous and direct. </w:t>
      </w:r>
    </w:p>
    <w:p w:rsidR="002F120C" w:rsidRPr="00F752E2" w:rsidRDefault="002F120C" w:rsidP="00F752E2">
      <w:pPr>
        <w:jc w:val="both"/>
        <w:rPr>
          <w:rFonts w:ascii="Times New Roman" w:hAnsi="Times New Roman" w:cs="Times New Roman"/>
          <w:sz w:val="24"/>
          <w:szCs w:val="24"/>
        </w:rPr>
      </w:pPr>
      <w:r w:rsidRPr="00574BE0">
        <w:rPr>
          <w:rFonts w:ascii="Times New Roman" w:hAnsi="Times New Roman" w:cs="Times New Roman"/>
          <w:sz w:val="24"/>
          <w:szCs w:val="24"/>
        </w:rPr>
        <w:t xml:space="preserve">Technical writing also includes paragraphs. It, too, often begins with an introduction and closes with a conclusion. But technical writing looks different from </w:t>
      </w:r>
      <w:r w:rsidR="00035801" w:rsidRPr="00574BE0">
        <w:rPr>
          <w:rFonts w:ascii="Times New Roman" w:hAnsi="Times New Roman" w:cs="Times New Roman"/>
          <w:sz w:val="24"/>
          <w:szCs w:val="24"/>
        </w:rPr>
        <w:t>other</w:t>
      </w:r>
      <w:r w:rsidRPr="00574BE0">
        <w:rPr>
          <w:rFonts w:ascii="Times New Roman" w:hAnsi="Times New Roman" w:cs="Times New Roman"/>
          <w:sz w:val="24"/>
          <w:szCs w:val="24"/>
        </w:rPr>
        <w:t xml:space="preserve"> writing</w:t>
      </w:r>
      <w:r w:rsidR="00035801" w:rsidRPr="00574BE0">
        <w:rPr>
          <w:rFonts w:ascii="Times New Roman" w:hAnsi="Times New Roman" w:cs="Times New Roman"/>
          <w:sz w:val="24"/>
          <w:szCs w:val="24"/>
        </w:rPr>
        <w:t>s because of the use of headings, itemized lists, boldfaced type, and graphics</w:t>
      </w:r>
      <w:r w:rsidRPr="00574BE0">
        <w:rPr>
          <w:rFonts w:ascii="Times New Roman" w:hAnsi="Times New Roman" w:cs="Times New Roman"/>
          <w:sz w:val="24"/>
          <w:szCs w:val="24"/>
        </w:rPr>
        <w:t>. Technical writing is written for a specific audience. The subject is generally technical, business-related, or scientifically orient</w:t>
      </w:r>
      <w:r w:rsidR="00083E4F" w:rsidRPr="00574BE0">
        <w:rPr>
          <w:rFonts w:ascii="Times New Roman" w:hAnsi="Times New Roman" w:cs="Times New Roman"/>
          <w:sz w:val="24"/>
          <w:szCs w:val="24"/>
        </w:rPr>
        <w:t xml:space="preserve">ed. </w:t>
      </w:r>
      <w:r w:rsidR="00574BE0" w:rsidRPr="00574BE0">
        <w:rPr>
          <w:rFonts w:ascii="Times New Roman" w:hAnsi="Times New Roman" w:cs="Times New Roman"/>
          <w:sz w:val="24"/>
          <w:szCs w:val="24"/>
        </w:rPr>
        <w:t xml:space="preserve">We can easily distinguish technical writing </w:t>
      </w:r>
      <w:r w:rsidR="0073576B" w:rsidRPr="00574BE0">
        <w:rPr>
          <w:rFonts w:ascii="Times New Roman" w:hAnsi="Times New Roman" w:cs="Times New Roman"/>
          <w:sz w:val="24"/>
          <w:szCs w:val="24"/>
        </w:rPr>
        <w:t xml:space="preserve"> from other forms of writing. It lacks any value as a piece of literature, such texts have no metaphors, </w:t>
      </w:r>
      <w:r w:rsidR="00574BE0" w:rsidRPr="00574BE0">
        <w:rPr>
          <w:rFonts w:ascii="Times New Roman" w:hAnsi="Times New Roman" w:cs="Times New Roman"/>
          <w:sz w:val="24"/>
          <w:szCs w:val="24"/>
        </w:rPr>
        <w:t>similes and figurative meanings</w:t>
      </w:r>
      <w:r w:rsidR="0073576B" w:rsidRPr="00574BE0">
        <w:rPr>
          <w:rFonts w:ascii="Times New Roman" w:hAnsi="Times New Roman" w:cs="Times New Roman"/>
          <w:sz w:val="24"/>
          <w:szCs w:val="24"/>
        </w:rPr>
        <w:t xml:space="preserve">. </w:t>
      </w:r>
      <w:r w:rsidR="00574BE0" w:rsidRPr="00574BE0">
        <w:rPr>
          <w:rFonts w:ascii="Times New Roman" w:hAnsi="Times New Roman" w:cs="Times New Roman"/>
          <w:sz w:val="24"/>
          <w:szCs w:val="24"/>
        </w:rPr>
        <w:t>Technical writing</w:t>
      </w:r>
      <w:r w:rsidR="0073576B" w:rsidRPr="00574BE0">
        <w:rPr>
          <w:rFonts w:ascii="Times New Roman" w:hAnsi="Times New Roman" w:cs="Times New Roman"/>
          <w:sz w:val="24"/>
          <w:szCs w:val="24"/>
        </w:rPr>
        <w:t xml:space="preserve"> consist</w:t>
      </w:r>
      <w:r w:rsidR="00574BE0" w:rsidRPr="00574BE0">
        <w:rPr>
          <w:rFonts w:ascii="Times New Roman" w:hAnsi="Times New Roman" w:cs="Times New Roman"/>
          <w:sz w:val="24"/>
          <w:szCs w:val="24"/>
        </w:rPr>
        <w:t>s</w:t>
      </w:r>
      <w:r w:rsidR="0073576B" w:rsidRPr="00574BE0">
        <w:rPr>
          <w:rFonts w:ascii="Times New Roman" w:hAnsi="Times New Roman" w:cs="Times New Roman"/>
          <w:sz w:val="24"/>
          <w:szCs w:val="24"/>
        </w:rPr>
        <w:t xml:space="preserve"> of logically structured short sentences leaving no space</w:t>
      </w:r>
      <w:r w:rsidR="002A5F10">
        <w:rPr>
          <w:rFonts w:ascii="Times New Roman" w:hAnsi="Times New Roman" w:cs="Times New Roman"/>
          <w:sz w:val="24"/>
          <w:szCs w:val="24"/>
        </w:rPr>
        <w:t xml:space="preserve"> for misinterpretation. But</w:t>
      </w:r>
      <w:r w:rsidR="0073576B" w:rsidRPr="00574BE0">
        <w:rPr>
          <w:rFonts w:ascii="Times New Roman" w:hAnsi="Times New Roman" w:cs="Times New Roman"/>
          <w:sz w:val="24"/>
          <w:szCs w:val="24"/>
        </w:rPr>
        <w:t>, technical writing is often ridden with jargon and other vocabulary and is intended to be understood by a smaller audience with a special knowledge base.</w:t>
      </w:r>
    </w:p>
    <w:sectPr w:rsidR="002F120C" w:rsidRPr="00F752E2" w:rsidSect="0003389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EF42E30"/>
    <w:multiLevelType w:val="multilevel"/>
    <w:tmpl w:val="23C2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defaultTabStop w:val="720"/>
  <w:characterSpacingControl w:val="doNotCompress"/>
  <w:compat>
    <w:useFELayout/>
  </w:compat>
  <w:rsids>
    <w:rsidRoot w:val="002F120C"/>
    <w:rsid w:val="00033891"/>
    <w:rsid w:val="00035801"/>
    <w:rsid w:val="00083E4F"/>
    <w:rsid w:val="002A5F10"/>
    <w:rsid w:val="002F120C"/>
    <w:rsid w:val="00416F7F"/>
    <w:rsid w:val="005619A5"/>
    <w:rsid w:val="00574BE0"/>
    <w:rsid w:val="0073576B"/>
    <w:rsid w:val="007B05B8"/>
    <w:rsid w:val="00891098"/>
    <w:rsid w:val="008D01B5"/>
    <w:rsid w:val="00964E7D"/>
    <w:rsid w:val="00B5101D"/>
    <w:rsid w:val="00C36D43"/>
    <w:rsid w:val="00DE65F1"/>
    <w:rsid w:val="00F752E2"/>
    <w:rsid w:val="00FE620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389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text">
    <w:name w:val="q-text"/>
    <w:basedOn w:val="Normal"/>
    <w:rsid w:val="00416F7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F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6341888">
      <w:bodyDiv w:val="1"/>
      <w:marLeft w:val="0"/>
      <w:marRight w:val="0"/>
      <w:marTop w:val="0"/>
      <w:marBottom w:val="0"/>
      <w:divBdr>
        <w:top w:val="none" w:sz="0" w:space="0" w:color="auto"/>
        <w:left w:val="none" w:sz="0" w:space="0" w:color="auto"/>
        <w:bottom w:val="none" w:sz="0" w:space="0" w:color="auto"/>
        <w:right w:val="none" w:sz="0" w:space="0" w:color="auto"/>
      </w:divBdr>
    </w:div>
    <w:div w:id="123550982">
      <w:bodyDiv w:val="1"/>
      <w:marLeft w:val="0"/>
      <w:marRight w:val="0"/>
      <w:marTop w:val="0"/>
      <w:marBottom w:val="0"/>
      <w:divBdr>
        <w:top w:val="none" w:sz="0" w:space="0" w:color="auto"/>
        <w:left w:val="none" w:sz="0" w:space="0" w:color="auto"/>
        <w:bottom w:val="none" w:sz="0" w:space="0" w:color="auto"/>
        <w:right w:val="none" w:sz="0" w:space="0" w:color="auto"/>
      </w:divBdr>
    </w:div>
    <w:div w:id="174196430">
      <w:bodyDiv w:val="1"/>
      <w:marLeft w:val="0"/>
      <w:marRight w:val="0"/>
      <w:marTop w:val="0"/>
      <w:marBottom w:val="0"/>
      <w:divBdr>
        <w:top w:val="none" w:sz="0" w:space="0" w:color="auto"/>
        <w:left w:val="none" w:sz="0" w:space="0" w:color="auto"/>
        <w:bottom w:val="none" w:sz="0" w:space="0" w:color="auto"/>
        <w:right w:val="none" w:sz="0" w:space="0" w:color="auto"/>
      </w:divBdr>
    </w:div>
    <w:div w:id="272980394">
      <w:bodyDiv w:val="1"/>
      <w:marLeft w:val="0"/>
      <w:marRight w:val="0"/>
      <w:marTop w:val="0"/>
      <w:marBottom w:val="0"/>
      <w:divBdr>
        <w:top w:val="none" w:sz="0" w:space="0" w:color="auto"/>
        <w:left w:val="none" w:sz="0" w:space="0" w:color="auto"/>
        <w:bottom w:val="none" w:sz="0" w:space="0" w:color="auto"/>
        <w:right w:val="none" w:sz="0" w:space="0" w:color="auto"/>
      </w:divBdr>
      <w:divsChild>
        <w:div w:id="787117307">
          <w:marLeft w:val="0"/>
          <w:marRight w:val="0"/>
          <w:marTop w:val="0"/>
          <w:marBottom w:val="0"/>
          <w:divBdr>
            <w:top w:val="none" w:sz="0" w:space="0" w:color="auto"/>
            <w:left w:val="none" w:sz="0" w:space="0" w:color="auto"/>
            <w:bottom w:val="none" w:sz="0" w:space="0" w:color="auto"/>
            <w:right w:val="none" w:sz="0" w:space="0" w:color="auto"/>
          </w:divBdr>
        </w:div>
        <w:div w:id="2014261605">
          <w:marLeft w:val="0"/>
          <w:marRight w:val="0"/>
          <w:marTop w:val="0"/>
          <w:marBottom w:val="0"/>
          <w:divBdr>
            <w:top w:val="none" w:sz="0" w:space="0" w:color="auto"/>
            <w:left w:val="none" w:sz="0" w:space="0" w:color="auto"/>
            <w:bottom w:val="none" w:sz="0" w:space="0" w:color="auto"/>
            <w:right w:val="none" w:sz="0" w:space="0" w:color="auto"/>
          </w:divBdr>
        </w:div>
      </w:divsChild>
    </w:div>
    <w:div w:id="568735198">
      <w:bodyDiv w:val="1"/>
      <w:marLeft w:val="0"/>
      <w:marRight w:val="0"/>
      <w:marTop w:val="0"/>
      <w:marBottom w:val="0"/>
      <w:divBdr>
        <w:top w:val="none" w:sz="0" w:space="0" w:color="auto"/>
        <w:left w:val="none" w:sz="0" w:space="0" w:color="auto"/>
        <w:bottom w:val="none" w:sz="0" w:space="0" w:color="auto"/>
        <w:right w:val="none" w:sz="0" w:space="0" w:color="auto"/>
      </w:divBdr>
    </w:div>
    <w:div w:id="580606921">
      <w:bodyDiv w:val="1"/>
      <w:marLeft w:val="0"/>
      <w:marRight w:val="0"/>
      <w:marTop w:val="0"/>
      <w:marBottom w:val="0"/>
      <w:divBdr>
        <w:top w:val="none" w:sz="0" w:space="0" w:color="auto"/>
        <w:left w:val="none" w:sz="0" w:space="0" w:color="auto"/>
        <w:bottom w:val="none" w:sz="0" w:space="0" w:color="auto"/>
        <w:right w:val="none" w:sz="0" w:space="0" w:color="auto"/>
      </w:divBdr>
    </w:div>
    <w:div w:id="743261534">
      <w:bodyDiv w:val="1"/>
      <w:marLeft w:val="0"/>
      <w:marRight w:val="0"/>
      <w:marTop w:val="0"/>
      <w:marBottom w:val="0"/>
      <w:divBdr>
        <w:top w:val="none" w:sz="0" w:space="0" w:color="auto"/>
        <w:left w:val="none" w:sz="0" w:space="0" w:color="auto"/>
        <w:bottom w:val="none" w:sz="0" w:space="0" w:color="auto"/>
        <w:right w:val="none" w:sz="0" w:space="0" w:color="auto"/>
      </w:divBdr>
    </w:div>
    <w:div w:id="836960796">
      <w:bodyDiv w:val="1"/>
      <w:marLeft w:val="0"/>
      <w:marRight w:val="0"/>
      <w:marTop w:val="0"/>
      <w:marBottom w:val="0"/>
      <w:divBdr>
        <w:top w:val="none" w:sz="0" w:space="0" w:color="auto"/>
        <w:left w:val="none" w:sz="0" w:space="0" w:color="auto"/>
        <w:bottom w:val="none" w:sz="0" w:space="0" w:color="auto"/>
        <w:right w:val="none" w:sz="0" w:space="0" w:color="auto"/>
      </w:divBdr>
    </w:div>
    <w:div w:id="1078866354">
      <w:bodyDiv w:val="1"/>
      <w:marLeft w:val="0"/>
      <w:marRight w:val="0"/>
      <w:marTop w:val="0"/>
      <w:marBottom w:val="0"/>
      <w:divBdr>
        <w:top w:val="none" w:sz="0" w:space="0" w:color="auto"/>
        <w:left w:val="none" w:sz="0" w:space="0" w:color="auto"/>
        <w:bottom w:val="none" w:sz="0" w:space="0" w:color="auto"/>
        <w:right w:val="none" w:sz="0" w:space="0" w:color="auto"/>
      </w:divBdr>
    </w:div>
    <w:div w:id="1091588988">
      <w:bodyDiv w:val="1"/>
      <w:marLeft w:val="0"/>
      <w:marRight w:val="0"/>
      <w:marTop w:val="0"/>
      <w:marBottom w:val="0"/>
      <w:divBdr>
        <w:top w:val="none" w:sz="0" w:space="0" w:color="auto"/>
        <w:left w:val="none" w:sz="0" w:space="0" w:color="auto"/>
        <w:bottom w:val="none" w:sz="0" w:space="0" w:color="auto"/>
        <w:right w:val="none" w:sz="0" w:space="0" w:color="auto"/>
      </w:divBdr>
    </w:div>
    <w:div w:id="1178694537">
      <w:bodyDiv w:val="1"/>
      <w:marLeft w:val="0"/>
      <w:marRight w:val="0"/>
      <w:marTop w:val="0"/>
      <w:marBottom w:val="0"/>
      <w:divBdr>
        <w:top w:val="none" w:sz="0" w:space="0" w:color="auto"/>
        <w:left w:val="none" w:sz="0" w:space="0" w:color="auto"/>
        <w:bottom w:val="none" w:sz="0" w:space="0" w:color="auto"/>
        <w:right w:val="none" w:sz="0" w:space="0" w:color="auto"/>
      </w:divBdr>
    </w:div>
    <w:div w:id="1571844004">
      <w:bodyDiv w:val="1"/>
      <w:marLeft w:val="0"/>
      <w:marRight w:val="0"/>
      <w:marTop w:val="0"/>
      <w:marBottom w:val="0"/>
      <w:divBdr>
        <w:top w:val="none" w:sz="0" w:space="0" w:color="auto"/>
        <w:left w:val="none" w:sz="0" w:space="0" w:color="auto"/>
        <w:bottom w:val="none" w:sz="0" w:space="0" w:color="auto"/>
        <w:right w:val="none" w:sz="0" w:space="0" w:color="auto"/>
      </w:divBdr>
    </w:div>
    <w:div w:id="1665234920">
      <w:bodyDiv w:val="1"/>
      <w:marLeft w:val="0"/>
      <w:marRight w:val="0"/>
      <w:marTop w:val="0"/>
      <w:marBottom w:val="0"/>
      <w:divBdr>
        <w:top w:val="none" w:sz="0" w:space="0" w:color="auto"/>
        <w:left w:val="none" w:sz="0" w:space="0" w:color="auto"/>
        <w:bottom w:val="none" w:sz="0" w:space="0" w:color="auto"/>
        <w:right w:val="none" w:sz="0" w:space="0" w:color="auto"/>
      </w:divBdr>
    </w:div>
    <w:div w:id="209068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BD4FBC5C10DB46BE4D5B3F6054A85C" ma:contentTypeVersion="5" ma:contentTypeDescription="Create a new document." ma:contentTypeScope="" ma:versionID="dd1b31e5bbc2dbba1f29edfdb7df3f37">
  <xsd:schema xmlns:xsd="http://www.w3.org/2001/XMLSchema" xmlns:xs="http://www.w3.org/2001/XMLSchema" xmlns:p="http://schemas.microsoft.com/office/2006/metadata/properties" xmlns:ns2="826bb800-9a60-4000-b281-ca4a5e4b8a9c" targetNamespace="http://schemas.microsoft.com/office/2006/metadata/properties" ma:root="true" ma:fieldsID="6413f27b83d6d886271d6f325b61b636" ns2:_="">
    <xsd:import namespace="826bb800-9a60-4000-b281-ca4a5e4b8a9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6bb800-9a60-4000-b281-ca4a5e4b8a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17E845-10C1-4116-8E4A-DFF9EB353A9E}"/>
</file>

<file path=customXml/itemProps2.xml><?xml version="1.0" encoding="utf-8"?>
<ds:datastoreItem xmlns:ds="http://schemas.openxmlformats.org/officeDocument/2006/customXml" ds:itemID="{54C15E15-76FB-44C7-9214-55B366AB063D}"/>
</file>

<file path=customXml/itemProps3.xml><?xml version="1.0" encoding="utf-8"?>
<ds:datastoreItem xmlns:ds="http://schemas.openxmlformats.org/officeDocument/2006/customXml" ds:itemID="{F0A7A9BD-402A-4702-BAAF-3C45BEAA3042}"/>
</file>

<file path=docProps/app.xml><?xml version="1.0" encoding="utf-8"?>
<Properties xmlns="http://schemas.openxmlformats.org/officeDocument/2006/extended-properties" xmlns:vt="http://schemas.openxmlformats.org/officeDocument/2006/docPropsVTypes">
  <Template>Normal</Template>
  <TotalTime>1000</TotalTime>
  <Pages>3</Pages>
  <Words>1184</Words>
  <Characters>6753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dc:creator>
  <cp:keywords/>
  <dc:description/>
  <cp:lastModifiedBy>sameer</cp:lastModifiedBy>
  <cp:revision>6</cp:revision>
  <dcterms:created xsi:type="dcterms:W3CDTF">2020-09-11T15:41:00Z</dcterms:created>
  <dcterms:modified xsi:type="dcterms:W3CDTF">2020-10-02T11:02:00Z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0x010100E2BD4FBC5C10DB46BE4D5B3F6054A85C</vt:lpwstr>
  </property>
</Properties>
</file>