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8A2EAD">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8A2EAD">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8A2EAD">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8A2EAD">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8A2EAD">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8A2EAD">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8A2EAD">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8A2EAD">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8A2EAD">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8A2EAD">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8A2EAD">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FA0E32D" w:rsidR="00531FBF" w:rsidRPr="00B7788F" w:rsidRDefault="00B22ED8" w:rsidP="00B7788F">
            <w:pPr>
              <w:contextualSpacing/>
              <w:jc w:val="center"/>
              <w:rPr>
                <w:rFonts w:eastAsia="Times New Roman" w:cstheme="minorHAnsi"/>
                <w:b/>
                <w:bCs/>
                <w:sz w:val="22"/>
                <w:szCs w:val="22"/>
              </w:rPr>
            </w:pPr>
            <w:r>
              <w:rPr>
                <w:rFonts w:eastAsia="Times New Roman" w:cstheme="minorHAnsi"/>
                <w:b/>
                <w:bCs/>
                <w:sz w:val="22"/>
                <w:szCs w:val="22"/>
              </w:rPr>
              <w:t>04/17/2023</w:t>
            </w:r>
          </w:p>
        </w:tc>
        <w:tc>
          <w:tcPr>
            <w:tcW w:w="2338" w:type="dxa"/>
            <w:tcMar>
              <w:left w:w="115" w:type="dxa"/>
              <w:right w:w="115" w:type="dxa"/>
            </w:tcMar>
          </w:tcPr>
          <w:p w14:paraId="07699096" w14:textId="1B768F82" w:rsidR="00531FBF" w:rsidRPr="00B7788F" w:rsidRDefault="00B22ED8" w:rsidP="00B7788F">
            <w:pPr>
              <w:contextualSpacing/>
              <w:jc w:val="center"/>
              <w:rPr>
                <w:rFonts w:eastAsia="Times New Roman" w:cstheme="minorHAnsi"/>
                <w:b/>
                <w:bCs/>
                <w:sz w:val="22"/>
                <w:szCs w:val="22"/>
              </w:rPr>
            </w:pPr>
            <w:r>
              <w:rPr>
                <w:rFonts w:eastAsia="Times New Roman" w:cstheme="minorHAnsi"/>
                <w:b/>
                <w:bCs/>
                <w:sz w:val="22"/>
                <w:szCs w:val="22"/>
              </w:rPr>
              <w:t>Dre’ Scheetz</w:t>
            </w:r>
          </w:p>
        </w:tc>
        <w:tc>
          <w:tcPr>
            <w:tcW w:w="2338" w:type="dxa"/>
            <w:tcMar>
              <w:left w:w="115" w:type="dxa"/>
              <w:right w:w="115" w:type="dxa"/>
            </w:tcMar>
          </w:tcPr>
          <w:p w14:paraId="77DC76FF" w14:textId="4D84E6B2" w:rsidR="00C32F3D" w:rsidRPr="00B7788F" w:rsidRDefault="00B22ED8" w:rsidP="00B7788F">
            <w:pPr>
              <w:contextualSpacing/>
              <w:jc w:val="center"/>
              <w:rPr>
                <w:rFonts w:eastAsia="Times New Roman" w:cstheme="minorHAnsi"/>
                <w:b/>
                <w:bCs/>
                <w:sz w:val="22"/>
                <w:szCs w:val="22"/>
              </w:rPr>
            </w:pPr>
            <w:r>
              <w:rPr>
                <w:rFonts w:eastAsia="Times New Roman" w:cstheme="minorHAnsi"/>
                <w:b/>
                <w:bCs/>
                <w:sz w:val="22"/>
                <w:szCs w:val="22"/>
              </w:rPr>
              <w:t>Refactored and tested code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C32D590" w:rsidR="00485402" w:rsidRPr="00B7788F" w:rsidRDefault="00B22ED8" w:rsidP="00D47759">
      <w:pPr>
        <w:contextualSpacing/>
        <w:rPr>
          <w:rFonts w:cstheme="minorHAnsi"/>
          <w:sz w:val="22"/>
          <w:szCs w:val="22"/>
        </w:rPr>
      </w:pPr>
      <w:r>
        <w:rPr>
          <w:rFonts w:cstheme="minorHAnsi"/>
          <w:sz w:val="22"/>
          <w:szCs w:val="22"/>
        </w:rPr>
        <w:t>Dre’ Scheetz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5CE6734A" w14:textId="3163882E" w:rsidR="00C32F3D" w:rsidRDefault="00B22ED8" w:rsidP="00D47759">
      <w:pPr>
        <w:contextualSpacing/>
        <w:rPr>
          <w:rFonts w:eastAsia="Times New Roman" w:cstheme="minorHAnsi"/>
          <w:sz w:val="22"/>
          <w:szCs w:val="22"/>
        </w:rPr>
      </w:pPr>
      <w:r>
        <w:rPr>
          <w:rFonts w:eastAsia="Times New Roman" w:cstheme="minorHAnsi"/>
          <w:sz w:val="22"/>
          <w:szCs w:val="22"/>
        </w:rPr>
        <w:t xml:space="preserve">SHA-256 was the cipher chosen based on Artemis </w:t>
      </w:r>
      <w:proofErr w:type="spellStart"/>
      <w:r>
        <w:rPr>
          <w:rFonts w:eastAsia="Times New Roman" w:cstheme="minorHAnsi"/>
          <w:sz w:val="22"/>
          <w:szCs w:val="22"/>
        </w:rPr>
        <w:t>Financial’s</w:t>
      </w:r>
      <w:proofErr w:type="spellEnd"/>
      <w:r>
        <w:rPr>
          <w:rFonts w:eastAsia="Times New Roman" w:cstheme="minorHAnsi"/>
          <w:sz w:val="22"/>
          <w:szCs w:val="22"/>
        </w:rPr>
        <w:t xml:space="preserve"> previous desires for minimal collision with the SHA-256 providing minimal likelihood of that event occurring. It is also a cipher prevalent in real world application being used by both Bitcoin and NIST’s recommendation.</w:t>
      </w:r>
    </w:p>
    <w:p w14:paraId="526C17DD" w14:textId="17DC5A3F" w:rsidR="00B22ED8" w:rsidRDefault="00B22ED8" w:rsidP="00D47759">
      <w:pPr>
        <w:contextualSpacing/>
        <w:rPr>
          <w:rFonts w:eastAsia="Times New Roman" w:cstheme="minorHAnsi"/>
          <w:sz w:val="22"/>
          <w:szCs w:val="22"/>
        </w:rPr>
      </w:pPr>
    </w:p>
    <w:p w14:paraId="7B7ED802" w14:textId="3B75C74A" w:rsidR="00B22ED8" w:rsidRDefault="00B22ED8" w:rsidP="00D47759">
      <w:pPr>
        <w:contextualSpacing/>
        <w:rPr>
          <w:rFonts w:eastAsia="Times New Roman" w:cstheme="minorHAnsi"/>
          <w:sz w:val="22"/>
          <w:szCs w:val="22"/>
        </w:rPr>
      </w:pPr>
      <w:r>
        <w:rPr>
          <w:rFonts w:eastAsia="Times New Roman" w:cstheme="minorHAnsi"/>
          <w:sz w:val="22"/>
          <w:szCs w:val="22"/>
        </w:rPr>
        <w:t>The SHA-256 hash function has a 256-bit output regardless of the input making the output secure. SHA-256 is part of SHA 2, an advancement from the previous iterations of the Secure Hash Algorithm. While different versions of SHA exist with SHA 3 and SHA 2, the SHA 256 benefits from being secure with current technology while also being performative by comparison to SHA 512.</w:t>
      </w:r>
    </w:p>
    <w:p w14:paraId="4DF675CC" w14:textId="0311F0A0" w:rsidR="00B22ED8" w:rsidRDefault="00B22ED8" w:rsidP="00D47759">
      <w:pPr>
        <w:contextualSpacing/>
        <w:rPr>
          <w:rFonts w:eastAsia="Times New Roman" w:cstheme="minorHAnsi"/>
          <w:sz w:val="22"/>
          <w:szCs w:val="22"/>
        </w:rPr>
      </w:pPr>
    </w:p>
    <w:p w14:paraId="6248D19C" w14:textId="127C6BC5" w:rsidR="00B22ED8" w:rsidRDefault="00B22ED8" w:rsidP="00D47759">
      <w:pPr>
        <w:contextualSpacing/>
        <w:rPr>
          <w:rFonts w:eastAsia="Times New Roman"/>
          <w:sz w:val="22"/>
          <w:szCs w:val="22"/>
        </w:rPr>
      </w:pPr>
      <w:r>
        <w:rPr>
          <w:rFonts w:eastAsia="Times New Roman"/>
          <w:sz w:val="22"/>
          <w:szCs w:val="22"/>
        </w:rPr>
        <w:t>The primary purpose of a hash function is to perform operations on the input data, generally text of any length to a fixed number of bits. The process is not capable of decryption; however, a comparison can be made of the hash outputs to easily identify if the files are equal. With that in mind the hash can be used to verify the integrity of the data and is also useful for authentication. All hash functions output a fixed number of bits in the example of SHA 256 this is 256 bits, but other hash functions produce a variety, commonly 128 or 256.</w:t>
      </w:r>
    </w:p>
    <w:p w14:paraId="4A3F295A" w14:textId="742231CA" w:rsidR="00B22ED8" w:rsidRDefault="00B22ED8" w:rsidP="00D47759">
      <w:pPr>
        <w:contextualSpacing/>
        <w:rPr>
          <w:rFonts w:eastAsia="Times New Roman"/>
          <w:sz w:val="22"/>
          <w:szCs w:val="22"/>
        </w:rPr>
      </w:pPr>
    </w:p>
    <w:p w14:paraId="5EDD1941" w14:textId="02FF357D" w:rsidR="00B22ED8" w:rsidRDefault="00B22ED8" w:rsidP="00D47759">
      <w:pPr>
        <w:contextualSpacing/>
        <w:rPr>
          <w:rFonts w:eastAsia="Times New Roman"/>
          <w:sz w:val="22"/>
          <w:szCs w:val="22"/>
        </w:rPr>
      </w:pPr>
      <w:r>
        <w:rPr>
          <w:rFonts w:eastAsia="Times New Roman"/>
          <w:sz w:val="22"/>
          <w:szCs w:val="22"/>
        </w:rPr>
        <w:t xml:space="preserve">With symmetric encryption, the key used to </w:t>
      </w:r>
      <w:proofErr w:type="gramStart"/>
      <w:r>
        <w:rPr>
          <w:rFonts w:eastAsia="Times New Roman"/>
          <w:sz w:val="22"/>
          <w:szCs w:val="22"/>
        </w:rPr>
        <w:t>encrypt</w:t>
      </w:r>
      <w:proofErr w:type="gramEnd"/>
      <w:r>
        <w:rPr>
          <w:rFonts w:eastAsia="Times New Roman"/>
          <w:sz w:val="22"/>
          <w:szCs w:val="22"/>
        </w:rPr>
        <w:t xml:space="preserve"> and decrypt is identical. For asymmetric, a public key is used to encrypt while a private key is used to decrypt. Because an asymmetric encryption requires a private key to decrypt, the public key is typically available through web applications. The use of random numbers is used to generate these </w:t>
      </w:r>
      <w:proofErr w:type="gramStart"/>
      <w:r>
        <w:rPr>
          <w:rFonts w:eastAsia="Times New Roman"/>
          <w:sz w:val="22"/>
          <w:szCs w:val="22"/>
        </w:rPr>
        <w:t>keys</w:t>
      </w:r>
      <w:proofErr w:type="gramEnd"/>
      <w:r>
        <w:rPr>
          <w:rFonts w:eastAsia="Times New Roman"/>
          <w:sz w:val="22"/>
          <w:szCs w:val="22"/>
        </w:rPr>
        <w:t xml:space="preserve"> so the keys are less likely to be compromised without direct access.</w:t>
      </w:r>
    </w:p>
    <w:p w14:paraId="13B3BA4E" w14:textId="70FEF729" w:rsidR="00B22ED8" w:rsidRDefault="00B22ED8" w:rsidP="00D47759">
      <w:pPr>
        <w:contextualSpacing/>
        <w:rPr>
          <w:rFonts w:eastAsia="Times New Roman"/>
          <w:sz w:val="22"/>
          <w:szCs w:val="22"/>
        </w:rPr>
      </w:pPr>
    </w:p>
    <w:p w14:paraId="5CAB2AA8" w14:textId="2E108357" w:rsidR="00010B8A" w:rsidRDefault="00B22ED8" w:rsidP="00D47759">
      <w:pPr>
        <w:contextualSpacing/>
        <w:rPr>
          <w:rFonts w:eastAsia="Times New Roman"/>
          <w:sz w:val="22"/>
          <w:szCs w:val="22"/>
        </w:rPr>
      </w:pPr>
      <w:r>
        <w:rPr>
          <w:rFonts w:eastAsia="Times New Roman"/>
          <w:sz w:val="22"/>
          <w:szCs w:val="22"/>
        </w:rPr>
        <w:t>Encryption of data has taken many forms over the course of human history, a common example being the Greek Scytale, where letters were re-arranged using a cylinder and parchment. Much like all forms of security a standard system works until it is compromised. SHA 1 was a former iteration of SHA 2, which is prevalent. Another older hash function that has been compromised is the MD5 originating in 1992. Collisions became problematic as an ordinary home computer could find collisions in 2008 quickly. Collisions can lead to fraud and jeopardize integrity and authenticity.</w:t>
      </w:r>
    </w:p>
    <w:p w14:paraId="0F74089F" w14:textId="77777777" w:rsidR="00B22ED8" w:rsidRPr="00B7788F" w:rsidRDefault="00B22ED8"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2BB785F8" w:rsidR="00DB5652" w:rsidRPr="00B7788F" w:rsidRDefault="00B22ED8"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062CDC90" wp14:editId="4A5EA39C">
            <wp:extent cx="592836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453640"/>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0AB9E479" w:rsidR="00DB5652" w:rsidRPr="00B7788F" w:rsidRDefault="00B22ED8" w:rsidP="00D47759">
      <w:pPr>
        <w:contextualSpacing/>
        <w:rPr>
          <w:rFonts w:cstheme="minorHAnsi"/>
          <w:sz w:val="22"/>
          <w:szCs w:val="22"/>
        </w:rPr>
      </w:pPr>
      <w:r>
        <w:rPr>
          <w:rFonts w:eastAsia="Times New Roman" w:cstheme="minorHAnsi"/>
          <w:noProof/>
          <w:sz w:val="22"/>
          <w:szCs w:val="22"/>
        </w:rPr>
        <w:drawing>
          <wp:inline distT="0" distB="0" distL="0" distR="0" wp14:anchorId="6B295B75" wp14:editId="3F3EDD66">
            <wp:extent cx="594360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14:paraId="60983A32" w14:textId="67985BE5" w:rsidR="00B22ED8" w:rsidRPr="00B22ED8" w:rsidRDefault="00E4044A" w:rsidP="00B22ED8">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40B2DDA" w14:textId="1DA45ACE" w:rsidR="00B22ED8" w:rsidRDefault="00B22ED8" w:rsidP="00D47759">
      <w:pPr>
        <w:contextualSpacing/>
        <w:rPr>
          <w:sz w:val="22"/>
          <w:szCs w:val="22"/>
        </w:rPr>
      </w:pPr>
      <w:r>
        <w:rPr>
          <w:sz w:val="22"/>
          <w:szCs w:val="22"/>
        </w:rPr>
        <w:t>The web browser was secure aside from having the certificate being self-signed as seen below with the ERR_CERT_AUTHORITY_INVALID. Many attempts were made to circumvent this minor issue; however, none remedied the issue.</w:t>
      </w:r>
    </w:p>
    <w:p w14:paraId="36C4E515" w14:textId="36AB4669" w:rsidR="00B22ED8" w:rsidRPr="00B7788F" w:rsidRDefault="00B22ED8" w:rsidP="00D47759">
      <w:pPr>
        <w:contextualSpacing/>
        <w:rPr>
          <w:rFonts w:cstheme="minorHAnsi"/>
          <w:sz w:val="22"/>
          <w:szCs w:val="22"/>
        </w:rPr>
      </w:pPr>
      <w:r>
        <w:rPr>
          <w:noProof/>
          <w:sz w:val="22"/>
          <w:szCs w:val="22"/>
        </w:rPr>
        <w:drawing>
          <wp:inline distT="0" distB="0" distL="0" distR="0" wp14:anchorId="63B8EDE1" wp14:editId="1FAAC3B5">
            <wp:extent cx="3573145" cy="2301240"/>
            <wp:effectExtent l="0" t="0" r="8255"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145" cy="2301240"/>
                    </a:xfrm>
                    <a:prstGeom prst="rect">
                      <a:avLst/>
                    </a:prstGeom>
                    <a:noFill/>
                    <a:ln>
                      <a:noFill/>
                    </a:ln>
                  </pic:spPr>
                </pic:pic>
              </a:graphicData>
            </a:graphic>
          </wp:inline>
        </w:drawing>
      </w:r>
    </w:p>
    <w:p w14:paraId="51D92974" w14:textId="31A92AF5" w:rsidR="000202DE" w:rsidRDefault="00B22ED8" w:rsidP="00B22ED8">
      <w:pPr>
        <w:contextualSpacing/>
        <w:rPr>
          <w:rFonts w:eastAsia="Times New Roman" w:cstheme="minorHAnsi"/>
          <w:sz w:val="22"/>
          <w:szCs w:val="22"/>
        </w:rPr>
      </w:pPr>
      <w:r>
        <w:rPr>
          <w:rFonts w:cstheme="minorHAnsi"/>
          <w:noProof/>
          <w:sz w:val="22"/>
          <w:szCs w:val="22"/>
        </w:rPr>
        <w:lastRenderedPageBreak/>
        <w:drawing>
          <wp:inline distT="0" distB="0" distL="0" distR="0" wp14:anchorId="1C2237DF" wp14:editId="2CAA4762">
            <wp:extent cx="3930724" cy="34671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0090" cy="3475361"/>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69CB5095" w14:textId="049C914C" w:rsidR="00B22ED8" w:rsidRPr="00B22ED8" w:rsidRDefault="000202DE" w:rsidP="00B22ED8">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01F72079" w14:textId="6FE61503" w:rsidR="00B22ED8" w:rsidRDefault="00B22ED8" w:rsidP="00D47759">
      <w:pPr>
        <w:contextualSpacing/>
        <w:rPr>
          <w:rFonts w:eastAsia="Times New Roman"/>
          <w:sz w:val="22"/>
          <w:szCs w:val="22"/>
        </w:rPr>
      </w:pPr>
      <w:r>
        <w:rPr>
          <w:rFonts w:eastAsia="Times New Roman"/>
          <w:sz w:val="22"/>
          <w:szCs w:val="22"/>
        </w:rPr>
        <w:t>No new security vulnerabilities were introduced with the Cipher or SSL Certificate. As demonstrated by the following links:</w:t>
      </w:r>
    </w:p>
    <w:p w14:paraId="0DAD8DCD" w14:textId="5E32CC48" w:rsidR="00B22ED8" w:rsidRDefault="00B22ED8" w:rsidP="00D47759">
      <w:pPr>
        <w:contextualSpacing/>
        <w:rPr>
          <w:rFonts w:eastAsia="Times New Roman" w:cstheme="minorHAnsi"/>
          <w:sz w:val="22"/>
          <w:szCs w:val="22"/>
        </w:rPr>
      </w:pPr>
      <w:hyperlink r:id="rId17" w:history="1">
        <w:r w:rsidRPr="00F07C81">
          <w:rPr>
            <w:rStyle w:val="Hyperlink"/>
            <w:rFonts w:eastAsia="Times New Roman" w:cstheme="minorHAnsi"/>
            <w:sz w:val="22"/>
            <w:szCs w:val="22"/>
          </w:rPr>
          <w:t>file:///C:/Users/wilde/Desktop/Software%20Engineering/CS305/CS%20305%20Project%20Two%20Code%20Base/ssl-server_student/target/dependency-check-report.html</w:t>
        </w:r>
      </w:hyperlink>
    </w:p>
    <w:p w14:paraId="2C18E7BC" w14:textId="4325B502" w:rsidR="00B22ED8" w:rsidRDefault="00B22ED8" w:rsidP="00D47759">
      <w:pPr>
        <w:contextualSpacing/>
        <w:rPr>
          <w:rFonts w:eastAsia="Times New Roman" w:cstheme="minorHAnsi"/>
          <w:sz w:val="22"/>
          <w:szCs w:val="22"/>
        </w:rPr>
      </w:pPr>
      <w:hyperlink r:id="rId18" w:history="1">
        <w:r w:rsidRPr="00F07C81">
          <w:rPr>
            <w:rStyle w:val="Hyperlink"/>
            <w:rFonts w:eastAsia="Times New Roman" w:cstheme="minorHAnsi"/>
            <w:sz w:val="22"/>
            <w:szCs w:val="22"/>
          </w:rPr>
          <w:t>file:///C:/Users/wilde/Desktop/Software%20Engineering/CS305/DreScheetz%20Project%20Two/ssl-server_student/target/AfterReport.html</w:t>
        </w:r>
      </w:hyperlink>
      <w:r>
        <w:rPr>
          <w:rFonts w:eastAsia="Times New Roman" w:cstheme="minorHAnsi"/>
          <w:sz w:val="22"/>
          <w:szCs w:val="22"/>
        </w:rPr>
        <w:t xml:space="preserve"> </w:t>
      </w:r>
    </w:p>
    <w:p w14:paraId="189DD61C" w14:textId="5E93B213" w:rsidR="00B22ED8" w:rsidRPr="00B7788F" w:rsidRDefault="00B22ED8" w:rsidP="00D47759">
      <w:pPr>
        <w:contextualSpacing/>
        <w:rPr>
          <w:rFonts w:eastAsia="Times New Roman" w:cstheme="minorHAnsi"/>
          <w:sz w:val="22"/>
          <w:szCs w:val="22"/>
        </w:rPr>
      </w:pPr>
      <w:r>
        <w:rPr>
          <w:rFonts w:eastAsia="Times New Roman" w:cstheme="minorHAnsi"/>
          <w:sz w:val="22"/>
          <w:szCs w:val="22"/>
        </w:rPr>
        <w:t>Both links may be found in the Project 2 zip file.</w:t>
      </w:r>
    </w:p>
    <w:p w14:paraId="75B70F3E" w14:textId="78E159E0" w:rsidR="00DB5652" w:rsidRDefault="00B22ED8" w:rsidP="00D47759">
      <w:pPr>
        <w:contextualSpacing/>
        <w:rPr>
          <w:rFonts w:cstheme="minorHAnsi"/>
          <w:sz w:val="22"/>
          <w:szCs w:val="22"/>
        </w:rPr>
      </w:pPr>
      <w:r>
        <w:rPr>
          <w:rFonts w:eastAsia="Times New Roman" w:cstheme="minorHAnsi"/>
          <w:noProof/>
          <w:sz w:val="22"/>
          <w:szCs w:val="22"/>
        </w:rPr>
        <w:drawing>
          <wp:inline distT="0" distB="0" distL="0" distR="0" wp14:anchorId="1534D475" wp14:editId="2447BC92">
            <wp:extent cx="592836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8360" cy="2613660"/>
                    </a:xfrm>
                    <a:prstGeom prst="rect">
                      <a:avLst/>
                    </a:prstGeom>
                    <a:noFill/>
                    <a:ln>
                      <a:noFill/>
                    </a:ln>
                  </pic:spPr>
                </pic:pic>
              </a:graphicData>
            </a:graphic>
          </wp:inline>
        </w:drawing>
      </w:r>
    </w:p>
    <w:p w14:paraId="7841EC0B" w14:textId="057EC9C9" w:rsidR="00B22ED8" w:rsidRDefault="00B22ED8" w:rsidP="00D47759">
      <w:pPr>
        <w:contextualSpacing/>
        <w:rPr>
          <w:rFonts w:cstheme="minorHAnsi"/>
          <w:sz w:val="22"/>
          <w:szCs w:val="22"/>
        </w:rPr>
      </w:pPr>
      <w:r>
        <w:rPr>
          <w:rFonts w:cstheme="minorHAnsi"/>
          <w:noProof/>
          <w:sz w:val="22"/>
          <w:szCs w:val="22"/>
        </w:rPr>
        <w:lastRenderedPageBreak/>
        <w:drawing>
          <wp:inline distT="0" distB="0" distL="0" distR="0" wp14:anchorId="500A6F58" wp14:editId="57358ECD">
            <wp:extent cx="2773680" cy="1783843"/>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7314" cy="1792612"/>
                    </a:xfrm>
                    <a:prstGeom prst="rect">
                      <a:avLst/>
                    </a:prstGeom>
                    <a:noFill/>
                    <a:ln>
                      <a:noFill/>
                    </a:ln>
                  </pic:spPr>
                </pic:pic>
              </a:graphicData>
            </a:graphic>
          </wp:inline>
        </w:drawing>
      </w:r>
    </w:p>
    <w:p w14:paraId="6C0FC7D5" w14:textId="77777777" w:rsidR="00B22ED8" w:rsidRPr="00B7788F" w:rsidRDefault="00B22ED8" w:rsidP="00D47759">
      <w:pPr>
        <w:contextualSpacing/>
        <w:rPr>
          <w:rFonts w:cstheme="minorHAnsi"/>
          <w:sz w:val="22"/>
          <w:szCs w:val="22"/>
        </w:rPr>
      </w:pPr>
    </w:p>
    <w:p w14:paraId="42BA38F6" w14:textId="213883CF" w:rsidR="003978A0" w:rsidRPr="00B22ED8" w:rsidRDefault="000202DE" w:rsidP="00B22ED8">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436C877" w14:textId="388CE12A" w:rsidR="00B22ED8" w:rsidRDefault="00B22ED8" w:rsidP="00D47759">
      <w:pPr>
        <w:contextualSpacing/>
        <w:rPr>
          <w:rFonts w:eastAsia="Times New Roman" w:cstheme="minorHAnsi"/>
          <w:sz w:val="22"/>
          <w:szCs w:val="22"/>
        </w:rPr>
      </w:pPr>
      <w:r>
        <w:rPr>
          <w:rFonts w:eastAsia="Times New Roman" w:cstheme="minorHAnsi"/>
          <w:sz w:val="22"/>
          <w:szCs w:val="22"/>
        </w:rPr>
        <w:t xml:space="preserve">Given the instructions provided no security vulnerabilities are evident. The requirements for a static string displayed specifically for localhost:8443/hash have been met. In the future additional security for error pages may be necessary or may not </w:t>
      </w:r>
      <w:proofErr w:type="gramStart"/>
      <w:r>
        <w:rPr>
          <w:rFonts w:eastAsia="Times New Roman" w:cstheme="minorHAnsi"/>
          <w:sz w:val="22"/>
          <w:szCs w:val="22"/>
        </w:rPr>
        <w:t>depending</w:t>
      </w:r>
      <w:proofErr w:type="gramEnd"/>
      <w:r>
        <w:rPr>
          <w:rFonts w:eastAsia="Times New Roman" w:cstheme="minorHAnsi"/>
          <w:sz w:val="22"/>
          <w:szCs w:val="22"/>
        </w:rPr>
        <w:t xml:space="preserve"> if the “</w:t>
      </w:r>
      <w:r w:rsidRPr="00B22ED8">
        <w:rPr>
          <w:rFonts w:eastAsia="Times New Roman" w:cstheme="minorHAnsi"/>
          <w:sz w:val="22"/>
          <w:szCs w:val="22"/>
        </w:rPr>
        <w:t xml:space="preserve">Remote Code Execution (RCE) in Java </w:t>
      </w:r>
      <w:proofErr w:type="spellStart"/>
      <w:r w:rsidRPr="00B22ED8">
        <w:rPr>
          <w:rFonts w:eastAsia="Times New Roman" w:cstheme="minorHAnsi"/>
          <w:sz w:val="22"/>
          <w:szCs w:val="22"/>
        </w:rPr>
        <w:t>Springboot</w:t>
      </w:r>
      <w:proofErr w:type="spellEnd"/>
      <w:r w:rsidRPr="00B22ED8">
        <w:rPr>
          <w:rFonts w:eastAsia="Times New Roman" w:cstheme="minorHAnsi"/>
          <w:sz w:val="22"/>
          <w:szCs w:val="22"/>
        </w:rPr>
        <w:t xml:space="preserve"> framework</w:t>
      </w:r>
      <w:r>
        <w:rPr>
          <w:rFonts w:eastAsia="Times New Roman" w:cstheme="minorHAnsi"/>
          <w:sz w:val="22"/>
          <w:szCs w:val="22"/>
        </w:rPr>
        <w:t xml:space="preserve">” per </w:t>
      </w:r>
      <w:r w:rsidRPr="00B22ED8">
        <w:rPr>
          <w:rFonts w:eastAsia="Times New Roman" w:cstheme="minorHAnsi"/>
          <w:sz w:val="22"/>
          <w:szCs w:val="22"/>
        </w:rPr>
        <w:t>Spring Boot RCE</w:t>
      </w:r>
      <w:r>
        <w:rPr>
          <w:rFonts w:eastAsia="Times New Roman" w:cstheme="minorHAnsi"/>
          <w:sz w:val="22"/>
          <w:szCs w:val="22"/>
        </w:rPr>
        <w:t xml:space="preserve"> exists with the </w:t>
      </w:r>
      <w:proofErr w:type="spellStart"/>
      <w:r>
        <w:rPr>
          <w:rFonts w:eastAsia="Times New Roman" w:cstheme="minorHAnsi"/>
          <w:sz w:val="22"/>
          <w:szCs w:val="22"/>
        </w:rPr>
        <w:t>Whitelabel</w:t>
      </w:r>
      <w:proofErr w:type="spellEnd"/>
      <w:r>
        <w:rPr>
          <w:rFonts w:eastAsia="Times New Roman" w:cstheme="minorHAnsi"/>
          <w:sz w:val="22"/>
          <w:szCs w:val="22"/>
        </w:rPr>
        <w:t xml:space="preserve"> Error Page after updating to the latest versions of the dependencies. In either case proper error handling should extend beyond the added </w:t>
      </w:r>
      <w:proofErr w:type="spellStart"/>
      <w:r>
        <w:rPr>
          <w:rFonts w:eastAsia="Times New Roman" w:cstheme="minorHAnsi"/>
          <w:sz w:val="22"/>
          <w:szCs w:val="22"/>
        </w:rPr>
        <w:t>RestController</w:t>
      </w:r>
      <w:proofErr w:type="spellEnd"/>
      <w:r>
        <w:rPr>
          <w:rFonts w:eastAsia="Times New Roman" w:cstheme="minorHAnsi"/>
          <w:sz w:val="22"/>
          <w:szCs w:val="22"/>
        </w:rPr>
        <w:t>.</w:t>
      </w:r>
    </w:p>
    <w:p w14:paraId="7B9F371C" w14:textId="25B82B34" w:rsidR="00E33862" w:rsidRPr="00B7788F" w:rsidRDefault="00B22ED8"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255E271C" wp14:editId="17E6D28C">
            <wp:extent cx="5935980" cy="3893820"/>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r>
        <w:rPr>
          <w:rFonts w:eastAsia="Times New Roman" w:cstheme="minorHAnsi"/>
          <w:noProof/>
          <w:sz w:val="22"/>
          <w:szCs w:val="22"/>
        </w:rPr>
        <w:drawing>
          <wp:inline distT="0" distB="0" distL="0" distR="0" wp14:anchorId="11F05402" wp14:editId="4EFE54B6">
            <wp:extent cx="5935980" cy="19126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912620"/>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2886A1DF" w14:textId="7BDC4396" w:rsidR="00B22ED8" w:rsidRDefault="00B22ED8" w:rsidP="00B22ED8">
      <w:pPr>
        <w:ind w:left="360"/>
        <w:contextualSpacing/>
        <w:rPr>
          <w:rFonts w:eastAsia="Times New Roman" w:cstheme="minorHAnsi"/>
          <w:sz w:val="22"/>
          <w:szCs w:val="22"/>
        </w:rPr>
      </w:pPr>
      <w:r>
        <w:rPr>
          <w:rFonts w:eastAsia="Times New Roman" w:cstheme="minorHAnsi"/>
          <w:sz w:val="22"/>
          <w:szCs w:val="22"/>
        </w:rPr>
        <w:t xml:space="preserve">A few important security measures were taken regarding the Vulnerability Assessment Process Flow Diagram. Cryptography was added to the static data required using SHA 256. Error Handling was addressed within the </w:t>
      </w:r>
      <w:proofErr w:type="spellStart"/>
      <w:r>
        <w:rPr>
          <w:rFonts w:eastAsia="Times New Roman" w:cstheme="minorHAnsi"/>
          <w:sz w:val="22"/>
          <w:szCs w:val="22"/>
        </w:rPr>
        <w:t>generateHash</w:t>
      </w:r>
      <w:proofErr w:type="spellEnd"/>
      <w:r>
        <w:rPr>
          <w:rFonts w:eastAsia="Times New Roman" w:cstheme="minorHAnsi"/>
          <w:sz w:val="22"/>
          <w:szCs w:val="22"/>
        </w:rPr>
        <w:t xml:space="preserve"> method of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class. Code Quality is also present by leaving the hash function’s input as static to prevent insertion. The process used to add these layers of security were to meet the requirements of the project while not bloating the code base, which could lead to potential security risks. Real world examples and governmental agencies were also utilized to ensure the additional security was backed by well proven design patterns.</w:t>
      </w:r>
    </w:p>
    <w:p w14:paraId="634A0169" w14:textId="77777777" w:rsidR="00B22ED8" w:rsidRDefault="00B22ED8"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1D7AFF85" w:rsidR="620D193F" w:rsidRDefault="000F356B" w:rsidP="000F356B">
      <w:pPr>
        <w:ind w:left="360"/>
        <w:contextualSpacing/>
        <w:rPr>
          <w:rFonts w:eastAsia="Times New Roman"/>
          <w:sz w:val="22"/>
          <w:szCs w:val="22"/>
        </w:rPr>
      </w:pPr>
      <w:r>
        <w:rPr>
          <w:rFonts w:eastAsia="Times New Roman"/>
          <w:sz w:val="22"/>
          <w:szCs w:val="22"/>
        </w:rPr>
        <w:t xml:space="preserve">Best standards were maintained in several ways, by controlling who has access to the application properties the certificate can be maintained by the company without risk of users unintentionally providing information to a fraudulent party. Using the Maven dependency report. Current security risks can be assessed and dealt with to mitigate potential attacks. To this end the dependency was </w:t>
      </w:r>
      <w:r>
        <w:rPr>
          <w:rFonts w:eastAsia="Times New Roman"/>
          <w:sz w:val="22"/>
          <w:szCs w:val="22"/>
        </w:rPr>
        <w:lastRenderedPageBreak/>
        <w:t xml:space="preserve">updated to 8.2.1. Secure connections </w:t>
      </w:r>
      <w:r w:rsidR="0071144B">
        <w:rPr>
          <w:rFonts w:eastAsia="Times New Roman"/>
          <w:sz w:val="22"/>
          <w:szCs w:val="22"/>
        </w:rPr>
        <w:t>were</w:t>
      </w:r>
      <w:r>
        <w:rPr>
          <w:rFonts w:eastAsia="Times New Roman"/>
          <w:sz w:val="22"/>
          <w:szCs w:val="22"/>
        </w:rPr>
        <w:t xml:space="preserve"> also addressed with the </w:t>
      </w:r>
      <w:proofErr w:type="gramStart"/>
      <w:r>
        <w:rPr>
          <w:rFonts w:eastAsia="Times New Roman"/>
          <w:sz w:val="22"/>
          <w:szCs w:val="22"/>
        </w:rPr>
        <w:t>IOT</w:t>
      </w:r>
      <w:proofErr w:type="gramEnd"/>
      <w:r>
        <w:rPr>
          <w:rFonts w:eastAsia="Times New Roman"/>
          <w:sz w:val="22"/>
          <w:szCs w:val="22"/>
        </w:rPr>
        <w:t xml:space="preserve"> and potential remote code execution has been flagged.</w:t>
      </w:r>
    </w:p>
    <w:p w14:paraId="6370EBF6" w14:textId="7E19366C" w:rsidR="0071144B" w:rsidRDefault="0071144B" w:rsidP="000F356B">
      <w:pPr>
        <w:ind w:left="360"/>
        <w:contextualSpacing/>
        <w:rPr>
          <w:rFonts w:eastAsia="Times New Roman"/>
          <w:sz w:val="22"/>
          <w:szCs w:val="22"/>
        </w:rPr>
      </w:pPr>
    </w:p>
    <w:p w14:paraId="2849C951" w14:textId="670D6538" w:rsidR="0071144B" w:rsidRDefault="0071144B" w:rsidP="000F356B">
      <w:pPr>
        <w:ind w:left="360"/>
        <w:contextualSpacing/>
        <w:rPr>
          <w:rFonts w:eastAsia="Times New Roman"/>
          <w:sz w:val="22"/>
          <w:szCs w:val="22"/>
        </w:rPr>
      </w:pPr>
      <w:r>
        <w:rPr>
          <w:rFonts w:eastAsia="Times New Roman"/>
          <w:sz w:val="22"/>
          <w:szCs w:val="22"/>
        </w:rPr>
        <w:t xml:space="preserve">Some of the benefits of being aligned with industry best practices is the protection of clients, company data, cost, and to maintain regulation guidelines. By using secure coding patterns and practices during development, cost to the company in both time and actual development costs can be mitigated as problems become more costly to fix the longer the issue is not resolved. Being inline with regulation guidelines can prevent costly legal problems </w:t>
      </w:r>
      <w:r w:rsidR="00B66DA4">
        <w:rPr>
          <w:rFonts w:eastAsia="Times New Roman"/>
          <w:sz w:val="22"/>
          <w:szCs w:val="22"/>
        </w:rPr>
        <w:t>and ensures liability needs are met. The protection of data allows users to trust the company as well as preventing hackers from abusing the system or stealing data for nefarious purposes.</w:t>
      </w:r>
    </w:p>
    <w:p w14:paraId="1177B153" w14:textId="37DA7952" w:rsidR="00B22ED8" w:rsidRDefault="00B22ED8" w:rsidP="00D47759">
      <w:pPr>
        <w:contextualSpacing/>
        <w:rPr>
          <w:rFonts w:eastAsia="Times New Roman"/>
          <w:sz w:val="22"/>
          <w:szCs w:val="22"/>
        </w:rPr>
      </w:pPr>
    </w:p>
    <w:p w14:paraId="536D1328" w14:textId="6C5E6E5A" w:rsidR="00B22ED8" w:rsidRDefault="00B22ED8" w:rsidP="00B22ED8">
      <w:pPr>
        <w:contextualSpacing/>
        <w:jc w:val="center"/>
        <w:rPr>
          <w:rFonts w:eastAsia="Times New Roman"/>
          <w:b/>
          <w:bCs/>
          <w:sz w:val="22"/>
          <w:szCs w:val="22"/>
        </w:rPr>
      </w:pPr>
      <w:r>
        <w:rPr>
          <w:rFonts w:eastAsia="Times New Roman"/>
          <w:b/>
          <w:bCs/>
          <w:sz w:val="22"/>
          <w:szCs w:val="22"/>
        </w:rPr>
        <w:t>Reference</w:t>
      </w:r>
    </w:p>
    <w:p w14:paraId="41B6118C" w14:textId="77777777" w:rsidR="00B22ED8" w:rsidRPr="00675BAF" w:rsidRDefault="00B22ED8" w:rsidP="00B22ED8">
      <w:pPr>
        <w:pStyle w:val="NormalWeb"/>
        <w:spacing w:before="0" w:beforeAutospacing="0" w:after="0" w:afterAutospacing="0" w:line="480" w:lineRule="auto"/>
        <w:ind w:left="720" w:hanging="720"/>
      </w:pPr>
      <w:r>
        <w:t xml:space="preserve">Chitty, T. (2023, February 3). </w:t>
      </w:r>
      <w:r>
        <w:rPr>
          <w:i/>
          <w:iCs/>
        </w:rPr>
        <w:t>The Mathematics of Bitcoin — SHA-256 - The Startup - Medium</w:t>
      </w:r>
      <w:r>
        <w:t>. Medium. https://medium.com/swlh/the-mathematics-of-bitcoin-74ebf6cefbb0</w:t>
      </w:r>
    </w:p>
    <w:p w14:paraId="7DBC73DE" w14:textId="439AECAE" w:rsidR="00B22ED8" w:rsidRPr="00B22ED8" w:rsidRDefault="00B22ED8" w:rsidP="00B22ED8">
      <w:pPr>
        <w:pStyle w:val="NormalWeb"/>
        <w:spacing w:before="0" w:beforeAutospacing="0" w:after="0" w:afterAutospacing="0" w:line="480" w:lineRule="auto"/>
        <w:ind w:left="720" w:hanging="720"/>
      </w:pPr>
      <w:r>
        <w:t xml:space="preserve">Computer Security Division, Information Technology Laboratory, National Institute of Standards and Technology, U.S. Department of Commerce. (n.d.). </w:t>
      </w:r>
      <w:r>
        <w:rPr>
          <w:i/>
          <w:iCs/>
        </w:rPr>
        <w:t>NIST Policy on Hash Functions - Hash Functions | CSRC | CSRC</w:t>
      </w:r>
      <w:r>
        <w:t>. https://csrc.nist.gov/Projects/Hash-Functions/NIST-Policy-on-Hash-Functions</w:t>
      </w:r>
    </w:p>
    <w:p w14:paraId="1F52B9C1" w14:textId="77777777" w:rsidR="00B22ED8" w:rsidRPr="00B22ED8" w:rsidRDefault="00B22ED8" w:rsidP="00B22ED8">
      <w:pPr>
        <w:spacing w:line="480" w:lineRule="auto"/>
        <w:ind w:left="720" w:hanging="720"/>
        <w:rPr>
          <w:rFonts w:ascii="Times New Roman" w:eastAsia="Times New Roman" w:hAnsi="Times New Roman" w:cs="Times New Roman"/>
          <w:lang w:eastAsia="zh-CN"/>
        </w:rPr>
      </w:pPr>
      <w:r w:rsidRPr="00B22ED8">
        <w:rPr>
          <w:rFonts w:ascii="Times New Roman" w:eastAsia="Times New Roman" w:hAnsi="Times New Roman" w:cs="Times New Roman"/>
          <w:i/>
          <w:iCs/>
          <w:lang w:eastAsia="zh-CN"/>
        </w:rPr>
        <w:t>Spring Boot RCE</w:t>
      </w:r>
      <w:r w:rsidRPr="00B22ED8">
        <w:rPr>
          <w:rFonts w:ascii="Times New Roman" w:eastAsia="Times New Roman" w:hAnsi="Times New Roman" w:cs="Times New Roman"/>
          <w:lang w:eastAsia="zh-CN"/>
        </w:rPr>
        <w:t>. (n.d.). https://f002.backblazeb2.com/file/sec-news-backup/files/writeup/deadpool.sh/_2017_RCE_Springs_/index.html</w:t>
      </w:r>
    </w:p>
    <w:p w14:paraId="6B5C8261" w14:textId="77777777" w:rsidR="00B22ED8" w:rsidRPr="00B22ED8" w:rsidRDefault="00B22ED8" w:rsidP="00B22ED8">
      <w:pPr>
        <w:contextualSpacing/>
        <w:rPr>
          <w:rFonts w:eastAsia="Times New Roman"/>
          <w:sz w:val="22"/>
          <w:szCs w:val="22"/>
        </w:rPr>
      </w:pPr>
    </w:p>
    <w:sectPr w:rsidR="00B22ED8" w:rsidRPr="00B22ED8"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D1E5" w14:textId="77777777" w:rsidR="008A2EAD" w:rsidRDefault="008A2EAD" w:rsidP="002F3F84">
      <w:r>
        <w:separator/>
      </w:r>
    </w:p>
  </w:endnote>
  <w:endnote w:type="continuationSeparator" w:id="0">
    <w:p w14:paraId="580D3B06" w14:textId="77777777" w:rsidR="008A2EAD" w:rsidRDefault="008A2EAD" w:rsidP="002F3F84">
      <w:r>
        <w:continuationSeparator/>
      </w:r>
    </w:p>
  </w:endnote>
  <w:endnote w:type="continuationNotice" w:id="1">
    <w:p w14:paraId="6983CD31" w14:textId="77777777" w:rsidR="008A2EAD" w:rsidRDefault="008A2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7871" w14:textId="77777777" w:rsidR="008A2EAD" w:rsidRDefault="008A2EAD" w:rsidP="002F3F84">
      <w:r>
        <w:separator/>
      </w:r>
    </w:p>
  </w:footnote>
  <w:footnote w:type="continuationSeparator" w:id="0">
    <w:p w14:paraId="1CB89712" w14:textId="77777777" w:rsidR="008A2EAD" w:rsidRDefault="008A2EAD" w:rsidP="002F3F84">
      <w:r>
        <w:continuationSeparator/>
      </w:r>
    </w:p>
  </w:footnote>
  <w:footnote w:type="continuationNotice" w:id="1">
    <w:p w14:paraId="38F06892" w14:textId="77777777" w:rsidR="008A2EAD" w:rsidRDefault="008A2E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356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144B"/>
    <w:rsid w:val="0071273D"/>
    <w:rsid w:val="0076659B"/>
    <w:rsid w:val="00790486"/>
    <w:rsid w:val="00793EE5"/>
    <w:rsid w:val="00797EC8"/>
    <w:rsid w:val="00816AE9"/>
    <w:rsid w:val="00824ABB"/>
    <w:rsid w:val="00826665"/>
    <w:rsid w:val="00844A5D"/>
    <w:rsid w:val="00861EC1"/>
    <w:rsid w:val="008A2EAD"/>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2ED8"/>
    <w:rsid w:val="00B26489"/>
    <w:rsid w:val="00B35185"/>
    <w:rsid w:val="00B406E8"/>
    <w:rsid w:val="00B50C83"/>
    <w:rsid w:val="00B66DA4"/>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B22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962383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wilde/Desktop/Software%20Engineering/CS305/DreScheetz%20Project%20Two/ssl-server_student/target/AfterReport.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wilde/Desktop/Software%20Engineering/CS305/CS%20305%20Project%20Two%20Code%20Base/ssl-server_student/target/dependency-check-report.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8700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Dre' Wilde</cp:lastModifiedBy>
  <cp:revision>3</cp:revision>
  <dcterms:created xsi:type="dcterms:W3CDTF">2023-04-17T09:12:00Z</dcterms:created>
  <dcterms:modified xsi:type="dcterms:W3CDTF">2023-04-17T09:25:00Z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