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media/image9.jpeg" ContentType="image/jpeg"/>
  <Override PartName="/word/media/image4.png" ContentType="image/png"/>
  <Override PartName="/word/media/image5.jpeg" ContentType="image/jpe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60310" cy="10690860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7"/>
            <w:rPr/>
          </w:pPr>
          <w:r>
            <w:rPr>
              <w:lang w:val="zh-CN" w:eastAsia="zh-CN"/>
            </w:rPr>
            <w:t>目录</w:t>
          </w:r>
        </w:p>
        <w:p>
          <w:pPr>
            <w:pStyle w:val="12"/>
            <w:tabs>
              <w:tab w:val="clear" w:pos="720"/>
              <w:tab w:val="right" w:pos="8302" w:leader="dot"/>
            </w:tabs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rPr>
              <w:webHidden/>
              <w:vanish w:val="false"/>
              <w:rFonts w:cs="Times New Roman"/>
              <w:lang w:eastAsia="zh-CN"/>
            </w:rPr>
            <w:instrText xml:space="preserve"> TOC \z \o "1-3" \u \h</w:instrText>
          </w:r>
          <w:r>
            <w:rPr>
              <w:webHidden/>
              <w:vanish w:val="false"/>
              <w:rFonts w:cs="Times New Roman"/>
              <w:lang w:eastAsia="zh-CN"/>
            </w:rPr>
            <w:fldChar w:fldCharType="separate"/>
          </w:r>
          <w:hyperlink w:anchor="_Toc240923402">
            <w:r>
              <w:rPr>
                <w:webHidden/>
                <w:rFonts w:cs="Times New Roman"/>
                <w:vanish w:val="false"/>
                <w:lang w:eastAsia="zh-CN"/>
              </w:rPr>
              <w:t>一、审视——三元协同课堂互动失衡之困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1</w:t>
          </w:r>
        </w:p>
        <w:p>
          <w:pPr>
            <w:pStyle w:val="23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03">
            <w:r>
              <w:rPr>
                <w:webHidden/>
                <w:rFonts w:cs="Times New Roman"/>
                <w:vanish w:val="false"/>
                <w:lang w:eastAsia="zh-CN"/>
              </w:rPr>
              <w:t>（一）形式失衡：程式问答遮蔽多向通道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1</w:t>
          </w:r>
        </w:p>
        <w:p>
          <w:pPr>
            <w:pStyle w:val="23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04">
            <w:r>
              <w:rPr>
                <w:webHidden/>
                <w:rFonts w:cs="Times New Roman"/>
                <w:vanish w:val="false"/>
                <w:lang w:eastAsia="zh-CN"/>
              </w:rPr>
              <w:t>（二）关系失衡：主客固化消解平等交往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2</w:t>
          </w:r>
        </w:p>
        <w:p>
          <w:pPr>
            <w:pStyle w:val="23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05">
            <w:r>
              <w:rPr>
                <w:webHidden/>
                <w:rFonts w:cs="Times New Roman"/>
                <w:vanish w:val="false"/>
                <w:lang w:eastAsia="zh-CN"/>
              </w:rPr>
              <w:t>（三）技术失衡：工具越位遮蔽真实对话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2</w:t>
          </w:r>
        </w:p>
        <w:p>
          <w:pPr>
            <w:pStyle w:val="12"/>
            <w:tabs>
              <w:tab w:val="clear" w:pos="720"/>
              <w:tab w:val="right" w:pos="8302" w:leader="dot"/>
            </w:tabs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06">
            <w:r>
              <w:rPr>
                <w:webHidden/>
                <w:rFonts w:cs="Times New Roman"/>
                <w:vanish w:val="false"/>
                <w:lang w:eastAsia="zh-CN"/>
              </w:rPr>
              <w:t>二、探究——三元协同课堂互动校准之阶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3</w:t>
          </w:r>
        </w:p>
        <w:p>
          <w:pPr>
            <w:pStyle w:val="23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07">
            <w:r>
              <w:rPr>
                <w:webHidden/>
                <w:rFonts w:cs="Times New Roman"/>
                <w:vanish w:val="false"/>
                <w:lang w:eastAsia="zh-CN"/>
              </w:rPr>
              <w:t>（一）破程开道：由程式问答走向多层表达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4</w:t>
          </w:r>
        </w:p>
        <w:p>
          <w:pPr>
            <w:pStyle w:val="33"/>
            <w:tabs>
              <w:tab w:val="clear" w:pos="720"/>
              <w:tab w:val="right" w:pos="8302" w:leader="dot"/>
            </w:tabs>
            <w:ind w:left="96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08">
            <w:r>
              <w:rPr>
                <w:webHidden/>
                <w:vanish w:val="false"/>
              </w:rPr>
              <w:t xml:space="preserve">1. </w:t>
            </w:r>
            <w:r>
              <w:rPr/>
              <w:t>梯度设问，横向开道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4</w:t>
          </w:r>
        </w:p>
        <w:p>
          <w:pPr>
            <w:pStyle w:val="33"/>
            <w:tabs>
              <w:tab w:val="clear" w:pos="720"/>
              <w:tab w:val="right" w:pos="8302" w:leader="dot"/>
            </w:tabs>
            <w:ind w:left="96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09">
            <w:r>
              <w:rPr>
                <w:webHidden/>
                <w:vanish w:val="false"/>
              </w:rPr>
              <w:t xml:space="preserve">2. </w:t>
            </w:r>
            <w:r>
              <w:rPr/>
              <w:t>分层驱动，全员入场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5</w:t>
          </w:r>
        </w:p>
        <w:p>
          <w:pPr>
            <w:pStyle w:val="33"/>
            <w:tabs>
              <w:tab w:val="clear" w:pos="720"/>
              <w:tab w:val="right" w:pos="8302" w:leader="dot"/>
            </w:tabs>
            <w:ind w:left="96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0">
            <w:r>
              <w:rPr>
                <w:webHidden/>
                <w:vanish w:val="false"/>
              </w:rPr>
              <w:t xml:space="preserve">3. </w:t>
            </w:r>
            <w:r>
              <w:rPr/>
              <w:t>预设留白，生成入课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5</w:t>
          </w:r>
        </w:p>
        <w:p>
          <w:pPr>
            <w:pStyle w:val="23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1">
            <w:r>
              <w:rPr>
                <w:webHidden/>
                <w:rFonts w:cs="Times New Roman"/>
                <w:vanish w:val="false"/>
                <w:lang w:eastAsia="zh-CN"/>
              </w:rPr>
              <w:t>（二）复权归位：由少数独言走向全员可见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6</w:t>
          </w:r>
        </w:p>
        <w:p>
          <w:pPr>
            <w:pStyle w:val="33"/>
            <w:tabs>
              <w:tab w:val="clear" w:pos="720"/>
              <w:tab w:val="right" w:pos="8302" w:leader="dot"/>
            </w:tabs>
            <w:ind w:left="96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2">
            <w:r>
              <w:rPr>
                <w:webHidden/>
                <w:vanish w:val="false"/>
              </w:rPr>
              <w:t xml:space="preserve">1. </w:t>
            </w:r>
            <w:r>
              <w:rPr/>
              <w:t>问权下移，学生学会追问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6</w:t>
          </w:r>
        </w:p>
        <w:p>
          <w:pPr>
            <w:pStyle w:val="33"/>
            <w:tabs>
              <w:tab w:val="clear" w:pos="720"/>
              <w:tab w:val="right" w:pos="8302" w:leader="dot"/>
            </w:tabs>
            <w:ind w:left="96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3">
            <w:r>
              <w:rPr>
                <w:webHidden/>
                <w:vanish w:val="false"/>
              </w:rPr>
              <w:t xml:space="preserve">2. </w:t>
            </w:r>
            <w:r>
              <w:rPr/>
              <w:t>边缘可见，观点上屏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6</w:t>
          </w:r>
        </w:p>
        <w:p>
          <w:pPr>
            <w:pStyle w:val="33"/>
            <w:tabs>
              <w:tab w:val="clear" w:pos="720"/>
              <w:tab w:val="right" w:pos="8302" w:leader="dot"/>
            </w:tabs>
            <w:ind w:left="96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4">
            <w:r>
              <w:rPr>
                <w:webHidden/>
                <w:vanish w:val="false"/>
              </w:rPr>
              <w:t xml:space="preserve">3. </w:t>
            </w:r>
            <w:r>
              <w:rPr/>
              <w:t>三元归位，人守判断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7</w:t>
          </w:r>
        </w:p>
        <w:p>
          <w:pPr>
            <w:pStyle w:val="23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5">
            <w:r>
              <w:rPr>
                <w:webHidden/>
                <w:rFonts w:cs="Times New Roman"/>
                <w:vanish w:val="false"/>
                <w:lang w:eastAsia="zh-CN"/>
              </w:rPr>
              <w:t>（三）守界护航：由技术越位回归支架本位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7</w:t>
          </w:r>
        </w:p>
        <w:p>
          <w:pPr>
            <w:pStyle w:val="33"/>
            <w:tabs>
              <w:tab w:val="clear" w:pos="720"/>
              <w:tab w:val="right" w:pos="8302" w:leader="dot"/>
            </w:tabs>
            <w:ind w:left="96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6">
            <w:r>
              <w:rPr>
                <w:webHidden/>
                <w:vanish w:val="false"/>
              </w:rPr>
              <w:t xml:space="preserve">1. </w:t>
            </w:r>
            <w:r>
              <w:rPr/>
              <w:t>禁替终答，先思后比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8</w:t>
          </w:r>
        </w:p>
        <w:p>
          <w:pPr>
            <w:pStyle w:val="33"/>
            <w:tabs>
              <w:tab w:val="clear" w:pos="720"/>
              <w:tab w:val="right" w:pos="8302" w:leader="dot"/>
            </w:tabs>
            <w:ind w:left="96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7">
            <w:r>
              <w:rPr>
                <w:webHidden/>
                <w:vanish w:val="false"/>
              </w:rPr>
              <w:t xml:space="preserve">2. </w:t>
            </w:r>
            <w:r>
              <w:rPr/>
              <w:t>护航情意，出错先护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8</w:t>
          </w:r>
        </w:p>
        <w:p>
          <w:pPr>
            <w:pStyle w:val="33"/>
            <w:tabs>
              <w:tab w:val="clear" w:pos="720"/>
              <w:tab w:val="right" w:pos="8302" w:leader="dot"/>
            </w:tabs>
            <w:ind w:left="96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8">
            <w:r>
              <w:rPr>
                <w:webHidden/>
                <w:vanish w:val="false"/>
              </w:rPr>
              <w:t xml:space="preserve">3. </w:t>
            </w:r>
            <w:r>
              <w:rPr/>
              <w:t>证伪机器，据文校验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8</w:t>
          </w:r>
        </w:p>
        <w:p>
          <w:pPr>
            <w:pStyle w:val="23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9">
            <w:r>
              <w:rPr>
                <w:webHidden/>
                <w:rFonts w:cs="Times New Roman"/>
                <w:vanish w:val="false"/>
                <w:lang w:eastAsia="zh-CN"/>
              </w:rPr>
              <w:t>（四）入常落地：由单课校准走向课型复盘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9</w:t>
          </w:r>
        </w:p>
        <w:p>
          <w:pPr>
            <w:pStyle w:val="12"/>
            <w:tabs>
              <w:tab w:val="clear" w:pos="720"/>
              <w:tab w:val="right" w:pos="8302" w:leader="dot"/>
            </w:tabs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20">
            <w:r>
              <w:rPr>
                <w:webHidden/>
                <w:rFonts w:cs="Times New Roman"/>
                <w:vanish w:val="false"/>
                <w:lang w:eastAsia="zh-CN"/>
              </w:rPr>
              <w:t>三、反思——三元协同课堂互动均衡之效</w:t>
            </w:r>
            <w:r>
              <w:rPr>
                <w:vanish w:val="false"/>
              </w:rPr>
              <w:tab/>
              <w:t>1</w:t>
            </w:r>
          </w:hyperlink>
          <w:r>
            <w:rPr>
              <w:vanish w:val="false"/>
            </w:rPr>
            <w:t>0</w:t>
          </w:r>
        </w:p>
        <w:p>
          <w:pPr>
            <w:pStyle w:val="23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21">
            <w:r>
              <w:rPr>
                <w:webHidden/>
                <w:rFonts w:cs="Times New Roman"/>
                <w:vanish w:val="false"/>
                <w:lang w:eastAsia="zh-CN"/>
              </w:rPr>
              <w:t>（一）已见之效：结构与行为的可见变化</w:t>
            </w:r>
            <w:r>
              <w:rPr>
                <w:vanish w:val="false"/>
              </w:rPr>
              <w:tab/>
              <w:t>1</w:t>
            </w:r>
          </w:hyperlink>
          <w:r>
            <w:rPr>
              <w:vanish w:val="false"/>
            </w:rPr>
            <w:t>0</w:t>
          </w:r>
        </w:p>
        <w:p>
          <w:pPr>
            <w:pStyle w:val="23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22">
            <w:r>
              <w:rPr>
                <w:webHidden/>
                <w:rFonts w:cs="Times New Roman"/>
                <w:vanish w:val="false"/>
                <w:lang w:eastAsia="zh-CN"/>
              </w:rPr>
              <w:t>（二）未竟之困：进度、工具与评价三重回潮</w:t>
            </w:r>
            <w:r>
              <w:rPr>
                <w:vanish w:val="false"/>
              </w:rPr>
              <w:tab/>
              <w:t>1</w:t>
            </w:r>
          </w:hyperlink>
          <w:r>
            <w:rPr>
              <w:vanish w:val="false"/>
            </w:rPr>
            <w:t>1</w:t>
          </w:r>
        </w:p>
        <w:p>
          <w:pPr>
            <w:pStyle w:val="23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23">
            <w:r>
              <w:rPr>
                <w:webHidden/>
                <w:rFonts w:cs="Times New Roman"/>
                <w:vanish w:val="false"/>
                <w:lang w:eastAsia="zh-CN"/>
              </w:rPr>
              <w:t>（三）持续之向：支架归位与循证入常</w:t>
            </w:r>
            <w:r>
              <w:rPr>
                <w:vanish w:val="false"/>
              </w:rPr>
              <w:tab/>
              <w:t>1</w:t>
            </w:r>
          </w:hyperlink>
          <w:r>
            <w:rPr>
              <w:vanish w:val="false"/>
            </w:rPr>
            <w:t>1</w:t>
          </w:r>
        </w:p>
        <w:p>
          <w:pPr>
            <w:pStyle w:val="12"/>
            <w:tabs>
              <w:tab w:val="clear" w:pos="720"/>
              <w:tab w:val="right" w:pos="8302" w:leader="dot"/>
            </w:tabs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24">
            <w:r>
              <w:rPr>
                <w:webHidden/>
                <w:rFonts w:cs="Times New Roman"/>
                <w:vanish w:val="false"/>
                <w:lang w:eastAsia="zh-CN"/>
              </w:rPr>
              <w:t>参考文献</w:t>
            </w:r>
            <w:r>
              <w:rPr>
                <w:vanish w:val="false"/>
              </w:rPr>
              <w:tab/>
              <w:t>1</w:t>
            </w:r>
          </w:hyperlink>
          <w:r>
            <w:rPr>
              <w:vanish w:val="false"/>
            </w:rPr>
            <w:t>2</w:t>
          </w:r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  <w:p>
          <w:pPr>
            <w:sectPr>
              <w:type w:val="nextPage"/>
              <w:pgSz w:w="11906" w:h="16838"/>
              <w:pgMar w:left="1797" w:right="1797" w:gutter="0" w:header="0" w:top="1440" w:footer="0" w:bottom="1440"/>
              <w:pgNumType w:fmt="decimal"/>
              <w:formProt w:val="false"/>
              <w:textDirection w:val="lrTb"/>
              <w:docGrid w:type="default" w:linePitch="360" w:charSpace="0"/>
            </w:sectPr>
          </w:pPr>
        </w:p>
      </w:sdtContent>
    </w:sdt>
    <w:p>
      <w:pPr>
        <w:pStyle w:val="Style24"/>
        <w:spacing w:before="0" w:after="0"/>
        <w:contextualSpacing/>
        <w:rPr>
          <w:lang w:eastAsia="zh-CN"/>
        </w:rPr>
      </w:pPr>
      <w:r>
        <w:rPr>
          <w:rFonts w:ascii="Times New Roman" w:hAnsi="Times New Roman" w:cs="Times New Roman" w:eastAsia="黑体"/>
          <w:lang w:eastAsia="zh-CN"/>
        </w:rPr>
        <w:t>失衡</w:t>
      </w:r>
      <w:r>
        <w:rPr>
          <w:rFonts w:eastAsia="黑体" w:cs="Times New Roman" w:ascii="Times New Roman" w:hAnsi="Times New Roman"/>
          <w:lang w:eastAsia="zh-CN"/>
        </w:rPr>
        <w:t>·</w:t>
      </w:r>
      <w:r>
        <w:rPr>
          <w:rFonts w:ascii="Times New Roman" w:hAnsi="Times New Roman" w:cs="Times New Roman" w:eastAsia="黑体"/>
          <w:lang w:eastAsia="zh-CN"/>
        </w:rPr>
        <w:t>校准</w:t>
      </w:r>
      <w:r>
        <w:rPr>
          <w:rFonts w:eastAsia="黑体" w:cs="Times New Roman" w:ascii="Times New Roman" w:hAnsi="Times New Roman"/>
          <w:lang w:eastAsia="zh-CN"/>
        </w:rPr>
        <w:t>·</w:t>
      </w:r>
      <w:r>
        <w:rPr>
          <w:rFonts w:ascii="Times New Roman" w:hAnsi="Times New Roman" w:cs="Times New Roman" w:eastAsia="黑体"/>
          <w:lang w:eastAsia="zh-CN"/>
        </w:rPr>
        <w:t>均衡</w:t>
      </w:r>
    </w:p>
    <w:p>
      <w:pPr>
        <w:pStyle w:val="Style24"/>
        <w:spacing w:before="0" w:after="0"/>
        <w:contextualSpacing/>
        <w:rPr>
          <w:lang w:eastAsia="zh-CN"/>
        </w:rPr>
      </w:pPr>
      <w:r>
        <w:rPr>
          <w:rFonts w:ascii="Times New Roman" w:hAnsi="Times New Roman" w:cs="Times New Roman" w:eastAsia="黑体"/>
          <w:lang w:eastAsia="zh-CN"/>
        </w:rPr>
        <w:t>——</w:t>
      </w:r>
      <w:r>
        <w:rPr>
          <w:rFonts w:eastAsia="黑体" w:cs="Times New Roman" w:ascii="Times New Roman" w:hAnsi="Times New Roman"/>
          <w:lang w:eastAsia="zh-CN"/>
        </w:rPr>
        <w:t>AI</w:t>
      </w:r>
      <w:r>
        <w:rPr>
          <w:rFonts w:ascii="Times New Roman" w:hAnsi="Times New Roman" w:cs="Times New Roman" w:eastAsia="黑体"/>
          <w:lang w:eastAsia="zh-CN"/>
        </w:rPr>
        <w:t>赋能下小学语文三元协同师生互动优化策略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【摘要】生成式人工智能进入小学语文课堂后，互动主体由“教师—学生”扩展为“教师—</w:t>
      </w:r>
      <w:r>
        <w:rPr>
          <w:rFonts w:cs="Times New Roman"/>
          <w:lang w:eastAsia="zh-CN"/>
        </w:rPr>
        <w:t>AI—</w:t>
      </w:r>
      <w:r>
        <w:rPr>
          <w:rFonts w:cs="Times New Roman"/>
          <w:lang w:eastAsia="zh-CN"/>
        </w:rPr>
        <w:t>学生”。已有研究多讨论资源生成与分层练习，对课堂互动的通道、权责与越位边界仍缺少可观察的校准框架。本文以“问题—策略—结果”为线索，将形式、关系、技术三类失衡对应破程、复权、守界三阶校准，并以课型分责与循证复盘使之入常：破程以梯度设问与分层任务打开横向通道，复权以问权下移与观点上屏扩大可见发言，守界以禁替终答、护航情意与据文校验限制技术越位。核心判断是：三元协同并非三方平均用力，而是</w:t>
      </w:r>
      <w:r>
        <w:rPr>
          <w:rFonts w:cs="Times New Roman"/>
          <w:lang w:eastAsia="zh-CN"/>
        </w:rPr>
        <w:t>AI</w:t>
      </w:r>
      <w:r>
        <w:rPr>
          <w:rFonts w:cs="Times New Roman"/>
          <w:lang w:eastAsia="zh-CN"/>
        </w:rPr>
        <w:t>承担支架、教师承担引领、学生完成意义建构，推动互动由信息交互进入概念交互，并由人守住情意回应。证据以课堂观察、课例分析与政策文本为主，公开数据仅作侧面说明。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【关键词】小学语文；生成式人工智能；三元协同师生互动；课堂校准；教学交互</w:t>
      </w:r>
    </w:p>
    <w:p>
      <w:pPr>
        <w:pStyle w:val="1"/>
        <w:spacing w:before="120" w:after="120"/>
        <w:contextualSpacing/>
        <w:jc w:val="left"/>
        <w:rPr>
          <w:lang w:eastAsia="zh-CN"/>
        </w:rPr>
      </w:pPr>
      <w:bookmarkStart w:id="0" w:name="_Toc240923402"/>
      <w:r>
        <w:rPr>
          <w:rFonts w:ascii="Times New Roman" w:hAnsi="Times New Roman" w:cs="Times New Roman"/>
          <w:lang w:eastAsia="zh-CN"/>
        </w:rPr>
        <w:t>一、审视——三元协同课堂互动失衡之困</w:t>
      </w:r>
      <w:bookmarkEnd w:id="0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生成式人工智能进入课堂后，互动主体由双方变为三方，问答结构却常被原样保留：学生行列式就座，目光朝向屏幕或讲台，发言以举手应答为主。工具可以即时生成问题、归集观点、反馈朗读，但若组织方式、权责关系与技术边界不同步调整，技术在场只会把单向问答做得更流畅。换言之，三元在场并不自动等于三元协同。故先从形式、关系、技术三处审视失衡，为下文校准定位。</w:t>
      </w:r>
    </w:p>
    <w:p>
      <w:pPr>
        <w:pStyle w:val="2"/>
        <w:spacing w:before="120" w:after="120"/>
        <w:contextualSpacing/>
        <w:rPr>
          <w:lang w:eastAsia="zh-CN"/>
        </w:rPr>
      </w:pPr>
      <w:bookmarkStart w:id="1" w:name="_Toc240923403"/>
      <w:r>
        <w:rPr>
          <w:rFonts w:ascii="Times New Roman" w:hAnsi="Times New Roman" w:cs="Times New Roman"/>
          <w:lang w:eastAsia="zh-CN"/>
        </w:rPr>
        <w:t>（一）形式失衡：程式问答遮蔽多向通道</w:t>
      </w:r>
      <w:bookmarkEnd w:id="1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形式失衡，指互动被收束为“教师一呼、学生百应”。教师与全体、教师与个别两条线占满课时，生生、组际的横向通道难以进入，教案之外的生成也难以及时回应。深度互动往往不是被技术挡住，而是被放射状流程遮蔽：问题只有一个入口，答案只有一条标准路径，课堂看起来热闹，结构上仍是单向问答。此时即便引入生成式工具，也多半只是把“教师提问”换成“屏幕提问”，通道本身并未打开。</w:t>
      </w:r>
    </w:p>
    <w:p>
      <w:pPr>
        <w:pStyle w:val="2"/>
        <w:spacing w:before="120" w:after="120"/>
        <w:contextualSpacing/>
        <w:rPr>
          <w:lang w:eastAsia="zh-CN"/>
        </w:rPr>
      </w:pPr>
      <w:bookmarkStart w:id="2" w:name="_Toc240923404"/>
      <w:r>
        <w:rPr>
          <w:rFonts w:ascii="Times New Roman" w:hAnsi="Times New Roman" w:cs="Times New Roman"/>
          <w:lang w:eastAsia="zh-CN"/>
        </w:rPr>
        <w:t>（二）关系失衡：主客固化消解平等交往</w:t>
      </w:r>
      <w:bookmarkEnd w:id="2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关系失衡，指发起权、可见权、判断权持续掌握在教师和少数学生手中：教师独问、少数独言、边缘学生旁观。生成式工具一旦充当“更正确的声音”，提问权与评价权再让给机器，主客关系更难松动。技术越流畅，沉默学生越容易被“正确答案”挤出对话；表面上人人面对同一屏幕，实际上仍是少数人代表全班发言。</w:t>
      </w:r>
    </w:p>
    <w:p>
      <w:pPr>
        <w:pStyle w:val="2"/>
        <w:spacing w:before="120" w:after="120"/>
        <w:contextualSpacing/>
        <w:rPr>
          <w:lang w:eastAsia="zh-CN"/>
        </w:rPr>
      </w:pPr>
      <w:bookmarkStart w:id="3" w:name="_Toc240923405"/>
      <w:r>
        <w:rPr>
          <w:rFonts w:ascii="Times New Roman" w:hAnsi="Times New Roman" w:cs="Times New Roman"/>
          <w:lang w:eastAsia="zh-CN"/>
        </w:rPr>
        <w:t>（三）技术失衡：工具越位遮蔽真实对话</w:t>
      </w:r>
      <w:bookmarkEnd w:id="3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技术失衡，指工具越位替学生思考与判断，常见替答、替评、替演、替证四类表现。操作层流畅不等于概念层发生；情感体察与价值判断仍须由人完成。若终答、终评交给机器，学生得到的是可复制的句子，而不是可检验的理解。语文课堂尤其忌讳以流畅句替代文本证据：读得顺，未必读得懂；评得快，未必评得准。</w:t>
      </w:r>
    </w:p>
    <w:p>
      <w:pPr>
        <w:pStyle w:val="Normal"/>
        <w:keepNext w:val="true"/>
        <w:spacing w:before="120" w:after="0"/>
        <w:contextualSpacing/>
        <w:jc w:val="center"/>
        <w:rPr/>
      </w:pPr>
      <w:r>
        <w:rPr/>
        <w:drawing>
          <wp:inline distT="0" distB="0" distL="0" distR="0">
            <wp:extent cx="3036570" cy="2413000"/>
            <wp:effectExtent l="0" t="0" r="0" b="0"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57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20"/>
        <w:contextualSpacing/>
        <w:jc w:val="center"/>
        <w:rPr>
          <w:lang w:eastAsia="zh-CN"/>
        </w:rPr>
      </w:pPr>
      <w:r>
        <w:rPr>
          <w:rFonts w:cs="Times New Roman"/>
          <w:lang w:eastAsia="zh-CN"/>
        </w:rPr>
        <w:t xml:space="preserve">图 </w:t>
      </w:r>
      <w:r>
        <w:rPr>
          <w:rFonts w:cs="Times New Roman"/>
          <w:lang w:eastAsia="zh-CN"/>
        </w:rPr>
        <w:t>1</w:t>
      </w:r>
      <w:r>
        <w:rPr>
          <w:rFonts w:cs="Times New Roman"/>
          <w:lang w:eastAsia="zh-CN"/>
        </w:rPr>
        <w:t>三类失衡合集</w:t>
      </w:r>
    </w:p>
    <w:p>
      <w:pPr>
        <w:pStyle w:val="Normal"/>
        <w:keepNext w:val="true"/>
        <w:spacing w:before="60" w:after="120"/>
        <w:contextualSpacing/>
        <w:jc w:val="center"/>
        <w:rPr>
          <w:lang w:eastAsia="zh-CN"/>
        </w:rPr>
      </w:pPr>
      <w:r>
        <w:rPr>
          <w:rFonts w:cs="Times New Roman"/>
          <w:lang w:eastAsia="zh-CN"/>
        </w:rPr>
        <w:t>表</w:t>
      </w:r>
      <w:r>
        <w:rPr>
          <w:rFonts w:cs="Times New Roman"/>
          <w:lang w:eastAsia="zh-CN"/>
        </w:rPr>
        <w:t xml:space="preserve">1 </w:t>
      </w:r>
      <w:r>
        <w:rPr>
          <w:rFonts w:cs="Times New Roman"/>
          <w:lang w:eastAsia="zh-CN"/>
        </w:rPr>
        <w:t>三类失衡、识别信号与校准指向</w:t>
      </w:r>
    </w:p>
    <w:p>
      <w:pPr>
        <w:pStyle w:val="Normal"/>
        <w:spacing w:before="120" w:after="0"/>
        <w:contextualSpacing/>
        <w:jc w:val="center"/>
        <w:rPr/>
      </w:pPr>
      <w:r>
        <w:rPr/>
        <w:drawing>
          <wp:inline distT="0" distB="0" distL="0" distR="0">
            <wp:extent cx="5277485" cy="1722120"/>
            <wp:effectExtent l="0" t="0" r="0" b="0"/>
            <wp:docPr id="3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三类失衡彼此牵制：通道不开，权责难还；权责不还，边界难守。只改其中一个条件，另外两个仍会把课堂拉回旧结构。例如，仅增加投屏与生成问题，却不调整发言权与终答边界，课堂仍可能是“屏幕上的一呼百应”。故校准不能只改工具，而须按“破程—复权—守界”递进推进，并落到可重复的课型日常。</w:t>
      </w:r>
    </w:p>
    <w:p>
      <w:pPr>
        <w:pStyle w:val="1"/>
        <w:spacing w:before="120" w:after="120"/>
        <w:contextualSpacing/>
        <w:jc w:val="left"/>
        <w:rPr>
          <w:lang w:eastAsia="zh-CN"/>
        </w:rPr>
      </w:pPr>
      <w:bookmarkStart w:id="4" w:name="_Toc240923406"/>
      <w:r>
        <w:rPr>
          <w:rFonts w:ascii="Times New Roman" w:hAnsi="Times New Roman" w:cs="Times New Roman"/>
          <w:lang w:eastAsia="zh-CN"/>
        </w:rPr>
        <w:t>二、探究——三元协同课堂互动校准之阶</w:t>
      </w:r>
      <w:bookmarkEnd w:id="4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失衡的根子不在技术本身，而在通道、权责与边界三个条件是否同步成立。据此提出三阶校准：破程打开通道，对应形式失衡；复权归还权责，对应关系失衡；守界限制越位，对应技术失衡。三阶呈现阶梯关系而非并列口号——先有可进入的通道，才谈得上权责再分配；权责归位之后，才需要以边界防止技术回潮越位。三阶之后再以入常落地，使校准从“一节好课”走向“每一节课可执行”。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三者不是三方平均用力，而是</w:t>
      </w:r>
      <w:r>
        <w:rPr>
          <w:rFonts w:cs="Times New Roman"/>
          <w:lang w:eastAsia="zh-CN"/>
        </w:rPr>
        <w:t>AI</w:t>
      </w:r>
      <w:r>
        <w:rPr>
          <w:rFonts w:cs="Times New Roman"/>
          <w:lang w:eastAsia="zh-CN"/>
        </w:rPr>
        <w:t>承担支架、教师承担引领、学生完成意义建构。低年段的开放式生成由教师发起并监护，中高年段逐步把提问权、校验权交给学生。这一安排也与课标强调的学习任务群推进相一致：工具服务任务，任务服务理解，理解最终落在学生可表达、可检验的学习结果上。年段差异决定的是监护强度，而不是取消边界——低年段更需教师代为守界，高年段则把守界能力逐步教给学生。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这一逻辑可与教学交互层次对照理解：课堂要由操作交互、信息交互拾级进入概念交互，并以情意共鸣为不可外包给算法的边界。三阶校准解决的是“如何互动、谁来互动、什么不可交给</w:t>
      </w:r>
      <w:r>
        <w:rPr>
          <w:rFonts w:cs="Times New Roman"/>
          <w:lang w:eastAsia="zh-CN"/>
        </w:rPr>
        <w:t>AI”</w:t>
      </w:r>
      <w:r>
        <w:rPr>
          <w:rFonts w:cs="Times New Roman"/>
          <w:lang w:eastAsia="zh-CN"/>
        </w:rPr>
        <w:t>，交互层次回答的是“互动要升到哪一层才算发生学习”。二者合观，才能把策略落到可观察的行为上：破程主要把课堂从单一操作推进到可交换的信息交互；复权推动更多学生进入信息交换并开始概念碰撞；守界则保证概念交互与情意回应不被生成文本替代。</w:t>
      </w:r>
    </w:p>
    <w:p>
      <w:pPr>
        <w:pStyle w:val="Normal"/>
        <w:keepNext w:val="true"/>
        <w:spacing w:before="120" w:after="0"/>
        <w:contextualSpacing/>
        <w:jc w:val="center"/>
        <w:rPr/>
      </w:pPr>
      <w:r>
        <w:rPr/>
        <w:drawing>
          <wp:inline distT="0" distB="0" distL="0" distR="0">
            <wp:extent cx="5039995" cy="1756410"/>
            <wp:effectExtent l="0" t="0" r="0" b="0"/>
            <wp:docPr id="4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20"/>
        <w:contextualSpacing/>
        <w:jc w:val="center"/>
        <w:rPr>
          <w:lang w:eastAsia="zh-CN"/>
        </w:rPr>
      </w:pPr>
      <w:r>
        <w:rPr>
          <w:rFonts w:cs="Times New Roman"/>
          <w:lang w:eastAsia="zh-CN"/>
        </w:rPr>
        <w:t xml:space="preserve">图 </w:t>
      </w:r>
      <w:r>
        <w:rPr>
          <w:rFonts w:cs="Times New Roman"/>
          <w:lang w:eastAsia="zh-CN"/>
        </w:rPr>
        <w:t xml:space="preserve">2 </w:t>
      </w:r>
      <w:r>
        <w:rPr>
          <w:rFonts w:cs="Times New Roman"/>
          <w:lang w:eastAsia="zh-CN"/>
        </w:rPr>
        <w:t>交互层次与三元校准综合模型</w:t>
      </w:r>
    </w:p>
    <w:p>
      <w:pPr>
        <w:pStyle w:val="Normal"/>
        <w:keepNext w:val="true"/>
        <w:spacing w:before="60" w:after="120"/>
        <w:contextualSpacing/>
        <w:jc w:val="center"/>
        <w:rPr>
          <w:lang w:eastAsia="zh-CN"/>
        </w:rPr>
      </w:pPr>
      <w:r>
        <w:rPr>
          <w:rFonts w:cs="Times New Roman"/>
          <w:lang w:eastAsia="zh-CN"/>
        </w:rPr>
        <w:t>表</w:t>
      </w:r>
      <w:r>
        <w:rPr>
          <w:rFonts w:cs="Times New Roman"/>
          <w:lang w:eastAsia="zh-CN"/>
        </w:rPr>
        <w:t xml:space="preserve">2 </w:t>
      </w:r>
      <w:r>
        <w:rPr>
          <w:rFonts w:cs="Times New Roman"/>
          <w:lang w:eastAsia="zh-CN"/>
        </w:rPr>
        <w:t>三元主体的权责与不可越权之处</w:t>
      </w:r>
    </w:p>
    <w:p>
      <w:pPr>
        <w:pStyle w:val="Normal"/>
        <w:spacing w:before="120" w:after="0"/>
        <w:contextualSpacing/>
        <w:jc w:val="center"/>
        <w:rPr/>
      </w:pPr>
      <w:r>
        <w:rPr/>
        <w:drawing>
          <wp:inline distT="0" distB="0" distL="0" distR="0">
            <wp:extent cx="5277485" cy="1722120"/>
            <wp:effectExtent l="0" t="0" r="0" b="0"/>
            <wp:docPr id="5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120" w:after="120"/>
        <w:contextualSpacing/>
        <w:rPr>
          <w:lang w:eastAsia="zh-CN"/>
        </w:rPr>
      </w:pPr>
      <w:bookmarkStart w:id="5" w:name="_Toc240923407"/>
      <w:r>
        <w:rPr>
          <w:rFonts w:ascii="Times New Roman" w:hAnsi="Times New Roman" w:cs="Times New Roman"/>
          <w:lang w:eastAsia="zh-CN"/>
        </w:rPr>
        <w:t>（一）破程开道：由程式问答走向多层表达</w:t>
      </w:r>
      <w:bookmarkEnd w:id="5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破程先改问题，再改任务，最后决定是否调用工具。通道一开，程式才松得动；若只换媒介、不改问题结构，所谓“</w:t>
      </w:r>
      <w:r>
        <w:rPr>
          <w:rFonts w:cs="Times New Roman"/>
          <w:lang w:eastAsia="zh-CN"/>
        </w:rPr>
        <w:t>AI</w:t>
      </w:r>
      <w:r>
        <w:rPr>
          <w:rFonts w:cs="Times New Roman"/>
          <w:lang w:eastAsia="zh-CN"/>
        </w:rPr>
        <w:t>赋能”仍可能是更精致的一问一答。破程要回答的核心问题是：学生除了应答教师，还能向谁说、就什么说、以何种梯度说。</w:t>
      </w:r>
    </w:p>
    <w:p>
      <w:pPr>
        <w:pStyle w:val="3"/>
        <w:spacing w:before="120" w:after="120"/>
        <w:contextualSpacing/>
        <w:rPr/>
      </w:pPr>
      <w:bookmarkStart w:id="6" w:name="_Toc240923408"/>
      <w:r>
        <w:rPr>
          <w:rFonts w:ascii="Times New Roman" w:hAnsi="Times New Roman"/>
          <w:sz w:val="32"/>
        </w:rPr>
        <w:t xml:space="preserve">1. </w:t>
      </w:r>
      <w:r>
        <w:rPr>
          <w:rFonts w:ascii="Times New Roman" w:hAnsi="Times New Roman"/>
          <w:sz w:val="32"/>
        </w:rPr>
        <w:t>梯度设问，横向开道</w:t>
      </w:r>
      <w:bookmarkEnd w:id="6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把“一呼百应”的大问题拆成有梯度的问题链，使不同层次的学生都有可说之处。问题应从课文与学生的生活经验中生长，而不是只服务教师预设的标准问。工具可用于生成问题梯度、归集不同想法，但不直接给出标准寓意。以《守株待兔》为例，由“等待会不会有好结果”追问到“课文中哪句话能证明”，横向上便打开了多条应答线：有人谈生活经验，有人找原文词句，有人比较不同说法。梯度的意义不在把课堂切碎，而在让表达入口变多，避免只有会说“标准答案”的学生才能入场。教师此时的工作，是把杂多表达再收束回文本证据，而不是用一个“标准寓意”提前关掉讨论。</w:t>
      </w:r>
    </w:p>
    <w:p>
      <w:pPr>
        <w:pStyle w:val="3"/>
        <w:spacing w:before="120" w:after="120"/>
        <w:contextualSpacing/>
        <w:rPr/>
      </w:pPr>
      <w:bookmarkStart w:id="7" w:name="_Toc240923409"/>
      <w:r>
        <w:rPr>
          <w:rFonts w:ascii="Times New Roman" w:hAnsi="Times New Roman"/>
          <w:sz w:val="32"/>
        </w:rPr>
        <w:t xml:space="preserve">2. </w:t>
      </w:r>
      <w:r>
        <w:rPr>
          <w:rFonts w:ascii="Times New Roman" w:hAnsi="Times New Roman"/>
          <w:sz w:val="32"/>
        </w:rPr>
        <w:t>分层驱动，全员入场</w:t>
      </w:r>
      <w:bookmarkEnd w:id="7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任务分层让表达较弱的学生也能进入：基础层读通、说清，提升层比较、归类，挑战层质疑、论证。再用同桌互读、小组互说、组际互评，把“教师—学生”两条线扩展为“生—生、组—组”多条通道。低段阅读《去外婆家》以“外婆家有……有……还有……”的句式支架，串联品美食、戏小鸟、赏野花、悟亲情；随后以“说好吃的、说好玩的、说好看的”口语交际支架，让学生各叙己事。支架把表达的入场券发到每个学生手里，参与不再依赖谁先举手。这里</w:t>
      </w:r>
      <w:r>
        <w:rPr>
          <w:rFonts w:cs="Times New Roman"/>
          <w:lang w:eastAsia="zh-CN"/>
        </w:rPr>
        <w:t>AI</w:t>
      </w:r>
      <w:r>
        <w:rPr>
          <w:rFonts w:cs="Times New Roman"/>
          <w:lang w:eastAsia="zh-CN"/>
        </w:rPr>
        <w:t>若介入，宜生成句式卡片或观察角度提示，而不宜代写学生的生活故事——故事必须由学生自己说完，通道才算真正打开。分层不是给学生贴标签，而是保证同一课时内存在多条可达路径，使沉默不再等于无能。</w:t>
      </w:r>
    </w:p>
    <w:p>
      <w:pPr>
        <w:pStyle w:val="3"/>
        <w:spacing w:before="120" w:after="120"/>
        <w:contextualSpacing/>
        <w:rPr/>
      </w:pPr>
      <w:bookmarkStart w:id="8" w:name="_Toc240923410"/>
      <w:r>
        <w:rPr>
          <w:rFonts w:ascii="Times New Roman" w:hAnsi="Times New Roman"/>
          <w:sz w:val="32"/>
        </w:rPr>
        <w:t xml:space="preserve">3. </w:t>
      </w:r>
      <w:r>
        <w:rPr>
          <w:rFonts w:ascii="Times New Roman" w:hAnsi="Times New Roman"/>
          <w:sz w:val="32"/>
        </w:rPr>
        <w:t>预设留白，生成入课</w:t>
      </w:r>
      <w:bookmarkEnd w:id="8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教案预留“意外时间”：学生提出教案之外的想法时，先接住、归类，再回扣课文，不急于纠正或绕开。工具可在多角度参考上帮忙，但不给终答。预设越满，生成越窄；留白越足，越能容纳真实思维。实践中常见的失败，是把生成式工具当成“补全教案空白”的装置，结果教案更满、生成更少。破程至此，形式失衡开始松动：课堂不再只有一条放射状问答链，而出现可交叉的横向通道。通道打开，只是校准的第一步；若发言权与判断权仍旧集中，多向结构仍会被少数人重新收束。</w:t>
      </w:r>
    </w:p>
    <w:p>
      <w:pPr>
        <w:pStyle w:val="2"/>
        <w:spacing w:before="120" w:after="120"/>
        <w:contextualSpacing/>
        <w:rPr>
          <w:lang w:eastAsia="zh-CN"/>
        </w:rPr>
      </w:pPr>
      <w:bookmarkStart w:id="9" w:name="_Toc240923411"/>
      <w:r>
        <w:rPr>
          <w:rFonts w:ascii="Times New Roman" w:hAnsi="Times New Roman" w:cs="Times New Roman"/>
          <w:lang w:eastAsia="zh-CN"/>
        </w:rPr>
        <w:t>（二）复权归位：由少数独言走向全员可见</w:t>
      </w:r>
      <w:bookmarkEnd w:id="9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通道打开后，若发起权、可见权、判断权仍在教师与少数人手中，多向互动仍会被少数人垄断。复权不是取消教师主导，而是把“问、见、判”三项权责重新配置：学生学会追问，边缘观点被看见，最终判断仍由人完成。可以说，破程解决“有没有通道”，复权解决“通道上是谁在说话、谁的话被听见、谁来判定对错”。</w:t>
      </w:r>
    </w:p>
    <w:p>
      <w:pPr>
        <w:pStyle w:val="3"/>
        <w:spacing w:before="120" w:after="120"/>
        <w:contextualSpacing/>
        <w:rPr/>
      </w:pPr>
      <w:bookmarkStart w:id="10" w:name="_Toc240923412"/>
      <w:r>
        <w:rPr>
          <w:rFonts w:ascii="Times New Roman" w:hAnsi="Times New Roman"/>
          <w:sz w:val="32"/>
        </w:rPr>
        <w:t xml:space="preserve">1. </w:t>
      </w:r>
      <w:r>
        <w:rPr>
          <w:rFonts w:ascii="Times New Roman" w:hAnsi="Times New Roman"/>
          <w:sz w:val="32"/>
        </w:rPr>
        <w:t>问权下移，学生学会追问</w:t>
      </w:r>
      <w:bookmarkEnd w:id="10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把“问”教给学生，并规定向工具提问不得直接索要终答。可用微型句式课训练追问——“这句话删掉会怎样”“课文中哪句话支持这个说法”——贴在语文书首页反复调用。《犟龟》课例以预测策略组织阅读：学生沿“借助课题、借助插图、联系生活、联系内容”不断预测并说明依据，问权由教师移交学生，教师退到提问的次位。问权下移的关键，不在让学生“会用</w:t>
      </w:r>
      <w:r>
        <w:rPr>
          <w:rFonts w:cs="Times New Roman"/>
          <w:lang w:eastAsia="zh-CN"/>
        </w:rPr>
        <w:t>AI</w:t>
      </w:r>
      <w:r>
        <w:rPr>
          <w:rFonts w:cs="Times New Roman"/>
          <w:lang w:eastAsia="zh-CN"/>
        </w:rPr>
        <w:t>提问”，而在让学生学会带着依据追问；没有依据的提问，只是把独问从教师换成机器。教师可事先规定：向工具提问时，必须同时准备一句课文原句作对照；否则该提问不进入全班讨论。</w:t>
      </w:r>
    </w:p>
    <w:p>
      <w:pPr>
        <w:pStyle w:val="Normal"/>
        <w:keepNext w:val="true"/>
        <w:spacing w:before="60" w:after="120"/>
        <w:contextualSpacing/>
        <w:jc w:val="center"/>
        <w:rPr>
          <w:lang w:eastAsia="zh-CN"/>
        </w:rPr>
      </w:pPr>
      <w:r>
        <w:rPr>
          <w:rFonts w:cs="Times New Roman"/>
          <w:lang w:eastAsia="zh-CN"/>
        </w:rPr>
        <w:t>表</w:t>
      </w:r>
      <w:r>
        <w:rPr>
          <w:rFonts w:cs="Times New Roman"/>
          <w:lang w:eastAsia="zh-CN"/>
        </w:rPr>
        <w:t xml:space="preserve">3 </w:t>
      </w:r>
      <w:r>
        <w:rPr>
          <w:rFonts w:cs="Times New Roman"/>
          <w:lang w:eastAsia="zh-CN"/>
        </w:rPr>
        <w:t>学生向</w:t>
      </w:r>
      <w:r>
        <w:rPr>
          <w:rFonts w:cs="Times New Roman"/>
          <w:lang w:eastAsia="zh-CN"/>
        </w:rPr>
        <w:t>AI</w:t>
      </w:r>
      <w:r>
        <w:rPr>
          <w:rFonts w:cs="Times New Roman"/>
          <w:lang w:eastAsia="zh-CN"/>
        </w:rPr>
        <w:t>提问的支架句式</w:t>
      </w:r>
    </w:p>
    <w:p>
      <w:pPr>
        <w:pStyle w:val="Normal"/>
        <w:spacing w:before="120" w:after="0"/>
        <w:contextualSpacing/>
        <w:jc w:val="center"/>
        <w:rPr/>
      </w:pPr>
      <w:r>
        <w:rPr/>
        <w:drawing>
          <wp:inline distT="0" distB="0" distL="0" distR="0">
            <wp:extent cx="5277485" cy="1994535"/>
            <wp:effectExtent l="0" t="0" r="0" b="0"/>
            <wp:docPr id="6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120" w:after="120"/>
        <w:contextualSpacing/>
        <w:rPr/>
      </w:pPr>
      <w:bookmarkStart w:id="11" w:name="_Toc240923413"/>
      <w:r>
        <w:rPr>
          <w:rFonts w:ascii="Times New Roman" w:hAnsi="Times New Roman"/>
          <w:sz w:val="32"/>
        </w:rPr>
        <w:t xml:space="preserve">2. </w:t>
      </w:r>
      <w:r>
        <w:rPr>
          <w:rFonts w:ascii="Times New Roman" w:hAnsi="Times New Roman"/>
          <w:sz w:val="32"/>
        </w:rPr>
        <w:t>边缘可见，观点上屏</w:t>
      </w:r>
      <w:bookmarkEnd w:id="11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投屏不是展示结果，而是开启新一轮对话。把各组关键词汇总上屏，请一组说明归类理由，另一组补充或反驳，最后回到课文找依据；汇总可由工具完成，处理冲突仍由教师组织。沉默学生的想法一旦被点名进入讨论，旁观格局就开始松动。可见权的校准，实质是让“说出来的”与“写在卡片上的”都能进入公共讨论，避免课堂被少数声音代表。对低年段而言，可见权往往比“说得精彩”更要紧：先被看见，才可能继续说；先进入屏幕，才可能进入辩论。</w:t>
      </w:r>
    </w:p>
    <w:p>
      <w:pPr>
        <w:pStyle w:val="3"/>
        <w:spacing w:before="120" w:after="120"/>
        <w:contextualSpacing/>
        <w:rPr/>
      </w:pPr>
      <w:bookmarkStart w:id="12" w:name="_Toc240923414"/>
      <w:r>
        <w:rPr>
          <w:rFonts w:ascii="Times New Roman" w:hAnsi="Times New Roman"/>
          <w:sz w:val="32"/>
        </w:rPr>
        <w:t xml:space="preserve">3. </w:t>
      </w:r>
      <w:r>
        <w:rPr>
          <w:rFonts w:ascii="Times New Roman" w:hAnsi="Times New Roman"/>
          <w:sz w:val="32"/>
        </w:rPr>
        <w:t>三元归位，人守判断</w:t>
      </w:r>
      <w:bookmarkEnd w:id="12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判断权与评分权留在人这边：工具归类、投屏、给证据，教师组织对话、追问冲突，学生比照、质疑、论证。生成文本连贯不等于意义正确，凡结论都要回到文本证据。关系理顺后，“机器说的就是对的”才会让位于“课文里有没有依据”。复权完成的标志，不是发言人次增加，而是发起、可见与判断三项权责各归其位。至此，信息交互开始具备升入概念交互的条件；若缺少下一步守界，升层仍可能被“更正确的生成句”打断。</w:t>
      </w:r>
    </w:p>
    <w:p>
      <w:pPr>
        <w:pStyle w:val="2"/>
        <w:spacing w:before="120" w:after="120"/>
        <w:contextualSpacing/>
        <w:rPr>
          <w:lang w:eastAsia="zh-CN"/>
        </w:rPr>
      </w:pPr>
      <w:bookmarkStart w:id="13" w:name="_Toc240923415"/>
      <w:r>
        <w:rPr>
          <w:rFonts w:ascii="Times New Roman" w:hAnsi="Times New Roman" w:cs="Times New Roman"/>
          <w:lang w:eastAsia="zh-CN"/>
        </w:rPr>
        <w:t>（三）守界护航：由技术越位回归支架本位</w:t>
      </w:r>
      <w:bookmarkEnd w:id="13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通道与权责调整之后，仍需划定不可逾越的边界，否则工具会以更精致的方式替答、替评、替演、替证。守界的原则很明确：</w:t>
      </w:r>
      <w:r>
        <w:rPr>
          <w:rFonts w:cs="Times New Roman"/>
          <w:lang w:eastAsia="zh-CN"/>
        </w:rPr>
        <w:t>AI</w:t>
      </w:r>
      <w:r>
        <w:rPr>
          <w:rFonts w:cs="Times New Roman"/>
          <w:lang w:eastAsia="zh-CN"/>
        </w:rPr>
        <w:t>可以降低材料准备与信息归集的成本，但不能替代学生完成本应由其完成的思维与表达。守界不是拒绝技术，而是规定技术停在支架层，不进入终答层与情意层。</w:t>
      </w:r>
    </w:p>
    <w:p>
      <w:pPr>
        <w:pStyle w:val="Normal"/>
        <w:keepNext w:val="true"/>
        <w:spacing w:before="120" w:after="0"/>
        <w:contextualSpacing/>
        <w:jc w:val="center"/>
        <w:rPr/>
      </w:pPr>
      <w:r>
        <w:rPr/>
        <w:drawing>
          <wp:inline distT="0" distB="0" distL="0" distR="0">
            <wp:extent cx="2160905" cy="1849120"/>
            <wp:effectExtent l="0" t="0" r="0" b="0"/>
            <wp:docPr id="7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0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20"/>
        <w:contextualSpacing/>
        <w:jc w:val="center"/>
        <w:rPr>
          <w:lang w:eastAsia="zh-CN"/>
        </w:rPr>
      </w:pPr>
      <w:r>
        <w:rPr>
          <w:rFonts w:cs="Times New Roman"/>
          <w:lang w:eastAsia="zh-CN"/>
        </w:rPr>
        <w:t xml:space="preserve">图 </w:t>
      </w:r>
      <w:r>
        <w:rPr>
          <w:rFonts w:cs="Times New Roman"/>
          <w:lang w:eastAsia="zh-CN"/>
        </w:rPr>
        <w:t>3</w:t>
      </w:r>
      <w:r>
        <w:rPr>
          <w:rFonts w:cs="Times New Roman"/>
          <w:lang w:eastAsia="zh-CN"/>
        </w:rPr>
        <w:t>三元校准与技术边界</w:t>
      </w:r>
    </w:p>
    <w:p>
      <w:pPr>
        <w:pStyle w:val="3"/>
        <w:spacing w:before="120" w:after="120"/>
        <w:contextualSpacing/>
        <w:rPr/>
      </w:pPr>
      <w:bookmarkStart w:id="14" w:name="_Toc240923416"/>
      <w:r>
        <w:rPr>
          <w:rFonts w:ascii="Times New Roman" w:hAnsi="Times New Roman"/>
          <w:sz w:val="32"/>
        </w:rPr>
        <w:t xml:space="preserve">1. </w:t>
      </w:r>
      <w:r>
        <w:rPr>
          <w:rFonts w:ascii="Times New Roman" w:hAnsi="Times New Roman"/>
          <w:sz w:val="32"/>
        </w:rPr>
        <w:t>禁替终答，先思后比</w:t>
      </w:r>
      <w:bookmarkEnd w:id="14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可以给问题、给材料、给归集，不给本课终答。“标准赏析”折叠到学生独立表达之后只作对照；角度提示、情节提示、病句提醒可以生成，成篇文字须学生完成。可概括为“卡可生成、文须人写”：支架可预先生成，落笔与修改必须由学生独立完成。先思后比，是为了保证概念交互发生在学生身上，而不是发生在生成文本的流畅度上。习作课尤须坚持这一顺序：先有学生自己的观察与草稿，再允许对照机器提示修改；若先给范文终稿，后续所谓修改往往只是措辞润色，思维并未发生。</w:t>
      </w:r>
    </w:p>
    <w:p>
      <w:pPr>
        <w:pStyle w:val="3"/>
        <w:spacing w:before="120" w:after="120"/>
        <w:contextualSpacing/>
        <w:rPr/>
      </w:pPr>
      <w:bookmarkStart w:id="15" w:name="_Toc240923417"/>
      <w:r>
        <w:rPr>
          <w:rFonts w:ascii="Times New Roman" w:hAnsi="Times New Roman"/>
          <w:sz w:val="32"/>
        </w:rPr>
        <w:t xml:space="preserve">2. </w:t>
      </w:r>
      <w:r>
        <w:rPr>
          <w:rFonts w:ascii="Times New Roman" w:hAnsi="Times New Roman"/>
          <w:sz w:val="32"/>
        </w:rPr>
        <w:t>护航情意，出错先护</w:t>
      </w:r>
      <w:bookmarkEnd w:id="15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学生读错、说错时，先护住再回文本：先问“你刚才看到了什么、想到了什么”，再范读或同伴带读；当众不展示带羞辱性的机器分数，分数留到课后与自己的进步对照。机器评价一旦当众生效，学生更倾向选择安全答案，情意互动随之收缩。情意共鸣之所以不可外包，是因为出错瞬间的自尊保护与继续对话，只能由在场的人完成。守界在这里表现为一种课堂伦理：技术可以提示对错，但不能当众裁决学生的尊严。</w:t>
      </w:r>
    </w:p>
    <w:p>
      <w:pPr>
        <w:pStyle w:val="3"/>
        <w:spacing w:before="120" w:after="120"/>
        <w:contextualSpacing/>
        <w:rPr/>
      </w:pPr>
      <w:bookmarkStart w:id="16" w:name="_Toc240923418"/>
      <w:r>
        <w:rPr>
          <w:rFonts w:ascii="Times New Roman" w:hAnsi="Times New Roman"/>
          <w:sz w:val="32"/>
        </w:rPr>
        <w:t xml:space="preserve">3. </w:t>
      </w:r>
      <w:r>
        <w:rPr>
          <w:rFonts w:ascii="Times New Roman" w:hAnsi="Times New Roman"/>
          <w:sz w:val="32"/>
        </w:rPr>
        <w:t>证伪机器，据文校验</w:t>
      </w:r>
      <w:bookmarkEnd w:id="16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任何生成句子上屏，都要过“课文里有没有依据”这一问。教师可当着学生的面质疑工具，把疑似正确的句子投屏，请学生找原文、辨真伪；文本不支持，就不把流畅句当成意义建构。《犟龟》课例完成预测卡后，可由工具给出客观提示，教师再点评预测的合理性——评价辅助可以交给工具，判断必须留在人这边。学生看见教师当场质疑工具，“机器说的就是对的”才会松动，概念交互才进得去。证伪不是为了贬低技术，而是训练学生把文本证据置于生成流畅之上。</w:t>
      </w:r>
    </w:p>
    <w:p>
      <w:pPr>
        <w:pStyle w:val="Normal"/>
        <w:keepNext w:val="true"/>
        <w:spacing w:before="120" w:after="0"/>
        <w:contextualSpacing/>
        <w:jc w:val="center"/>
        <w:rPr/>
      </w:pPr>
      <w:r>
        <w:rPr/>
        <w:drawing>
          <wp:inline distT="0" distB="0" distL="0" distR="0">
            <wp:extent cx="4319905" cy="1936115"/>
            <wp:effectExtent l="0" t="0" r="0" b="0"/>
            <wp:docPr id="8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20"/>
        <w:contextualSpacing/>
        <w:jc w:val="center"/>
        <w:rPr>
          <w:lang w:eastAsia="zh-CN"/>
        </w:rPr>
      </w:pPr>
      <w:r>
        <w:rPr>
          <w:rFonts w:cs="Times New Roman"/>
          <w:lang w:eastAsia="zh-CN"/>
        </w:rPr>
        <w:t xml:space="preserve">图 </w:t>
      </w:r>
      <w:r>
        <w:rPr>
          <w:rFonts w:cs="Times New Roman"/>
          <w:lang w:eastAsia="zh-CN"/>
        </w:rPr>
        <w:t>4</w:t>
      </w:r>
      <w:r>
        <w:rPr>
          <w:rFonts w:cs="Times New Roman"/>
          <w:lang w:eastAsia="zh-CN"/>
        </w:rPr>
        <w:t>课前—课中—课后的人机分工</w:t>
      </w:r>
    </w:p>
    <w:p>
      <w:pPr>
        <w:pStyle w:val="2"/>
        <w:spacing w:before="120" w:after="120"/>
        <w:contextualSpacing/>
        <w:rPr>
          <w:lang w:eastAsia="zh-CN"/>
        </w:rPr>
      </w:pPr>
      <w:bookmarkStart w:id="17" w:name="_Toc240923419"/>
      <w:r>
        <w:rPr>
          <w:rFonts w:ascii="Times New Roman" w:hAnsi="Times New Roman" w:cs="Times New Roman"/>
          <w:lang w:eastAsia="zh-CN"/>
        </w:rPr>
        <w:t>（四）入常落地：由单课校准走向课型复盘</w:t>
      </w:r>
      <w:bookmarkEnd w:id="17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三阶校准若停留在公开课，便容易随公开课结束而回潮。要让其从一节课走向每一节课，须做成不同课型可执行、每单元可复盘的日常。入常解决的是“校准如何重复”，避免策略停留在经验口号。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其一，课型分责。识字写字、阅读鉴赏、口语交际、习作与综合实践，</w:t>
      </w:r>
      <w:r>
        <w:rPr>
          <w:rFonts w:cs="Times New Roman"/>
          <w:lang w:eastAsia="zh-CN"/>
        </w:rPr>
        <w:t>AI</w:t>
      </w:r>
      <w:r>
        <w:rPr>
          <w:rFonts w:cs="Times New Roman"/>
          <w:lang w:eastAsia="zh-CN"/>
        </w:rPr>
        <w:t>宜做与慎做不同：宜做情境生成、问题梯度、观点归集、观察角度提示；慎做替学生识记、直接生成中心思想、代写口头表达、产出“标准范文”或替代真实调查。终答、范写与价值判断一律留在人这边。课型分责把守界从原则写成可执行的分工表，减少“这节课能不能用</w:t>
      </w:r>
      <w:r>
        <w:rPr>
          <w:rFonts w:cs="Times New Roman"/>
          <w:lang w:eastAsia="zh-CN"/>
        </w:rPr>
        <w:t>AI”</w:t>
      </w:r>
      <w:r>
        <w:rPr>
          <w:rFonts w:cs="Times New Roman"/>
          <w:lang w:eastAsia="zh-CN"/>
        </w:rPr>
        <w:t>的临时裁量。</w:t>
      </w:r>
    </w:p>
    <w:p>
      <w:pPr>
        <w:pStyle w:val="Normal"/>
        <w:keepNext w:val="true"/>
        <w:spacing w:before="60" w:after="120"/>
        <w:contextualSpacing/>
        <w:jc w:val="center"/>
        <w:rPr/>
      </w:pPr>
      <w:r>
        <w:rPr>
          <w:rFonts w:cs="Times New Roman"/>
        </w:rPr>
        <w:t>表</w:t>
      </w:r>
      <w:r>
        <w:rPr>
          <w:rFonts w:cs="Times New Roman"/>
        </w:rPr>
        <w:t xml:space="preserve">4 </w:t>
      </w:r>
      <w:r>
        <w:rPr>
          <w:rFonts w:cs="Times New Roman"/>
        </w:rPr>
        <w:t>课型适配矩阵</w:t>
      </w:r>
    </w:p>
    <w:p>
      <w:pPr>
        <w:pStyle w:val="Normal"/>
        <w:spacing w:before="120" w:after="0"/>
        <w:contextualSpacing/>
        <w:jc w:val="center"/>
        <w:rPr/>
      </w:pPr>
      <w:r>
        <w:rPr/>
        <w:drawing>
          <wp:inline distT="0" distB="0" distL="0" distR="0">
            <wp:extent cx="5277485" cy="2707005"/>
            <wp:effectExtent l="0" t="0" r="0" b="0"/>
            <wp:docPr id="9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其二，观察入表。课中可用简表记录问题开放度、参与覆盖、交互层次、人机边界与情意回应，重在编码摘记，不填虚构分数。观察的目的不是给课堂打分，而是判断本课主要停在操作交互、信息交互，还是已经进入概念交互。没有观察，破程与复权容易被“气氛好”掩盖；有了观察，才能看见通道是否真开、边缘是否真见。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其三，单元复盘。课后对照“给终答”与“只给支架”两类设计，比较学生表达差异：目标是否被多数学生触及，发言是否仍集中于固定少数人，哪些环节提供了支架、哪些环节替代了思考。复盘不求一次完美，而求下一轮改进有据可依。若连续两轮仍见替答或边缘旁观，说明破程或复权尚未真正落地，需要回到问题链与任务分层重做设计。以课型分责、观察入表与单元复盘互为支撑，三元协同才能稳定入常。</w:t>
      </w:r>
    </w:p>
    <w:p>
      <w:pPr>
        <w:pStyle w:val="1"/>
        <w:spacing w:before="120" w:after="120"/>
        <w:contextualSpacing/>
        <w:jc w:val="left"/>
        <w:rPr>
          <w:lang w:eastAsia="zh-CN"/>
        </w:rPr>
      </w:pPr>
      <w:bookmarkStart w:id="18" w:name="_Toc240923420"/>
      <w:r>
        <w:rPr>
          <w:rFonts w:ascii="Times New Roman" w:hAnsi="Times New Roman" w:cs="Times New Roman"/>
          <w:lang w:eastAsia="zh-CN"/>
        </w:rPr>
        <w:t>三、反思——三元协同课堂互动均衡之效</w:t>
      </w:r>
      <w:bookmarkEnd w:id="18"/>
    </w:p>
    <w:p>
      <w:pPr>
        <w:pStyle w:val="2"/>
        <w:spacing w:before="120" w:after="120"/>
        <w:contextualSpacing/>
        <w:rPr>
          <w:lang w:eastAsia="zh-CN"/>
        </w:rPr>
      </w:pPr>
      <w:bookmarkStart w:id="19" w:name="_Toc240923421"/>
      <w:r>
        <w:rPr>
          <w:rFonts w:ascii="Times New Roman" w:hAnsi="Times New Roman" w:cs="Times New Roman"/>
          <w:lang w:eastAsia="zh-CN"/>
        </w:rPr>
        <w:t>（一）已见之效：结构与行为的可见变化</w:t>
      </w:r>
      <w:bookmarkEnd w:id="19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就已开展的课例与观察而言，能说明的是结构与行为的变化方向：发言覆盖拓宽，同伴追问开始出现；结论逐步回到文本证据，概念交互开始发生。《去外婆家》的低段全员表达，印证破程与分层支架可以降低入场门槛；《犟龟》的预测—验证—再预测，印证问权下移与据文校验可以推动学生从“听答案”转向“找依据”。两类课例分别对应通道打开与边界守护，说明三阶校准不是抽象口号，而能在不同年段找到落点。更进一步看，低段课例侧重“先开口”，中段课例侧重“先找依据”，二者共同指向同一目标：让互动升入概念层，而不是停在操作层的热闹。这不构成参数估计，仅作侧面增量说明，不外推为普遍因果。</w:t>
      </w:r>
    </w:p>
    <w:p>
      <w:pPr>
        <w:pStyle w:val="Normal"/>
        <w:keepNext w:val="true"/>
        <w:spacing w:before="120" w:after="0"/>
        <w:contextualSpacing/>
        <w:jc w:val="center"/>
        <w:rPr/>
      </w:pPr>
      <w:r>
        <w:rPr/>
        <w:drawing>
          <wp:inline distT="0" distB="0" distL="0" distR="0">
            <wp:extent cx="4198620" cy="2962910"/>
            <wp:effectExtent l="0" t="0" r="0" b="0"/>
            <wp:docPr id="10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contextualSpacing/>
        <w:jc w:val="center"/>
        <w:rPr/>
      </w:pPr>
      <w:r>
        <w:rPr>
          <w:rFonts w:cs="Times New Roman"/>
          <w:lang w:eastAsia="zh-CN"/>
        </w:rPr>
        <w:t xml:space="preserve">图 </w:t>
      </w:r>
      <w:r>
        <w:rPr>
          <w:rFonts w:cs="Times New Roman"/>
          <w:lang w:eastAsia="zh-CN"/>
        </w:rPr>
        <w:t xml:space="preserve">5 </w:t>
      </w:r>
      <w:r>
        <w:rPr>
          <w:rFonts w:cs="Times New Roman"/>
          <w:lang w:eastAsia="zh-CN"/>
        </w:rPr>
        <w:t>课例流程合集</w:t>
      </w:r>
    </w:p>
    <w:p>
      <w:pPr>
        <w:pStyle w:val="2"/>
        <w:spacing w:before="120" w:after="120"/>
        <w:contextualSpacing/>
        <w:rPr>
          <w:lang w:eastAsia="zh-CN"/>
        </w:rPr>
      </w:pPr>
      <w:bookmarkStart w:id="20" w:name="_Toc240923422"/>
      <w:r>
        <w:rPr>
          <w:rFonts w:ascii="Times New Roman" w:hAnsi="Times New Roman" w:cs="Times New Roman"/>
          <w:lang w:eastAsia="zh-CN"/>
        </w:rPr>
        <w:t>（二）未竟之困：进度、工具与评价三重回潮</w:t>
      </w:r>
      <w:bookmarkEnd w:id="20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均衡仍是目标而非完成态。进度压力下，给终答仍比给支架省力，破程会回潮为更精致的程式化；会用工具的学生未必会追问，复权易停在“会提问句式”而进不到“会检验依据”；评价仍习惯统计发言次数与工具出场次数，情意回应难入常规量表，守界缺少制度支持。三项缺口相互加强：越赶进度越依赖终答，越依赖终答越难训练追问，越缺少追问越只能用次数评价热闹。这说明入常之策仍需课型分责与观察复盘持续支撑，不能指望一次培训或一节示范课自动扩散。</w:t>
      </w:r>
    </w:p>
    <w:p>
      <w:pPr>
        <w:pStyle w:val="2"/>
        <w:spacing w:before="120" w:after="120"/>
        <w:contextualSpacing/>
        <w:rPr>
          <w:lang w:eastAsia="zh-CN"/>
        </w:rPr>
      </w:pPr>
      <w:bookmarkStart w:id="21" w:name="_Toc240923423"/>
      <w:r>
        <w:rPr>
          <w:rFonts w:ascii="Times New Roman" w:hAnsi="Times New Roman" w:cs="Times New Roman"/>
          <w:lang w:eastAsia="zh-CN"/>
        </w:rPr>
        <w:t>（三）持续之向：支架归位与循证入常</w:t>
      </w:r>
      <w:bookmarkEnd w:id="21"/>
    </w:p>
    <w:p>
      <w:pPr>
        <w:pStyle w:val="Normal"/>
        <w:jc w:val="both"/>
        <w:rPr>
          <w:rFonts w:cs="Times New Roman"/>
          <w:lang w:eastAsia="zh-CN"/>
        </w:rPr>
      </w:pPr>
      <w:r>
        <w:rPr>
          <w:rFonts w:cs="Times New Roman"/>
          <w:lang w:eastAsia="zh-CN"/>
        </w:rPr>
        <w:t>三元协同的价值不在</w:t>
      </w:r>
      <w:r>
        <w:rPr>
          <w:rFonts w:cs="Times New Roman"/>
          <w:lang w:eastAsia="zh-CN"/>
        </w:rPr>
        <w:t>AI</w:t>
      </w:r>
      <w:r>
        <w:rPr>
          <w:rFonts w:cs="Times New Roman"/>
          <w:lang w:eastAsia="zh-CN"/>
        </w:rPr>
        <w:t>出场次数，而在它能否把通道让给学生、把判断留给人。后续实践宜继续以课型适配与循证复盘校准互动：该给支架时给支架，该留白时留白，该质疑工具时当场质疑。对教研组而言，可将“是否禁替终答、是否出现同伴追问、是否据文校验生成句”作为常态听课关注点，使均衡不只停留在论文表述。唯有把破程、复权、守界写成可重复的日常，技术才能真正回归支架，课堂才可能由失衡走向相对均衡。</w:t>
      </w:r>
    </w:p>
    <w:p>
      <w:pPr>
        <w:pStyle w:val="Normal"/>
        <w:spacing w:lineRule="auto" w:line="276" w:before="0" w:after="200"/>
        <w:ind w:hanging="0"/>
        <w:contextualSpacing/>
        <w:rPr>
          <w:rFonts w:cs="Times New Roman"/>
          <w:lang w:eastAsia="zh-CN"/>
        </w:rPr>
      </w:pPr>
      <w:r>
        <w:rPr>
          <w:rFonts w:cs="Times New Roman"/>
          <w:lang w:eastAsia="zh-CN"/>
        </w:rPr>
      </w:r>
    </w:p>
    <w:p>
      <w:pPr>
        <w:pStyle w:val="1"/>
        <w:spacing w:before="120" w:after="120"/>
        <w:contextualSpacing/>
        <w:jc w:val="left"/>
        <w:rPr>
          <w:lang w:eastAsia="zh-CN"/>
        </w:rPr>
      </w:pPr>
      <w:bookmarkStart w:id="22" w:name="_Toc240923424"/>
      <w:r>
        <w:rPr>
          <w:rFonts w:ascii="Times New Roman" w:hAnsi="Times New Roman" w:cs="Times New Roman"/>
          <w:lang w:eastAsia="zh-CN"/>
        </w:rPr>
        <w:t>参考文献</w:t>
      </w:r>
      <w:bookmarkEnd w:id="22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 xml:space="preserve">[1] </w:t>
      </w:r>
      <w:r>
        <w:rPr>
          <w:rFonts w:cs="Times New Roman"/>
          <w:lang w:eastAsia="zh-CN"/>
        </w:rPr>
        <w:t>中华人民共和国教育部</w:t>
      </w:r>
      <w:r>
        <w:rPr>
          <w:rFonts w:cs="Times New Roman"/>
          <w:lang w:eastAsia="zh-CN"/>
        </w:rPr>
        <w:t xml:space="preserve">. </w:t>
      </w:r>
      <w:r>
        <w:rPr>
          <w:rFonts w:cs="Times New Roman"/>
          <w:lang w:eastAsia="zh-CN"/>
        </w:rPr>
        <w:t>义务教育语文课程标准（</w:t>
      </w:r>
      <w:r>
        <w:rPr>
          <w:rFonts w:cs="Times New Roman"/>
          <w:lang w:eastAsia="zh-CN"/>
        </w:rPr>
        <w:t>2022</w:t>
      </w:r>
      <w:r>
        <w:rPr>
          <w:rFonts w:cs="Times New Roman"/>
          <w:lang w:eastAsia="zh-CN"/>
        </w:rPr>
        <w:t>年版）</w:t>
      </w:r>
      <w:r>
        <w:rPr>
          <w:rFonts w:cs="Times New Roman"/>
          <w:lang w:eastAsia="zh-CN"/>
        </w:rPr>
        <w:t xml:space="preserve">[S]. </w:t>
      </w:r>
      <w:r>
        <w:rPr>
          <w:rFonts w:cs="Times New Roman"/>
          <w:lang w:eastAsia="zh-CN"/>
        </w:rPr>
        <w:t>北京：北京师范大学出版社，</w:t>
      </w:r>
      <w:r>
        <w:rPr>
          <w:rFonts w:cs="Times New Roman"/>
          <w:lang w:eastAsia="zh-CN"/>
        </w:rPr>
        <w:t>2022.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 xml:space="preserve">[2] </w:t>
      </w:r>
      <w:r>
        <w:rPr>
          <w:rFonts w:cs="Times New Roman"/>
          <w:lang w:eastAsia="zh-CN"/>
        </w:rPr>
        <w:t>教育部基础教育教学指导委员会</w:t>
      </w:r>
      <w:r>
        <w:rPr>
          <w:rFonts w:cs="Times New Roman"/>
          <w:lang w:eastAsia="zh-CN"/>
        </w:rPr>
        <w:t xml:space="preserve">. </w:t>
      </w:r>
      <w:r>
        <w:rPr>
          <w:rFonts w:cs="Times New Roman"/>
          <w:lang w:eastAsia="zh-CN"/>
        </w:rPr>
        <w:t>中小学生成式人工智能使用指南（</w:t>
      </w:r>
      <w:r>
        <w:rPr>
          <w:rFonts w:cs="Times New Roman"/>
          <w:lang w:eastAsia="zh-CN"/>
        </w:rPr>
        <w:t>2025</w:t>
      </w:r>
      <w:r>
        <w:rPr>
          <w:rFonts w:cs="Times New Roman"/>
          <w:lang w:eastAsia="zh-CN"/>
        </w:rPr>
        <w:t>年版）</w:t>
      </w:r>
      <w:r>
        <w:rPr>
          <w:rFonts w:cs="Times New Roman"/>
          <w:lang w:eastAsia="zh-CN"/>
        </w:rPr>
        <w:t>[S]. 2025.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 xml:space="preserve">[3] </w:t>
      </w:r>
      <w:r>
        <w:rPr>
          <w:rFonts w:cs="Times New Roman"/>
          <w:lang w:eastAsia="zh-CN"/>
        </w:rPr>
        <w:t>教育部教师队伍建设专家指导委员会</w:t>
      </w:r>
      <w:r>
        <w:rPr>
          <w:rFonts w:cs="Times New Roman"/>
          <w:lang w:eastAsia="zh-CN"/>
        </w:rPr>
        <w:t xml:space="preserve">. </w:t>
      </w:r>
      <w:r>
        <w:rPr>
          <w:rFonts w:cs="Times New Roman"/>
          <w:lang w:eastAsia="zh-CN"/>
        </w:rPr>
        <w:t>教师生成式人工智能应用指引（第一版）</w:t>
      </w:r>
      <w:r>
        <w:rPr>
          <w:rFonts w:cs="Times New Roman"/>
          <w:lang w:eastAsia="zh-CN"/>
        </w:rPr>
        <w:t>[S]. 2025.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 xml:space="preserve">[4] </w:t>
      </w:r>
      <w:r>
        <w:rPr>
          <w:rFonts w:cs="Times New Roman"/>
          <w:lang w:eastAsia="zh-CN"/>
        </w:rPr>
        <w:t>佐斌</w:t>
      </w:r>
      <w:r>
        <w:rPr>
          <w:rFonts w:cs="Times New Roman"/>
          <w:lang w:eastAsia="zh-CN"/>
        </w:rPr>
        <w:t xml:space="preserve">. </w:t>
      </w:r>
      <w:r>
        <w:rPr>
          <w:rFonts w:cs="Times New Roman"/>
          <w:lang w:eastAsia="zh-CN"/>
        </w:rPr>
        <w:t>师生互动论——课堂师生互动的心理学研究</w:t>
      </w:r>
      <w:r>
        <w:rPr>
          <w:rFonts w:cs="Times New Roman"/>
          <w:lang w:eastAsia="zh-CN"/>
        </w:rPr>
        <w:t xml:space="preserve">[M]. </w:t>
      </w:r>
      <w:r>
        <w:rPr>
          <w:rFonts w:cs="Times New Roman"/>
          <w:lang w:eastAsia="zh-CN"/>
        </w:rPr>
        <w:t>武汉：华中师范大学出版社，</w:t>
      </w:r>
      <w:r>
        <w:rPr>
          <w:rFonts w:cs="Times New Roman"/>
          <w:lang w:eastAsia="zh-CN"/>
        </w:rPr>
        <w:t>2002.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 xml:space="preserve">[5] </w:t>
      </w:r>
      <w:r>
        <w:rPr>
          <w:rFonts w:cs="Times New Roman"/>
          <w:lang w:eastAsia="zh-CN"/>
        </w:rPr>
        <w:t>陈丽</w:t>
      </w:r>
      <w:r>
        <w:rPr>
          <w:rFonts w:cs="Times New Roman"/>
          <w:lang w:eastAsia="zh-CN"/>
        </w:rPr>
        <w:t xml:space="preserve">. </w:t>
      </w:r>
      <w:r>
        <w:rPr>
          <w:rFonts w:cs="Times New Roman"/>
          <w:lang w:eastAsia="zh-CN"/>
        </w:rPr>
        <w:t>远程学习的教学交互模型和教学交互层次塔</w:t>
      </w:r>
      <w:r>
        <w:rPr>
          <w:rFonts w:cs="Times New Roman"/>
          <w:lang w:eastAsia="zh-CN"/>
        </w:rPr>
        <w:t xml:space="preserve">[J]. </w:t>
      </w:r>
      <w:r>
        <w:rPr>
          <w:rFonts w:cs="Times New Roman"/>
          <w:lang w:eastAsia="zh-CN"/>
        </w:rPr>
        <w:t>中国远程教育，</w:t>
      </w:r>
      <w:r>
        <w:rPr>
          <w:rFonts w:cs="Times New Roman"/>
          <w:lang w:eastAsia="zh-CN"/>
        </w:rPr>
        <w:t>2004(5)</w:t>
      </w:r>
      <w:r>
        <w:rPr>
          <w:rFonts w:cs="Times New Roman"/>
          <w:lang w:eastAsia="zh-CN"/>
        </w:rPr>
        <w:t>：</w:t>
      </w:r>
      <w:r>
        <w:rPr>
          <w:rFonts w:cs="Times New Roman"/>
          <w:lang w:eastAsia="zh-CN"/>
        </w:rPr>
        <w:t>24-28.</w:t>
      </w:r>
    </w:p>
    <w:p>
      <w:pPr>
        <w:pStyle w:val="Normal"/>
        <w:jc w:val="both"/>
        <w:rPr>
          <w:lang w:eastAsia="zh-CN"/>
        </w:rPr>
      </w:pPr>
      <w:r>
        <w:rPr/>
      </w:r>
    </w:p>
    <w:sectPr>
      <w:headerReference w:type="default" r:id="rId12"/>
      <w:footerReference w:type="default" r:id="rId13"/>
      <w:type w:val="nextPage"/>
      <w:pgSz w:w="11906" w:h="16838"/>
      <w:pgMar w:left="1797" w:right="1797" w:gutter="0" w:header="720" w:top="1440" w:footer="72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黑体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332914990"/>
    </w:sdtPr>
    <w:sdtContent>
      <w:p>
        <w:pPr>
          <w:pStyle w:val="Style23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Style23"/>
      <w:spacing w:lineRule="auto" w:line="360"/>
      <w:ind w:hanging="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rPr>
        <w:lang w:eastAsia="zh-CN"/>
      </w:rPr>
    </w:pPr>
    <w:r>
      <w:rPr>
        <w:lang w:eastAsia="zh-CN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宋体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6f66"/>
    <w:pPr>
      <w:widowControl/>
      <w:suppressAutoHyphens w:val="true"/>
      <w:bidi w:val="0"/>
      <w:spacing w:lineRule="auto" w:line="360" w:before="0" w:after="0"/>
      <w:ind w:firstLine="480"/>
      <w:jc w:val="left"/>
    </w:pPr>
    <w:rPr>
      <w:rFonts w:ascii="Times New Roman" w:hAnsi="Times New Roman" w:eastAsia="宋体" w:cs=""/>
      <w:color w:val="000000"/>
      <w:kern w:val="0"/>
      <w:sz w:val="24"/>
      <w:szCs w:val="22"/>
      <w:lang w:val="en-US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rsid w:val="00e25d79"/>
    <w:pPr>
      <w:keepNext w:val="true"/>
      <w:keepLines/>
      <w:spacing w:before="240" w:after="120"/>
      <w:ind w:hanging="0"/>
      <w:jc w:val="center"/>
      <w:outlineLvl w:val="0"/>
    </w:pPr>
    <w:rPr>
      <w:rFonts w:ascii="Calibri" w:hAnsi="Calibri" w:eastAsia="黑体" w:cs="宋体" w:asciiTheme="majorHAnsi" w:cstheme="majorBidi" w:hAnsiTheme="majorHAnsi"/>
      <w:b/>
      <w:bCs/>
      <w:sz w:val="32"/>
      <w:szCs w:val="28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e25d79"/>
    <w:pPr>
      <w:keepNext w:val="true"/>
      <w:keepLines/>
      <w:spacing w:before="160" w:after="80"/>
      <w:ind w:hanging="0"/>
      <w:outlineLvl w:val="1"/>
    </w:pPr>
    <w:rPr>
      <w:rFonts w:ascii="Calibri" w:hAnsi="Calibri" w:eastAsia="黑体" w:cs="宋体" w:asciiTheme="majorHAnsi" w:cstheme="majorBidi" w:hAnsiTheme="majorHAnsi"/>
      <w:b/>
      <w:bCs/>
      <w:sz w:val="32"/>
      <w:szCs w:val="26"/>
    </w:rPr>
  </w:style>
  <w:style w:type="paragraph" w:styleId="3">
    <w:name w:val="Heading 3"/>
    <w:basedOn w:val="Normal"/>
    <w:next w:val="Normal"/>
    <w:link w:val="31"/>
    <w:autoRedefine/>
    <w:uiPriority w:val="9"/>
    <w:unhideWhenUsed/>
    <w:qFormat/>
    <w:rsid w:val="00e25d79"/>
    <w:pPr>
      <w:keepLines/>
      <w:spacing w:before="120" w:after="60"/>
      <w:ind w:hanging="0"/>
      <w:outlineLvl w:val="2"/>
    </w:pPr>
    <w:rPr>
      <w:rFonts w:ascii="黑体" w:hAnsi="黑体" w:eastAsia="黑体" w:cs="Times New Roman"/>
      <w:b/>
      <w:bCs/>
      <w:sz w:val="30"/>
      <w:szCs w:val="30"/>
      <w:lang w:eastAsia="zh-CN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宋体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宋体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宋体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宋体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宋体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宋体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页眉 字符"/>
    <w:basedOn w:val="DefaultParagraphFont"/>
    <w:uiPriority w:val="99"/>
    <w:qFormat/>
    <w:rsid w:val="00e618bf"/>
    <w:rPr/>
  </w:style>
  <w:style w:type="character" w:styleId="Style6" w:customStyle="1">
    <w:name w:val="页脚 字符"/>
    <w:basedOn w:val="DefaultParagraphFont"/>
    <w:uiPriority w:val="99"/>
    <w:qFormat/>
    <w:rsid w:val="00e618bf"/>
    <w:rPr/>
  </w:style>
  <w:style w:type="character" w:styleId="11" w:customStyle="1">
    <w:name w:val="标题 1 字符"/>
    <w:basedOn w:val="DefaultParagraphFont"/>
    <w:uiPriority w:val="9"/>
    <w:qFormat/>
    <w:rsid w:val="00e25d79"/>
    <w:rPr>
      <w:rFonts w:ascii="Calibri" w:hAnsi="Calibri" w:eastAsia="黑体" w:cs="宋体" w:asciiTheme="majorHAnsi" w:cstheme="majorBidi" w:hAnsiTheme="majorHAnsi"/>
      <w:b/>
      <w:bCs/>
      <w:color w:val="000000"/>
      <w:sz w:val="32"/>
      <w:szCs w:val="28"/>
    </w:rPr>
  </w:style>
  <w:style w:type="character" w:styleId="21" w:customStyle="1">
    <w:name w:val="标题 2 字符"/>
    <w:basedOn w:val="DefaultParagraphFont"/>
    <w:uiPriority w:val="9"/>
    <w:qFormat/>
    <w:rsid w:val="00e25d79"/>
    <w:rPr>
      <w:rFonts w:ascii="Calibri" w:hAnsi="Calibri" w:eastAsia="黑体" w:cs="宋体" w:asciiTheme="majorHAnsi" w:cstheme="majorBidi" w:hAnsiTheme="majorHAnsi"/>
      <w:b/>
      <w:bCs/>
      <w:color w:val="000000"/>
      <w:sz w:val="32"/>
      <w:szCs w:val="26"/>
    </w:rPr>
  </w:style>
  <w:style w:type="character" w:styleId="31" w:customStyle="1">
    <w:name w:val="标题 3 字符"/>
    <w:basedOn w:val="DefaultParagraphFont"/>
    <w:uiPriority w:val="9"/>
    <w:qFormat/>
    <w:rsid w:val="00e25d79"/>
    <w:rPr>
      <w:rFonts w:ascii="黑体" w:hAnsi="黑体" w:eastAsia="黑体" w:cs="Times New Roman"/>
      <w:b/>
      <w:bCs/>
      <w:color w:val="000000"/>
      <w:sz w:val="30"/>
      <w:szCs w:val="30"/>
      <w:lang w:eastAsia="zh-CN"/>
    </w:rPr>
  </w:style>
  <w:style w:type="character" w:styleId="Style7" w:customStyle="1">
    <w:name w:val="标题 字符"/>
    <w:basedOn w:val="DefaultParagraphFont"/>
    <w:uiPriority w:val="10"/>
    <w:qFormat/>
    <w:rsid w:val="00fc693f"/>
    <w:rPr>
      <w:rFonts w:ascii="Calibri" w:hAnsi="Calibri" w:eastAsia="ＭＳ ゴシック" w:cs="宋体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tyle8" w:customStyle="1">
    <w:name w:val="副标题 字符"/>
    <w:basedOn w:val="DefaultParagraphFont"/>
    <w:uiPriority w:val="11"/>
    <w:qFormat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yle9" w:customStyle="1">
    <w:name w:val="正文文本 字符"/>
    <w:basedOn w:val="DefaultParagraphFont"/>
    <w:uiPriority w:val="99"/>
    <w:qFormat/>
    <w:rsid w:val="00aa1d8d"/>
    <w:rPr/>
  </w:style>
  <w:style w:type="character" w:styleId="22" w:customStyle="1">
    <w:name w:val="正文文本 2 字符"/>
    <w:basedOn w:val="DefaultParagraphFont"/>
    <w:link w:val="BodyText2"/>
    <w:uiPriority w:val="99"/>
    <w:qFormat/>
    <w:rsid w:val="00aa1d8d"/>
    <w:rPr/>
  </w:style>
  <w:style w:type="character" w:styleId="32" w:customStyle="1">
    <w:name w:val="正文文本 3 字符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宏文本 字符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Style11" w:customStyle="1">
    <w:name w:val="引用 字符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41" w:customStyle="1">
    <w:name w:val="标题 4 字符"/>
    <w:basedOn w:val="DefaultParagraphFont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51" w:customStyle="1">
    <w:name w:val="标题 5 字符"/>
    <w:basedOn w:val="DefaultParagraphFont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color w:val="243F60" w:themeColor="accent1" w:themeShade="7f"/>
    </w:rPr>
  </w:style>
  <w:style w:type="character" w:styleId="61" w:customStyle="1">
    <w:name w:val="标题 6 字符"/>
    <w:basedOn w:val="DefaultParagraphFont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val="243F60" w:themeColor="accent1" w:themeShade="7f"/>
    </w:rPr>
  </w:style>
  <w:style w:type="character" w:styleId="71" w:customStyle="1">
    <w:name w:val="标题 7 字符"/>
    <w:basedOn w:val="DefaultParagraphFont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val="404040" w:themeColor="text1" w:themeTint="bf"/>
    </w:rPr>
  </w:style>
  <w:style w:type="character" w:styleId="81" w:customStyle="1">
    <w:name w:val="标题 8 字符"/>
    <w:basedOn w:val="DefaultParagraphFont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1" w:customStyle="1">
    <w:name w:val="标题 9 字符"/>
    <w:basedOn w:val="DefaultParagraphFont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12">
    <w:name w:val="强调"/>
    <w:basedOn w:val="DefaultParagraphFont"/>
    <w:uiPriority w:val="20"/>
    <w:qFormat/>
    <w:rsid w:val="00fc693f"/>
    <w:rPr>
      <w:i/>
      <w:iCs/>
    </w:rPr>
  </w:style>
  <w:style w:type="character" w:styleId="Style13" w:customStyle="1">
    <w:name w:val="明显引用 字符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14" w:customStyle="1">
    <w:name w:val="无间隔 字符"/>
    <w:basedOn w:val="DefaultParagraphFont"/>
    <w:link w:val="NoSpacing"/>
    <w:uiPriority w:val="1"/>
    <w:qFormat/>
    <w:rsid w:val="00c95f22"/>
    <w:rPr/>
  </w:style>
  <w:style w:type="character" w:styleId="Internet">
    <w:name w:val="Internet 链接"/>
    <w:basedOn w:val="DefaultParagraphFont"/>
    <w:uiPriority w:val="99"/>
    <w:unhideWhenUsed/>
    <w:rsid w:val="00e25d79"/>
    <w:rPr>
      <w:color w:val="0000FF" w:themeColor="hyperlink"/>
      <w:u w:val="single"/>
    </w:rPr>
  </w:style>
  <w:style w:type="character" w:styleId="Style15">
    <w:name w:val="索引链接"/>
    <w:qFormat/>
    <w:rPr/>
  </w:style>
  <w:style w:type="paragraph" w:styleId="Style16">
    <w:name w:val="标题样式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7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Style18">
    <w:name w:val="List"/>
    <w:basedOn w:val="Normal"/>
    <w:uiPriority w:val="99"/>
    <w:unhideWhenUsed/>
    <w:rsid w:val="00aa1d8d"/>
    <w:pPr>
      <w:spacing w:before="0" w:after="0"/>
      <w:ind w:left="360" w:hanging="360"/>
      <w:contextualSpacing/>
    </w:pPr>
    <w:rPr/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rFonts w:cs="Noto Sans CJK SC"/>
    </w:rPr>
  </w:style>
  <w:style w:type="paragraph" w:styleId="Style21">
    <w:name w:val="页眉与页脚"/>
    <w:basedOn w:val="Normal"/>
    <w:qFormat/>
    <w:pPr/>
    <w:rPr/>
  </w:style>
  <w:style w:type="paragraph" w:styleId="Style22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Style23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link w:val="Style14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宋体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24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/>
      </w:pBdr>
      <w:spacing w:before="240" w:after="240"/>
      <w:ind w:hanging="0"/>
      <w:contextualSpacing/>
      <w:jc w:val="center"/>
    </w:pPr>
    <w:rPr>
      <w:rFonts w:ascii="Calibri" w:hAnsi="Calibri" w:eastAsia="ＭＳ ゴシック" w:cs="宋体" w:asciiTheme="majorHAnsi" w:cstheme="majorBidi" w:eastAsiaTheme="majorEastAsia" w:hAnsiTheme="majorHAnsi"/>
      <w:b/>
      <w:spacing w:val="5"/>
      <w:kern w:val="2"/>
      <w:sz w:val="32"/>
      <w:szCs w:val="52"/>
    </w:rPr>
  </w:style>
  <w:style w:type="paragraph" w:styleId="Style25">
    <w:name w:val="Subtitle"/>
    <w:basedOn w:val="Normal"/>
    <w:next w:val="Normal"/>
    <w:link w:val="Style8"/>
    <w:uiPriority w:val="11"/>
    <w:qFormat/>
    <w:rsid w:val="00fc693f"/>
    <w:pPr>
      <w:ind w:firstLine="480"/>
    </w:pPr>
    <w:rPr>
      <w:rFonts w:ascii="Calibri" w:hAnsi="Calibri" w:eastAsia="ＭＳ ゴシック" w:cs="宋体" w:asciiTheme="majorHAnsi" w:cstheme="majorBidi" w:eastAsiaTheme="majorEastAsia" w:hAnsiTheme="majorHAnsi"/>
      <w:i/>
      <w:iCs/>
      <w:color w:val="4F81BD" w:themeColor="accent1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 w:firstLine="480"/>
      <w:contextualSpacing/>
    </w:pPr>
    <w:rPr/>
  </w:style>
  <w:style w:type="paragraph" w:styleId="BodyText2">
    <w:name w:val="Body Text 2"/>
    <w:basedOn w:val="Normal"/>
    <w:link w:val="22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2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firstLine="48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firstLine="48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firstLine="4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宋体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Style11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unhideWhenUsed/>
    <w:qFormat/>
    <w:rsid w:val="00b64d49"/>
    <w:pPr>
      <w:spacing w:lineRule="auto" w:line="240"/>
    </w:pPr>
    <w:rPr>
      <w:b/>
      <w:bCs/>
      <w:color w:val="auto"/>
      <w:sz w:val="18"/>
      <w:szCs w:val="18"/>
    </w:rPr>
  </w:style>
  <w:style w:type="paragraph" w:styleId="IntenseQuote">
    <w:name w:val="Intense Quote"/>
    <w:basedOn w:val="Normal"/>
    <w:next w:val="Normal"/>
    <w:link w:val="Style13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firstLine="480"/>
    </w:pPr>
    <w:rPr>
      <w:b/>
      <w:bCs/>
      <w:i/>
      <w:iCs/>
      <w:color w:val="4F81BD" w:themeColor="accent1"/>
    </w:rPr>
  </w:style>
  <w:style w:type="paragraph" w:styleId="Style26">
    <w:name w:val="Index Heading"/>
    <w:basedOn w:val="Style16"/>
    <w:pPr/>
    <w:rPr/>
  </w:style>
  <w:style w:type="paragraph" w:styleId="Style27">
    <w:name w:val="TOC Heading"/>
    <w:basedOn w:val="1"/>
    <w:next w:val="Normal"/>
    <w:uiPriority w:val="39"/>
    <w:unhideWhenUsed/>
    <w:qFormat/>
    <w:rsid w:val="00fc693f"/>
    <w:pPr>
      <w:outlineLvl w:val="9"/>
    </w:pPr>
    <w:rPr/>
  </w:style>
  <w:style w:type="paragraph" w:styleId="12">
    <w:name w:val="TOC 1"/>
    <w:basedOn w:val="Normal"/>
    <w:next w:val="Normal"/>
    <w:autoRedefine/>
    <w:uiPriority w:val="39"/>
    <w:unhideWhenUsed/>
    <w:rsid w:val="00e25d79"/>
    <w:pPr/>
    <w:rPr/>
  </w:style>
  <w:style w:type="paragraph" w:styleId="23">
    <w:name w:val="TOC 2"/>
    <w:basedOn w:val="Normal"/>
    <w:next w:val="Normal"/>
    <w:autoRedefine/>
    <w:uiPriority w:val="39"/>
    <w:unhideWhenUsed/>
    <w:rsid w:val="00e25d79"/>
    <w:pPr>
      <w:ind w:left="420" w:firstLine="480"/>
    </w:pPr>
    <w:rPr/>
  </w:style>
  <w:style w:type="paragraph" w:styleId="33">
    <w:name w:val="TOC 3"/>
    <w:basedOn w:val="Normal"/>
    <w:next w:val="Normal"/>
    <w:autoRedefine/>
    <w:uiPriority w:val="39"/>
    <w:unhideWhenUsed/>
    <w:rsid w:val="00e25d79"/>
    <w:pPr>
      <w:ind w:left="840" w:firstLine="48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jpe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LibreOffice/7.3.7.2$Linux_X86_64 LibreOffice_project/30$Build-2</Application>
  <AppVersion>15.0000</AppVersion>
  <Pages>14</Pages>
  <Words>6283</Words>
  <Characters>6428</Characters>
  <CharactersWithSpaces>6495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2026-09-19T08:55:00Z</dcterms:created>
  <dc:creator>python-docx</dc:creator>
  <dc:description>generated by python-docx</dc:description>
  <dc:language>zh-CN</dc:language>
  <cp:lastModifiedBy/>
  <cp:lastPrinted>2026-09-18T11:57:00Z</cp:lastPrinted>
  <dcterms:modified xsi:type="dcterms:W3CDTF">2026-09-22T15:31:19Z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e450cf9d-b420-4853-9ad4-8c6cdcd25833</vt:lpwstr>
  </property>
</Properties>
</file>