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六张现场照片并置，便于对照座位朝向、发言方向与投影内容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课堂现场合集：（a）《棉花姑娘》；（b）《大象的耳朵》；（c）《即景》；（d）《我的植物朋友》；（e）投影课件与课堂实拍；（f）教师授课与课文投影实拍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。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教育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4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真实教学材料合集：（a）《即景》现场板书；（b）日落观察记录单；（c）植物记录卡；（d）《古人谈读书》现场板书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权责与边界合集：（a）三阶校准；（b）三元权责；（c）宜做慎做；（d）介入强度；（e）绿灯·黄灯·红灯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《即景》破程合集：观察记录单、教材要求、学生片段与板书支架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化卡为文与低段横向通道：（a）（b）（c）《我的植物朋友》；（d）《大象的耳朵》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复权合集：（a）（b）（c）《古人谈读书》；（d）《这儿真美》按支架动笔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薛法根将有效作文课堂概括为“因需而作、贵在立诚”与“限时习作、当堂点评”：写作须源于真实表达需要，成篇与评改都在课内完成、当场反馈。这与“卡可生成、文须人写”互为印证——支架可以预先生成，落笔与修改必须由学生独立完成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提问句式、倾听规则和“先找课文、再看机器”，宜做成单元常规。各课例的人机分工收在表5；课前—课中—课后闭环见图11，《火烧云》《守株待兔》《手指》的流程合集见图12。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课前—课中—课后人机分工闭环流程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图13 成效与观察工具合集：（a）公开朗读反馈（非本文实验）；（b）六维观察示意；（c）T/S/AI编码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读写贯通的单元设计给出的“以终为始”思路可供借鉴：先确定单元写作输出任务，再倒推课时目标，用“作者为什么写、写了哪些事件、情感如何变化”的问题链同时充当阅读路径与写作构思路径，并增设比较归纳课提炼共性读写策略。思维导图则将“写什么、按什么顺序、用什么描写”的布局外显化，防止学生行文过半联想断线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提醒旧结构仍在，图4、图7、图8、图9提供了可以接着做的支架与现场；图11、图12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中共中央，国务院. 教育强国建设规划纲要（2024—2035年）[Z/OL]. (2025-01-19)[2026-09-16]. https://www.gov.cn/zhengce/202501/content_6999913.htm.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薛法根. 走向有效的作文课堂教学[EB/OL]. (2026-08-26)[2026-09-17]. https://mp.weixin.qq.com/s/SMPs2iYHQGfiJxW7hpxvPA.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曹刚. 读写贯通的单元教学设计——统编初中语文教材七年级第一册的教学使用建议[EB/OL]. (2026-09-15)[2026-09-17]. https://mp.weixin.qq.com/s/foR_3eDuN9dFE79ZQQOo1A.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[21] 方海光，高辰柱，陈佳. 改进型弗兰德斯互动分析系统及其应用[J]. 中国电化教育，2012(10)：109-113.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