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widowControl/>
        <w:spacing w:before="0" w:after="120" w:line="360" w:lineRule="auto"/>
        <w:ind w:firstLine="0"/>
        <w:jc w:val="center"/>
      </w:pPr>
      <w:r>
        <w:rPr>
          <w:rFonts w:ascii="Times New Roman" w:hAnsi="Times New Roman" w:eastAsia="黑体" w:cs="Times New Roman"/>
          <w:b/>
          <w:color w:val="000000"/>
          <w:sz w:val="32"/>
        </w:rPr>
        <w:t>目  录</w:t>
      </w:r>
    </w:p>
    <w:p>
      <w:pPr>
        <w:keepNext w:val="0"/>
        <w:widowControl/>
        <w:spacing w:before="0" w:after="40" w:line="240" w:lineRule="auto"/>
        <w:ind w:firstLine="0" w:left="0"/>
        <w:jc w:val="left"/>
      </w:pPr>
      <w:r>
        <w:rPr>
          <w:rFonts w:ascii="Times New Roman" w:hAnsi="Times New Roman" w:eastAsia="黑体" w:cs="Times New Roman"/>
          <w:b/>
          <w:color w:val="000000"/>
          <w:sz w:val="24"/>
        </w:rPr>
        <w:t>一、审视——三元协同课堂互动失衡之困</w:t>
      </w:r>
    </w:p>
    <w:p>
      <w:pPr>
        <w:keepNext w:val="0"/>
        <w:widowControl/>
        <w:spacing w:before="0" w:after="40" w:line="240" w:lineRule="auto"/>
        <w:ind w:firstLine="0" w:left="420"/>
        <w:jc w:val="left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（一）形式失衡：程式问答，遮蔽多向互动</w:t>
      </w:r>
    </w:p>
    <w:p>
      <w:pPr>
        <w:keepNext w:val="0"/>
        <w:widowControl/>
        <w:spacing w:before="0" w:after="40" w:line="240" w:lineRule="auto"/>
        <w:ind w:firstLine="0" w:left="839"/>
        <w:jc w:val="left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1. 通道单一：一呼百应，互动难以横向展开</w:t>
      </w:r>
    </w:p>
    <w:p>
      <w:pPr>
        <w:keepNext w:val="0"/>
        <w:widowControl/>
        <w:spacing w:before="0" w:after="40" w:line="240" w:lineRule="auto"/>
        <w:ind w:firstLine="0" w:left="839"/>
        <w:jc w:val="left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2. 参与失衡：少数发言，主体难以全面进入</w:t>
      </w:r>
    </w:p>
    <w:p>
      <w:pPr>
        <w:keepNext w:val="0"/>
        <w:widowControl/>
        <w:spacing w:before="0" w:after="40" w:line="240" w:lineRule="auto"/>
        <w:ind w:firstLine="0" w:left="839"/>
        <w:jc w:val="left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3. 生成受限：教案固化，课堂难以容纳意外</w:t>
      </w:r>
    </w:p>
    <w:p>
      <w:pPr>
        <w:keepNext w:val="0"/>
        <w:widowControl/>
        <w:spacing w:before="0" w:after="40" w:line="240" w:lineRule="auto"/>
        <w:ind w:firstLine="0" w:left="420"/>
        <w:jc w:val="left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（二）关系失衡：主客固化，消解平等交往</w:t>
      </w:r>
    </w:p>
    <w:p>
      <w:pPr>
        <w:keepNext w:val="0"/>
        <w:widowControl/>
        <w:spacing w:before="0" w:after="40" w:line="240" w:lineRule="auto"/>
        <w:ind w:firstLine="0" w:left="839"/>
        <w:jc w:val="left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1. 发起单向：教师独问，学生习惯被动应答</w:t>
      </w:r>
    </w:p>
    <w:p>
      <w:pPr>
        <w:keepNext w:val="0"/>
        <w:widowControl/>
        <w:spacing w:before="0" w:after="40" w:line="240" w:lineRule="auto"/>
        <w:ind w:firstLine="0" w:left="839"/>
        <w:jc w:val="left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2. 表达失衡：少数独言，边缘学生持续旁观</w:t>
      </w:r>
    </w:p>
    <w:p>
      <w:pPr>
        <w:keepNext w:val="0"/>
        <w:widowControl/>
        <w:spacing w:before="0" w:after="40" w:line="240" w:lineRule="auto"/>
        <w:ind w:firstLine="0" w:left="839"/>
        <w:jc w:val="left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3. 权责模糊：技术介入，师生关系反而弱化</w:t>
      </w:r>
    </w:p>
    <w:p>
      <w:pPr>
        <w:keepNext w:val="0"/>
        <w:widowControl/>
        <w:spacing w:before="0" w:after="40" w:line="240" w:lineRule="auto"/>
        <w:ind w:firstLine="0" w:left="420"/>
        <w:jc w:val="left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（三）技术失衡：工具越位，遮蔽真实对话</w:t>
      </w:r>
    </w:p>
    <w:p>
      <w:pPr>
        <w:keepNext w:val="0"/>
        <w:widowControl/>
        <w:spacing w:before="0" w:after="40" w:line="240" w:lineRule="auto"/>
        <w:ind w:firstLine="0" w:left="839"/>
        <w:jc w:val="left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1. 替答现象：工具代答，学生跳过自主思考</w:t>
      </w:r>
    </w:p>
    <w:p>
      <w:pPr>
        <w:keepNext w:val="0"/>
        <w:widowControl/>
        <w:spacing w:before="0" w:after="40" w:line="240" w:lineRule="auto"/>
        <w:ind w:firstLine="0" w:left="839"/>
        <w:jc w:val="left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2. 替评现象：数据代评，情意回应难以替代</w:t>
      </w:r>
    </w:p>
    <w:p>
      <w:pPr>
        <w:keepNext w:val="0"/>
        <w:widowControl/>
        <w:spacing w:before="0" w:after="40" w:line="240" w:lineRule="auto"/>
        <w:ind w:firstLine="0" w:left="839"/>
        <w:jc w:val="left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3. 替演现象：角色陪练，人机问答替代真实交流</w:t>
      </w:r>
    </w:p>
    <w:p>
      <w:pPr>
        <w:keepNext w:val="0"/>
        <w:widowControl/>
        <w:spacing w:before="0" w:after="40" w:line="240" w:lineRule="auto"/>
        <w:ind w:firstLine="0" w:left="839"/>
        <w:jc w:val="left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4. 替证现象：工具出场，被误认为课堂升级</w:t>
      </w:r>
    </w:p>
    <w:p>
      <w:pPr>
        <w:keepNext w:val="0"/>
        <w:widowControl/>
        <w:spacing w:before="0" w:after="40" w:line="240" w:lineRule="auto"/>
        <w:ind w:firstLine="0" w:left="0"/>
        <w:jc w:val="left"/>
      </w:pPr>
      <w:r>
        <w:rPr>
          <w:rFonts w:ascii="Times New Roman" w:hAnsi="Times New Roman" w:eastAsia="黑体" w:cs="Times New Roman"/>
          <w:b/>
          <w:color w:val="000000"/>
          <w:sz w:val="24"/>
        </w:rPr>
        <w:t>二、探究——三元协同课堂互动校准之阶</w:t>
      </w:r>
    </w:p>
    <w:p>
      <w:pPr>
        <w:keepNext w:val="0"/>
        <w:widowControl/>
        <w:spacing w:before="0" w:after="40" w:line="240" w:lineRule="auto"/>
        <w:ind w:firstLine="0" w:left="420"/>
        <w:jc w:val="left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（一）破程之阶：打开通道，让问答走向多向</w:t>
      </w:r>
    </w:p>
    <w:p>
      <w:pPr>
        <w:keepNext w:val="0"/>
        <w:widowControl/>
        <w:spacing w:before="0" w:after="40" w:line="240" w:lineRule="auto"/>
        <w:ind w:firstLine="0" w:left="839"/>
        <w:jc w:val="left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1. 横向开道：梯度设问，互动得以横向展开</w:t>
      </w:r>
    </w:p>
    <w:p>
      <w:pPr>
        <w:keepNext w:val="0"/>
        <w:widowControl/>
        <w:spacing w:before="0" w:after="40" w:line="240" w:lineRule="auto"/>
        <w:ind w:firstLine="0" w:left="839"/>
        <w:jc w:val="left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2. 全员入场：分层驱动，主体得以全面进入</w:t>
      </w:r>
    </w:p>
    <w:p>
      <w:pPr>
        <w:keepNext w:val="0"/>
        <w:widowControl/>
        <w:spacing w:before="0" w:after="40" w:line="240" w:lineRule="auto"/>
        <w:ind w:firstLine="0" w:left="839"/>
        <w:jc w:val="left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3. 生成入课：偏差接住，课堂得以容纳意外</w:t>
      </w:r>
    </w:p>
    <w:p>
      <w:pPr>
        <w:keepNext w:val="0"/>
        <w:widowControl/>
        <w:spacing w:before="0" w:after="40" w:line="240" w:lineRule="auto"/>
        <w:ind w:firstLine="0" w:left="420"/>
        <w:jc w:val="left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（二）复权之阶：校准主客，让发言走向全员</w:t>
      </w:r>
    </w:p>
    <w:p>
      <w:pPr>
        <w:keepNext w:val="0"/>
        <w:widowControl/>
        <w:spacing w:before="0" w:after="40" w:line="240" w:lineRule="auto"/>
        <w:ind w:firstLine="0" w:left="839"/>
        <w:jc w:val="left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1. 问权下移：学生追问，改变被动应答习惯</w:t>
      </w:r>
    </w:p>
    <w:p>
      <w:pPr>
        <w:keepNext w:val="0"/>
        <w:widowControl/>
        <w:spacing w:before="0" w:after="40" w:line="240" w:lineRule="auto"/>
        <w:ind w:firstLine="0" w:left="839"/>
        <w:jc w:val="left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2. 边缘可见：观点上屏，打破持续旁观格局</w:t>
      </w:r>
    </w:p>
    <w:p>
      <w:pPr>
        <w:keepNext w:val="0"/>
        <w:widowControl/>
        <w:spacing w:before="0" w:after="40" w:line="240" w:lineRule="auto"/>
        <w:ind w:firstLine="0" w:left="839"/>
        <w:jc w:val="left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3. 三元归位：人守判断，防止关系再度弱化</w:t>
      </w:r>
    </w:p>
    <w:p>
      <w:pPr>
        <w:keepNext w:val="0"/>
        <w:widowControl/>
        <w:spacing w:before="0" w:after="40" w:line="240" w:lineRule="auto"/>
        <w:ind w:firstLine="0" w:left="420"/>
        <w:jc w:val="left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（三）守界之阶：限制越位，让技术回归支架</w:t>
      </w:r>
    </w:p>
    <w:p>
      <w:pPr>
        <w:keepNext w:val="0"/>
        <w:widowControl/>
        <w:spacing w:before="0" w:after="40" w:line="240" w:lineRule="auto"/>
        <w:ind w:firstLine="0" w:left="839"/>
        <w:jc w:val="left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1. 禁替终答：先思后比，守住自主思考过程</w:t>
      </w:r>
    </w:p>
    <w:p>
      <w:pPr>
        <w:keepNext w:val="0"/>
        <w:widowControl/>
        <w:spacing w:before="0" w:after="40" w:line="240" w:lineRule="auto"/>
        <w:ind w:firstLine="0" w:left="839"/>
        <w:jc w:val="left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2. 护航情意：出错先护，评分不得当众惩戒</w:t>
      </w:r>
    </w:p>
    <w:p>
      <w:pPr>
        <w:keepNext w:val="0"/>
        <w:widowControl/>
        <w:spacing w:before="0" w:after="40" w:line="240" w:lineRule="auto"/>
        <w:ind w:firstLine="0" w:left="839"/>
        <w:jc w:val="left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3. 证伪机器：据文校验，破除工具即升级观</w:t>
      </w:r>
    </w:p>
    <w:p>
      <w:pPr>
        <w:keepNext w:val="0"/>
        <w:widowControl/>
        <w:spacing w:before="0" w:after="40" w:line="240" w:lineRule="auto"/>
        <w:ind w:firstLine="0" w:left="0"/>
        <w:jc w:val="left"/>
      </w:pPr>
      <w:r>
        <w:rPr>
          <w:rFonts w:ascii="Times New Roman" w:hAnsi="Times New Roman" w:eastAsia="黑体" w:cs="Times New Roman"/>
          <w:b/>
          <w:color w:val="000000"/>
          <w:sz w:val="24"/>
        </w:rPr>
        <w:t>三、反思——三元协同课堂互动均衡之效</w:t>
      </w:r>
    </w:p>
    <w:p>
      <w:pPr>
        <w:keepNext w:val="0"/>
        <w:widowControl/>
        <w:spacing w:before="0" w:after="40" w:line="240" w:lineRule="auto"/>
        <w:ind w:firstLine="0" w:left="420"/>
        <w:jc w:val="left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（一）成效回望：参与拓宽，互动层次拾级而上</w:t>
      </w:r>
    </w:p>
    <w:p>
      <w:pPr>
        <w:keepNext w:val="0"/>
        <w:widowControl/>
        <w:spacing w:before="0" w:after="40" w:line="240" w:lineRule="auto"/>
        <w:ind w:firstLine="0" w:left="839"/>
        <w:jc w:val="left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1. 行为证据：覆盖提问，同伴追问开始出现</w:t>
      </w:r>
    </w:p>
    <w:p>
      <w:pPr>
        <w:keepNext w:val="0"/>
        <w:widowControl/>
        <w:spacing w:before="0" w:after="40" w:line="240" w:lineRule="auto"/>
        <w:ind w:firstLine="0" w:left="839"/>
        <w:jc w:val="left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2. 过程证据：文本作证，概念交互开始发生</w:t>
      </w:r>
    </w:p>
    <w:p>
      <w:pPr>
        <w:keepNext w:val="0"/>
        <w:widowControl/>
        <w:spacing w:before="0" w:after="40" w:line="240" w:lineRule="auto"/>
        <w:ind w:firstLine="0" w:left="839"/>
        <w:jc w:val="left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3. 结果证据：公开案例，仅作侧面增量说明</w:t>
      </w:r>
    </w:p>
    <w:p>
      <w:pPr>
        <w:keepNext w:val="0"/>
        <w:widowControl/>
        <w:spacing w:before="0" w:after="40" w:line="240" w:lineRule="auto"/>
        <w:ind w:firstLine="0" w:left="420"/>
        <w:jc w:val="left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（二）问题检视：技术惯性，情意回应尚有缺口</w:t>
      </w:r>
    </w:p>
    <w:p>
      <w:pPr>
        <w:keepNext w:val="0"/>
        <w:widowControl/>
        <w:spacing w:before="0" w:after="40" w:line="240" w:lineRule="auto"/>
        <w:ind w:firstLine="0" w:left="839"/>
        <w:jc w:val="left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1. 惯性犹在：给终答易，给支架难成习惯</w:t>
      </w:r>
    </w:p>
    <w:p>
      <w:pPr>
        <w:keepNext w:val="0"/>
        <w:widowControl/>
        <w:spacing w:before="0" w:after="40" w:line="240" w:lineRule="auto"/>
        <w:ind w:firstLine="0" w:left="839"/>
        <w:jc w:val="left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2. 素养落差：会操作易，会追问难成全员</w:t>
      </w:r>
    </w:p>
    <w:p>
      <w:pPr>
        <w:keepNext w:val="0"/>
        <w:widowControl/>
        <w:spacing w:before="0" w:after="40" w:line="240" w:lineRule="auto"/>
        <w:ind w:firstLine="0" w:left="839"/>
        <w:jc w:val="left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3. 评价滞后：看次数易，看情意难入量表</w:t>
      </w:r>
    </w:p>
    <w:p>
      <w:pPr>
        <w:keepNext w:val="0"/>
        <w:widowControl/>
        <w:spacing w:before="0" w:after="40" w:line="240" w:lineRule="auto"/>
        <w:ind w:firstLine="0" w:left="420"/>
        <w:jc w:val="left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（三）改进前瞻：课型适配，循证复盘持续生长</w:t>
      </w:r>
    </w:p>
    <w:p>
      <w:pPr>
        <w:keepNext w:val="0"/>
        <w:widowControl/>
        <w:spacing w:before="0" w:after="40" w:line="240" w:lineRule="auto"/>
        <w:ind w:firstLine="0" w:left="839"/>
        <w:jc w:val="left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1. 课型分责：分型定界，识写表达各守边界</w:t>
      </w:r>
    </w:p>
    <w:p>
      <w:pPr>
        <w:keepNext w:val="0"/>
        <w:widowControl/>
        <w:spacing w:before="0" w:after="40" w:line="240" w:lineRule="auto"/>
        <w:ind w:firstLine="0" w:left="839"/>
        <w:jc w:val="left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2. 观察入表：六维编码，覆盖层次情意对照</w:t>
      </w:r>
    </w:p>
    <w:p>
      <w:pPr>
        <w:keepNext w:val="0"/>
        <w:widowControl/>
        <w:spacing w:before="0" w:after="40" w:line="240" w:lineRule="auto"/>
        <w:ind w:firstLine="0" w:left="839"/>
        <w:jc w:val="left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3. 单元复盘：支架终答，对照表达循环迭代</w:t>
      </w:r>
    </w:p>
    <w:p>
      <w:pPr>
        <w:keepNext w:val="0"/>
        <w:widowControl/>
        <w:spacing w:before="0" w:after="40" w:line="240" w:lineRule="auto"/>
        <w:ind w:firstLine="0" w:left="0"/>
        <w:jc w:val="left"/>
      </w:pPr>
      <w:r>
        <w:rPr>
          <w:rFonts w:ascii="Times New Roman" w:hAnsi="Times New Roman" w:eastAsia="黑体" w:cs="Times New Roman"/>
          <w:b/>
          <w:color w:val="000000"/>
          <w:sz w:val="24"/>
        </w:rPr>
        <w:t>参考文献</w:t>
      </w:r>
    </w:p>
    <w:p>
      <w:pPr>
        <w:spacing w:before="0" w:after="0"/>
        <w:ind w:firstLine="0"/>
      </w:pPr>
      <w:r>
        <w:br w:type="page"/>
      </w:r>
    </w:p>
    <w:p>
      <w:pPr>
        <w:pStyle w:val="Title"/>
        <w:keepNext w:val="0"/>
        <w:widowControl/>
        <w:spacing w:before="240" w:after="0" w:line="360" w:lineRule="auto"/>
        <w:ind w:firstLine="0"/>
        <w:jc w:val="center"/>
      </w:pPr>
      <w:r>
        <w:rPr>
          <w:rFonts w:ascii="Times New Roman" w:hAnsi="Times New Roman" w:eastAsia="黑体" w:cs="Times New Roman"/>
          <w:b/>
          <w:color w:val="000000"/>
          <w:sz w:val="32"/>
        </w:rPr>
        <w:t>失衡·校准·均衡</w:t>
      </w:r>
    </w:p>
    <w:p>
      <w:pPr>
        <w:pStyle w:val="Title"/>
        <w:keepNext w:val="0"/>
        <w:widowControl/>
        <w:spacing w:before="0" w:after="240" w:line="360" w:lineRule="auto"/>
        <w:ind w:firstLine="0"/>
        <w:jc w:val="center"/>
      </w:pPr>
      <w:r>
        <w:rPr>
          <w:rFonts w:ascii="Times New Roman" w:hAnsi="Times New Roman" w:eastAsia="黑体" w:cs="Times New Roman"/>
          <w:b/>
          <w:color w:val="000000"/>
          <w:sz w:val="32"/>
        </w:rPr>
        <w:t>——AI赋能下小学语文三元协同师生互动优化策略</w:t>
      </w:r>
    </w:p>
    <w:p>
      <w:pPr>
        <w:spacing w:before="120" w:after="120" w:line="360" w:lineRule="auto"/>
        <w:ind w:firstLine="480"/>
        <w:jc w:val="both"/>
      </w:pPr>
      <w:r>
        <w:rPr>
          <w:rFonts w:ascii="Times New Roman" w:hAnsi="Times New Roman" w:eastAsia="黑体" w:cs="Times New Roman"/>
          <w:b/>
          <w:color w:val="000000"/>
          <w:sz w:val="24"/>
        </w:rPr>
        <w:t>【摘要】</w:t>
      </w:r>
      <w:r>
        <w:rPr>
          <w:rFonts w:ascii="Times New Roman" w:hAnsi="Times New Roman" w:eastAsia="宋体" w:cs="Times New Roman"/>
          <w:b w:val="0"/>
          <w:color w:val="000000"/>
          <w:sz w:val="24"/>
        </w:rPr>
        <w:t>生成式人工智能进入小学语文课堂后，互动主体由“教师—学生”扩展为“教师—AI—学生”。已有研究较多关注资源生成、分层练习与习作支架，但对课堂互动的通道、权责与越位边界仍缺少可观察的校准框架。课堂观察与课例分析表明：若组织方式、权责关系与技术边界不同步调整，技术在场仍可能固化放射状问答、压缩部分学生的发言机会，并以人机输出代替概念交互与情意回应。《义务教育语文课程标准（2022年版）》强调平等对话；教育部基础教育教学指导委员会《中小学生成式人工智能使用指南（2025年版）》提出“育人为本、技术为用”，明确教师不得将生成式人工智能作为替代性教学主体，小学阶段学生不得独自使用开放式内容生成功能。本文以“问题—策略—结果”为线索，将形式、关系、技术三类失衡分别对应破程、复权、守界三阶校准，提出“三层互动×三元主体×三阶校准”模型，并给出可记录的行为编码与观察量表。本文认为：三元协同并非三方平均用力，而是使AI承担支架、教师承担引领、学生完成意义建构，推动互动由操作交互经信息交互进入概念交互，并由人守住情意回应。证据以课堂观察、课例分析与政策文本为主，公开报道数据仅作侧面说明，不外推为普遍因果效应。</w:t>
      </w:r>
    </w:p>
    <w:p>
      <w:pPr>
        <w:spacing w:before="0" w:after="240" w:line="360" w:lineRule="auto"/>
        <w:ind w:firstLine="480"/>
        <w:jc w:val="both"/>
      </w:pPr>
      <w:r>
        <w:rPr>
          <w:rFonts w:ascii="Times New Roman" w:hAnsi="Times New Roman" w:eastAsia="黑体" w:cs="Times New Roman"/>
          <w:b/>
          <w:color w:val="000000"/>
          <w:sz w:val="24"/>
        </w:rPr>
        <w:t>【关键词】</w:t>
      </w:r>
      <w:r>
        <w:rPr>
          <w:rFonts w:ascii="Times New Roman" w:hAnsi="Times New Roman" w:eastAsia="宋体" w:cs="Times New Roman"/>
          <w:b w:val="0"/>
          <w:color w:val="000000"/>
          <w:sz w:val="24"/>
        </w:rPr>
        <w:t>小学语文；生成式人工智能；三元协同师生互动；课堂校准；教学交互</w:t>
      </w:r>
    </w:p>
    <w:p>
      <w:pPr>
        <w:pStyle w:val="Heading1"/>
        <w:keepNext w:val="0"/>
        <w:widowControl/>
        <w:spacing w:before="240" w:after="120" w:line="360" w:lineRule="auto"/>
        <w:ind w:firstLine="0"/>
        <w:jc w:val="center"/>
      </w:pPr>
      <w:r>
        <w:rPr>
          <w:rFonts w:ascii="Times New Roman" w:hAnsi="Times New Roman" w:eastAsia="黑体" w:cs="Times New Roman"/>
          <w:b/>
          <w:color w:val="000000"/>
          <w:sz w:val="32"/>
        </w:rPr>
        <w:t>一、审视——三元协同课堂互动失衡之困</w:t>
      </w:r>
    </w:p>
    <w:p>
      <w:pPr>
        <w:keepNext w:val="0"/>
        <w:widowControl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生成式人工智能进入小学语文课堂后，互动主体由双方扩展为三方，但既有问答结构往往被原样保留。在全国教学展示课与区域第一学段阅读研讨现场均可观察到：学生仍呈行列式就座，目光朝向屏幕或讲台，发言以举手应答为主。屏幕上出现谜语、任务要求或学生习作，仅表明信息已进入公共界面，并不表明对话已转向多向。课堂互动本应是双向、连续的意义协商过程，参与者借助语言、神态与姿态理解对方意图并调整自身行为（叶子，庞丽娟；佐斌）。若学生缺乏思考与表达的空隙，问题未从课文与生活中生长出来，教案之外的生成又得不到接应，互动便容易退回单向问答流程。叶澜所倡导的“让课堂焕发出生命活力”，在此语境下首先表现为通道打开与主体可见。</w:t>
      </w:r>
    </w:p>
    <w:p>
      <w:pPr>
        <w:keepNext w:val="0"/>
        <w:widowControl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本文追问的并非是否使用生成式人工智能，而是谁在何种场景中缺失了何种互动条件。通道不开，发言权更易集中；权责模糊，生成式工具便容易同时接管终答与评价。故下文先审形式，再审关系，最后审技术边界。</w:t>
      </w:r>
    </w:p>
    <w:p>
      <w:pPr>
        <w:keepNext/>
        <w:spacing w:before="120" w:after="0" w:line="36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5897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897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before="40" w:after="160" w:line="360" w:lineRule="auto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图1 教学交互层次模型（操作—信息—概念，并守住情意共鸣）</w:t>
      </w:r>
    </w:p>
    <w:p>
      <w:pPr>
        <w:keepNext w:val="0"/>
        <w:widowControl/>
        <w:spacing w:before="40" w:after="160" w:line="360" w:lineRule="auto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图1在陈丽所提教学交互层次塔的基础上，将课堂互动分为三个层次：会点选、会投屏，仅说明媒体操作已经发生；关键词和习作进入屏幕，仅说明信息已经交换；新旧观念在课文证据上发生碰撞，才算进入概念交互层次。情意上的回应无法外包给算法，仍须由人完成。若通道仍是放射状的，课堂便难以从操作交互、信息交互上升至概念交互。下面先考察通道是否打开。</w:t>
      </w:r>
    </w:p>
    <w:p>
      <w:pPr>
        <w:pStyle w:val="Heading2"/>
        <w:keepNext w:val="0"/>
        <w:widowControl/>
        <w:spacing w:before="160" w:after="80" w:line="360" w:lineRule="auto"/>
        <w:ind w:firstLine="0"/>
        <w:jc w:val="left"/>
      </w:pPr>
      <w:r>
        <w:rPr>
          <w:rFonts w:ascii="Times New Roman" w:hAnsi="Times New Roman" w:eastAsia="黑体" w:cs="Times New Roman"/>
          <w:b/>
          <w:color w:val="000000"/>
          <w:sz w:val="28"/>
        </w:rPr>
        <w:t>（一）形式失衡：程式问答，遮蔽多向互动</w:t>
      </w:r>
    </w:p>
    <w:p>
      <w:pPr>
        <w:keepNext w:val="0"/>
        <w:widowControl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形式失衡，即互动被收束为“教师一呼、学生百应”。教师与全体、教师与个别两条线占满课时，小组、生生、组际的横向通道难以进入。深度互动并非被技术阻挡，而是被放射状流程所遮蔽。</w:t>
      </w:r>
    </w:p>
    <w:p>
      <w:pPr>
        <w:pStyle w:val="Heading3"/>
        <w:keepNext w:val="0"/>
        <w:widowControl/>
        <w:spacing w:before="120" w:after="60" w:line="360" w:lineRule="auto"/>
        <w:ind w:firstLine="0"/>
        <w:jc w:val="left"/>
      </w:pPr>
      <w:r>
        <w:rPr>
          <w:rFonts w:ascii="Times New Roman" w:hAnsi="Times New Roman" w:eastAsia="黑体" w:cs="Times New Roman"/>
          <w:b/>
          <w:color w:val="000000"/>
          <w:sz w:val="24"/>
        </w:rPr>
        <w:t>1. 通道单一：一呼百应，互动难以横向展开</w:t>
      </w:r>
    </w:p>
    <w:p>
      <w:pPr>
        <w:keepNext w:val="0"/>
        <w:widowControl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三年级寓言课上常见如下节奏：教师站在投影前问“这个故事告诉我们什么道理”，全班齐答“不能心存侥幸”，一名表达流畅的学生补充“要靠劳动”，课便进入下一环节。齐声应答看似热闹，主体并未真正进入对话。区域研讨中的一年级《棉花姑娘》用谜语导入、出示“棉”字卡片，情境虽已打开，座位仍是行列式，学生齐看屏幕。全国展示中的五年级习作《即景》、三年级习作《我的植物朋友》，课桌摆在体育馆内，朝向同样对着讲台。可见，通道单一并不会因公开课而自动消失。若再将生成式工具给出的“标准寓意”直接投出，学生连涵泳与试错也被省略，程式只会更加光滑。</w:t>
      </w:r>
    </w:p>
    <w:p>
      <w:pPr>
        <w:pStyle w:val="Heading3"/>
        <w:keepNext w:val="0"/>
        <w:widowControl/>
        <w:spacing w:before="120" w:after="60" w:line="360" w:lineRule="auto"/>
        <w:ind w:firstLine="0"/>
        <w:jc w:val="left"/>
      </w:pPr>
      <w:r>
        <w:rPr>
          <w:rFonts w:ascii="Times New Roman" w:hAnsi="Times New Roman" w:eastAsia="黑体" w:cs="Times New Roman"/>
          <w:b/>
          <w:color w:val="000000"/>
          <w:sz w:val="24"/>
        </w:rPr>
        <w:t>2. 参与失衡：少数发言，主体难以全面进入</w:t>
      </w:r>
    </w:p>
    <w:p>
      <w:pPr>
        <w:keepNext w:val="0"/>
        <w:widowControl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身体在场不等于话语在场。行列式座位中，发言容易集中于教师较熟悉、表达较流畅的学生；小组中也常见“一人说、众人听”。《大象的耳朵》课上，学生齐刷刷举手朝向教师，发起权仍在讲台一侧。此处不将“近三分之一沉默”表述为未交代样本的统计结论。可以观察的是：内向学生与表达较弱的学生，在放射状问答中更容易旁观。生成式工具本可归集不同想法，若仅用于习题与投屏，技术虽在场，通道仍是一条。</w:t>
      </w:r>
    </w:p>
    <w:p>
      <w:pPr>
        <w:pStyle w:val="Heading3"/>
        <w:keepNext w:val="0"/>
        <w:widowControl/>
        <w:spacing w:before="120" w:after="60" w:line="360" w:lineRule="auto"/>
        <w:ind w:firstLine="0"/>
        <w:jc w:val="left"/>
      </w:pPr>
      <w:r>
        <w:rPr>
          <w:rFonts w:ascii="Times New Roman" w:hAnsi="Times New Roman" w:eastAsia="黑体" w:cs="Times New Roman"/>
          <w:b/>
          <w:color w:val="000000"/>
          <w:sz w:val="24"/>
        </w:rPr>
        <w:t>3. 生成受限：教案固化，课堂难以容纳意外</w:t>
      </w:r>
    </w:p>
    <w:p>
      <w:pPr>
        <w:keepNext w:val="0"/>
        <w:widowControl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教师担心小组活动打乱节奏，便将先问什么、谁来答、标准句是哪一句写入每一分钟。教案走完，互动也宣告结束。问法单一，根源在于不敢将时间交给尚未写进教案的那句话。此时若再用生成式工具预先生产“标准赏析”，生成空间将更为狭窄。形式层面若不打开，后续所谓平等交往与技术赋能，都会落在同一条放射线上。图2将六张现场照片并置，便于对照座位朝向、发言方向与投影内容。</w:t>
      </w:r>
    </w:p>
    <w:p>
      <w:pPr>
        <w:keepNext/>
        <w:spacing w:before="120" w:after="0" w:line="36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25582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ate_scene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58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before="40" w:after="160" w:line="360" w:lineRule="auto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图2 课堂现场合集：（a）《棉花姑娘》；（b）《大象的耳朵》；（c）《即景》；（d）《我的植物朋友》；（e）投影课件与课堂实拍；（f）教师授课与课文投影实拍</w:t>
      </w:r>
    </w:p>
    <w:p>
      <w:pPr>
        <w:pStyle w:val="Heading2"/>
        <w:keepNext w:val="0"/>
        <w:widowControl/>
        <w:spacing w:before="160" w:after="80" w:line="360" w:lineRule="auto"/>
        <w:ind w:firstLine="0"/>
        <w:jc w:val="left"/>
      </w:pPr>
      <w:r>
        <w:rPr>
          <w:rFonts w:ascii="Times New Roman" w:hAnsi="Times New Roman" w:eastAsia="黑体" w:cs="Times New Roman"/>
          <w:b/>
          <w:color w:val="000000"/>
          <w:sz w:val="28"/>
        </w:rPr>
        <w:t>（二）关系失衡：主客固化，消解平等交往</w:t>
      </w:r>
    </w:p>
    <w:p>
      <w:pPr>
        <w:keepNext w:val="0"/>
        <w:widowControl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通道狭窄，发言权便会更加集中。完整互动本应包含认知、情意与行为。关系失衡，即发起权、可见权、判断权持续掌握在教师和少数学生手中。</w:t>
      </w:r>
    </w:p>
    <w:p>
      <w:pPr>
        <w:pStyle w:val="Heading3"/>
        <w:keepNext w:val="0"/>
        <w:widowControl/>
        <w:spacing w:before="120" w:after="60" w:line="360" w:lineRule="auto"/>
        <w:ind w:firstLine="0"/>
        <w:jc w:val="left"/>
      </w:pPr>
      <w:r>
        <w:rPr>
          <w:rFonts w:ascii="Times New Roman" w:hAnsi="Times New Roman" w:eastAsia="黑体" w:cs="Times New Roman"/>
          <w:b/>
          <w:color w:val="000000"/>
          <w:sz w:val="24"/>
        </w:rPr>
        <w:t>1. 发起单向：教师独问，学生习惯被动应答</w:t>
      </w:r>
    </w:p>
    <w:p>
      <w:pPr>
        <w:keepNext w:val="0"/>
        <w:widowControl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教师始终是问题发起者，学生只是执行者。问点落在字词句篇的标准解释上，学生出错时教师急于纠正答案，情绪来不及安抚，个性化态度更难展示。部分课堂将生成式工具当作扩音器：同一段赏析，过去写在教案里，现在由机器读出，主客关系被“更正确的声音”加固。与预设不合的想法，常被一句“下课再聊”绕开。</w:t>
      </w:r>
    </w:p>
    <w:p>
      <w:pPr>
        <w:pStyle w:val="Heading3"/>
        <w:keepNext w:val="0"/>
        <w:widowControl/>
        <w:spacing w:before="120" w:after="60" w:line="360" w:lineRule="auto"/>
        <w:ind w:firstLine="0"/>
        <w:jc w:val="left"/>
      </w:pPr>
      <w:r>
        <w:rPr>
          <w:rFonts w:ascii="Times New Roman" w:hAnsi="Times New Roman" w:eastAsia="黑体" w:cs="Times New Roman"/>
          <w:b/>
          <w:color w:val="000000"/>
          <w:sz w:val="24"/>
        </w:rPr>
        <w:t>2. 表达失衡：少数独言，边缘学生持续旁观</w:t>
      </w:r>
    </w:p>
    <w:p>
      <w:pPr>
        <w:keepNext w:val="0"/>
        <w:widowControl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发言集中于少数人，互动停留在浅层，缺少碰撞。若只将活跃者的答案投上屏幕，边缘学生被看见的机会不会自动增加。《古人谈读书》中一名学生持麦克风解释语录，这是发起权下移的瞬间；其余学生仍坐成秧田式座位，说明个别位置的复权并不等于全员通道已经打开。应然状态应是：学生面向同伴表达，教师退到一侧倾听，屏幕仅承担支架功能。</w:t>
      </w:r>
    </w:p>
    <w:p>
      <w:pPr>
        <w:pStyle w:val="Heading3"/>
        <w:keepNext w:val="0"/>
        <w:widowControl/>
        <w:spacing w:before="120" w:after="60" w:line="360" w:lineRule="auto"/>
        <w:ind w:firstLine="0"/>
        <w:jc w:val="left"/>
      </w:pPr>
      <w:r>
        <w:rPr>
          <w:rFonts w:ascii="Times New Roman" w:hAnsi="Times New Roman" w:eastAsia="黑体" w:cs="Times New Roman"/>
          <w:b/>
          <w:color w:val="000000"/>
          <w:sz w:val="24"/>
        </w:rPr>
        <w:t>3. 权责模糊：技术介入，师生关系反而弱化</w:t>
      </w:r>
    </w:p>
    <w:p>
      <w:pPr>
        <w:keepNext w:val="0"/>
        <w:widowControl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若将师生互动等同于课堂提问，交往便进不了教学过程的基本构成。评价优先看进度和知识点覆盖，教师便不敢将时间交给开放探究。学生的倾听、表达、合作缺少常态训练，即使获得机会，也不容易形成高质量对话。生成式人工智能进入后，若提问权和评价权再让给机器，教师容易变成播放者，学生容易变成校对者。关系层面不校准，技术越流畅，主客关系越难松动。</w:t>
      </w:r>
    </w:p>
    <w:p>
      <w:pPr>
        <w:pStyle w:val="Heading2"/>
        <w:keepNext w:val="0"/>
        <w:widowControl/>
        <w:spacing w:before="160" w:after="80" w:line="360" w:lineRule="auto"/>
        <w:ind w:firstLine="0"/>
        <w:jc w:val="left"/>
      </w:pPr>
      <w:r>
        <w:rPr>
          <w:rFonts w:ascii="Times New Roman" w:hAnsi="Times New Roman" w:eastAsia="黑体" w:cs="Times New Roman"/>
          <w:b/>
          <w:color w:val="000000"/>
          <w:sz w:val="28"/>
        </w:rPr>
        <w:t>（三）技术失衡：工具越位，遮蔽真实对话</w:t>
      </w:r>
    </w:p>
    <w:p>
      <w:pPr>
        <w:keepNext w:val="0"/>
        <w:widowControl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形式与关系未获校准，生成式工具便容易从支架变为越位的判断者：替学生思考，替教师判断，呈现替答、替评、替演、替证等越位表现。《中小学生成式人工智能使用指南（2025年版）》提出“育人为本、技术为用”，明确教师不得将其作为替代性教学主体，小学阶段学生不得独自使用开放式内容生成功能。教学关系可以转为教师—AI—学生，核心仍是人的主体性。祝智庭等提出的人本人工智能范式，同样强调技术服务于人的发展而非替代人。黄荣怀将数字化进阶概括为环境、资源、数字教学法：若停留在设备在场，进不了教学法层面，便容易高投入、低回报。</w:t>
      </w:r>
    </w:p>
    <w:p>
      <w:pPr>
        <w:pStyle w:val="Heading3"/>
        <w:keepNext w:val="0"/>
        <w:widowControl/>
        <w:spacing w:before="120" w:after="60" w:line="360" w:lineRule="auto"/>
        <w:ind w:firstLine="0"/>
        <w:jc w:val="left"/>
      </w:pPr>
      <w:r>
        <w:rPr>
          <w:rFonts w:ascii="Times New Roman" w:hAnsi="Times New Roman" w:eastAsia="黑体" w:cs="Times New Roman"/>
          <w:b/>
          <w:color w:val="000000"/>
          <w:sz w:val="24"/>
        </w:rPr>
        <w:t>1. 替答现象：工具代答，学生跳过自主思考</w:t>
      </w:r>
    </w:p>
    <w:p>
      <w:pPr>
        <w:keepNext w:val="0"/>
        <w:widowControl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学生对着屏幕读标准赏析，教师点头，进入下一题。主体都在场，过程没有生成。直接输出寓意、中心思想或范文，学生跳过探究与试错，概念交互被切断。这也与《使用指南》禁止将生成内容直接作为作业或考试答案的要求相悖。</w:t>
      </w:r>
    </w:p>
    <w:p>
      <w:pPr>
        <w:pStyle w:val="Heading3"/>
        <w:keepNext w:val="0"/>
        <w:widowControl/>
        <w:spacing w:before="120" w:after="60" w:line="360" w:lineRule="auto"/>
        <w:ind w:firstLine="0"/>
        <w:jc w:val="left"/>
      </w:pPr>
      <w:r>
        <w:rPr>
          <w:rFonts w:ascii="Times New Roman" w:hAnsi="Times New Roman" w:eastAsia="黑体" w:cs="Times New Roman"/>
          <w:b/>
          <w:color w:val="000000"/>
          <w:sz w:val="24"/>
        </w:rPr>
        <w:t>2. 替评现象：数据代评，情意回应难以替代</w:t>
      </w:r>
    </w:p>
    <w:p>
      <w:pPr>
        <w:keepNext w:val="0"/>
        <w:widowControl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用机器评分、活跃度统计代替现场研判，是第二类越位。活跃度低可能是性格、准备或问题过难所致，一个数字代替不了教师判断。当众展示带羞辱性的语音测评分数，学生下次更倾向选择安全答案，情意互动随之收缩。</w:t>
      </w:r>
    </w:p>
    <w:p>
      <w:pPr>
        <w:pStyle w:val="Heading3"/>
        <w:keepNext w:val="0"/>
        <w:widowControl/>
        <w:spacing w:before="120" w:after="60" w:line="360" w:lineRule="auto"/>
        <w:ind w:firstLine="0"/>
        <w:jc w:val="left"/>
      </w:pPr>
      <w:r>
        <w:rPr>
          <w:rFonts w:ascii="Times New Roman" w:hAnsi="Times New Roman" w:eastAsia="黑体" w:cs="Times New Roman"/>
          <w:b/>
          <w:color w:val="000000"/>
          <w:sz w:val="24"/>
        </w:rPr>
        <w:t>3. 替演现象：角色陪练，人机问答替代真实交流</w:t>
      </w:r>
    </w:p>
    <w:p>
      <w:pPr>
        <w:keepNext w:val="0"/>
        <w:widowControl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角色陪练、人机问答替代真实交流与情意回应。机器可以模拟对话，但不能代替学生在同伴面前真实表达、倾听与回应；一旦以人机问答充当情意交流，课堂的共情与价值判断便被架空。</w:t>
      </w:r>
    </w:p>
    <w:p>
      <w:pPr>
        <w:pStyle w:val="Heading3"/>
        <w:keepNext w:val="0"/>
        <w:widowControl/>
        <w:spacing w:before="120" w:after="60" w:line="360" w:lineRule="auto"/>
        <w:ind w:firstLine="0"/>
        <w:jc w:val="left"/>
      </w:pPr>
      <w:r>
        <w:rPr>
          <w:rFonts w:ascii="Times New Roman" w:hAnsi="Times New Roman" w:eastAsia="黑体" w:cs="Times New Roman"/>
          <w:b/>
          <w:color w:val="000000"/>
          <w:sz w:val="24"/>
        </w:rPr>
        <w:t>4. 替证现象：工具出场，被误认为课堂升级</w:t>
      </w:r>
    </w:p>
    <w:p>
      <w:pPr>
        <w:keepNext w:val="0"/>
        <w:widowControl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将是否使用生成式人工智能当作课堂先进的证明，是第四类越位。操作层流畅，不等于概念层发生。《教育强国建设规划纲要（2024—2035年）》强调以教育数字化开辟发展新赛道；数字化若只停留在设备与平台，而未进入教学法层面的通道、权责与边界设计，就容易出现高投入、低互动质量。教育技术不能取代教与学所依赖的人际连接。情感体察和价值判断仍须由人完成。三类失衡的识别与校准指向见表1；结构示意见图3，现场用过的板书和记录卡见图4——支架材料往往清楚，缺的是通道和权责。</w:t>
      </w:r>
    </w:p>
    <w:p>
      <w:pPr>
        <w:keepNext w:val="0"/>
        <w:widowControl/>
        <w:spacing w:before="40" w:after="160" w:line="360" w:lineRule="auto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表1 三类失衡、识别信号与校准指向</w:t>
      </w:r>
    </w:p>
    <w:tbl>
      <w:tblPr>
        <w:tblW w:type="pct" w:w="5000"/>
        <w:jc w:val="center"/>
        <w:tblLook w:firstColumn="1" w:firstRow="1" w:lastColumn="0" w:lastRow="0" w:noHBand="0" w:noVBand="1" w:val="04A0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</w:tblPr>
      <w:tblGrid>
        <w:gridCol w:w="2078"/>
        <w:gridCol w:w="2078"/>
        <w:gridCol w:w="2078"/>
        <w:gridCol w:w="2078"/>
      </w:tblGrid>
      <w:tr>
        <w:trPr>
          <w:tblHeader/>
        </w:trPr>
        <w:tc>
          <w:tcPr>
            <w:tcW w:type="dxa" w:w="2078"/>
            <w:tcBorders>
              <w:left w:val="nil" w:sz="0" w:space="0" w:color="000000"/>
              <w:right w:val="nil" w:sz="0" w:space="0" w:color="000000"/>
              <w:top w:val="single" w:sz="12" w:space="0" w:color="000000"/>
              <w:bottom w:val="single" w:sz="6" w:space="0" w:color="000000"/>
            </w:tcBorders>
          </w:tcPr>
          <w:p>
            <w:pPr>
              <w:spacing w:line="360" w:lineRule="auto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000000"/>
                <w:sz w:val="21"/>
              </w:rPr>
              <w:t>失衡类型</w:t>
            </w:r>
          </w:p>
        </w:tc>
        <w:tc>
          <w:tcPr>
            <w:tcW w:type="dxa" w:w="2078"/>
            <w:tcBorders>
              <w:left w:val="nil" w:sz="0" w:space="0" w:color="000000"/>
              <w:right w:val="nil" w:sz="0" w:space="0" w:color="000000"/>
              <w:top w:val="single" w:sz="12" w:space="0" w:color="000000"/>
              <w:bottom w:val="single" w:sz="6" w:space="0" w:color="000000"/>
            </w:tcBorders>
          </w:tcPr>
          <w:p>
            <w:pPr>
              <w:spacing w:line="360" w:lineRule="auto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000000"/>
                <w:sz w:val="21"/>
              </w:rPr>
              <w:t>核心问题</w:t>
            </w:r>
          </w:p>
        </w:tc>
        <w:tc>
          <w:tcPr>
            <w:tcW w:type="dxa" w:w="2078"/>
            <w:tcBorders>
              <w:left w:val="nil" w:sz="0" w:space="0" w:color="000000"/>
              <w:right w:val="nil" w:sz="0" w:space="0" w:color="000000"/>
              <w:top w:val="single" w:sz="12" w:space="0" w:color="000000"/>
              <w:bottom w:val="single" w:sz="6" w:space="0" w:color="000000"/>
            </w:tcBorders>
          </w:tcPr>
          <w:p>
            <w:pPr>
              <w:spacing w:line="360" w:lineRule="auto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000000"/>
                <w:sz w:val="21"/>
              </w:rPr>
              <w:t>可观察信号</w:t>
            </w:r>
          </w:p>
        </w:tc>
        <w:tc>
          <w:tcPr>
            <w:tcW w:type="dxa" w:w="2078"/>
            <w:tcBorders>
              <w:left w:val="nil" w:sz="0" w:space="0" w:color="000000"/>
              <w:right w:val="nil" w:sz="0" w:space="0" w:color="000000"/>
              <w:top w:val="single" w:sz="12" w:space="0" w:color="000000"/>
              <w:bottom w:val="single" w:sz="6" w:space="0" w:color="000000"/>
            </w:tcBorders>
          </w:tcPr>
          <w:p>
            <w:pPr>
              <w:spacing w:line="360" w:lineRule="auto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000000"/>
                <w:sz w:val="21"/>
              </w:rPr>
              <w:t>校准指向</w:t>
            </w:r>
          </w:p>
        </w:tc>
      </w:tr>
      <w:tr>
        <w:tc>
          <w:tcPr>
            <w:tcW w:type="dxa" w:w="2078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形式失衡</w:t>
            </w:r>
          </w:p>
        </w:tc>
        <w:tc>
          <w:tcPr>
            <w:tcW w:type="dxa" w:w="2078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怎么互动</w:t>
            </w:r>
          </w:p>
        </w:tc>
        <w:tc>
          <w:tcPr>
            <w:tcW w:type="dxa" w:w="2078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放射状问答、横向通道不足、教案不容意外</w:t>
            </w:r>
          </w:p>
        </w:tc>
        <w:tc>
          <w:tcPr>
            <w:tcW w:type="dxa" w:w="2078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破程之阶：打开通道</w:t>
            </w:r>
          </w:p>
        </w:tc>
      </w:tr>
      <w:tr>
        <w:tc>
          <w:tcPr>
            <w:tcW w:type="dxa" w:w="2078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关系失衡</w:t>
            </w:r>
          </w:p>
        </w:tc>
        <w:tc>
          <w:tcPr>
            <w:tcW w:type="dxa" w:w="2078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谁拥有互动权</w:t>
            </w:r>
          </w:p>
        </w:tc>
        <w:tc>
          <w:tcPr>
            <w:tcW w:type="dxa" w:w="2078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教师独问、少数独言、边缘学生旁观</w:t>
            </w:r>
          </w:p>
        </w:tc>
        <w:tc>
          <w:tcPr>
            <w:tcW w:type="dxa" w:w="2078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复权之阶：归还权责</w:t>
            </w:r>
          </w:p>
        </w:tc>
      </w:tr>
      <w:tr>
        <w:tc>
          <w:tcPr>
            <w:tcW w:type="dxa" w:w="2078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single" w:sz="12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技术失衡</w:t>
            </w:r>
          </w:p>
        </w:tc>
        <w:tc>
          <w:tcPr>
            <w:tcW w:type="dxa" w:w="2078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single" w:sz="12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什么可以交给AI</w:t>
            </w:r>
          </w:p>
        </w:tc>
        <w:tc>
          <w:tcPr>
            <w:tcW w:type="dxa" w:w="2078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single" w:sz="12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替答、替评、替演、替证</w:t>
            </w:r>
          </w:p>
        </w:tc>
        <w:tc>
          <w:tcPr>
            <w:tcW w:type="dxa" w:w="2078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single" w:sz="12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守界之阶：限制越位</w:t>
            </w:r>
          </w:p>
        </w:tc>
      </w:tr>
    </w:tbl>
    <w:p>
      <w:pPr>
        <w:keepNext/>
        <w:spacing w:before="120" w:after="0" w:line="36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433640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ate02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3364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before="40" w:after="160" w:line="360" w:lineRule="auto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图3 三类失衡合集：（a）层层加码；（b）四种越位；（c）放射状问答；（d）秧田座位如何收束发言</w:t>
      </w:r>
    </w:p>
    <w:p>
      <w:pPr>
        <w:keepNext/>
        <w:spacing w:before="120" w:after="0" w:line="36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84484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ate_scaffold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44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before="40" w:after="160" w:line="360" w:lineRule="auto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图4 真实教学材料合集：（a）《即景》现场板书；（b）日落观察记录单；（c）植物记录卡；（d）《古人谈读书》现场板书</w:t>
      </w:r>
    </w:p>
    <w:p>
      <w:pPr>
        <w:keepNext w:val="0"/>
        <w:widowControl/>
        <w:spacing w:before="40" w:after="160" w:line="360" w:lineRule="auto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图4中的材料并不空洞。《即景》板书将“按一定顺序写”“写出动态变化”写在黑板上；观察记录单用简笔画记下太阳西偏、晚霞变色、渐渐落下；植物记录卡将看、闻、摸和感受分开写；《古人谈读书》板书将态度与方法收在“熟读深思”。这些都是可观察的支架。问题在于：支架上了屏、上了板，若座位和发言方向不变，课堂仍可能停留在听讲。因此，策略不能只谈“多用AI”，而应按通道、权责、边界拾级校准。</w:t>
      </w:r>
    </w:p>
    <w:p>
      <w:pPr>
        <w:pStyle w:val="Heading1"/>
        <w:keepNext w:val="0"/>
        <w:widowControl/>
        <w:spacing w:before="240" w:after="120" w:line="360" w:lineRule="auto"/>
        <w:ind w:firstLine="0"/>
        <w:jc w:val="center"/>
      </w:pPr>
      <w:r>
        <w:rPr>
          <w:rFonts w:ascii="Times New Roman" w:hAnsi="Times New Roman" w:eastAsia="黑体" w:cs="Times New Roman"/>
          <w:b/>
          <w:color w:val="000000"/>
          <w:sz w:val="32"/>
        </w:rPr>
        <w:t>二、探究——三元协同课堂互动校准之阶</w:t>
      </w:r>
    </w:p>
    <w:p>
      <w:pPr>
        <w:keepNext w:val="0"/>
        <w:widowControl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近年来，小学语文领域的生成式人工智能研究多集中于资源生成、分层练习和习作支架，常见路径为情境生成、即时反馈与智能评改（如陈晓波；王春梅；贺琳珊、梅培军），也有研究指出虚假信息、思维惰化、教师角色转换困难与技术风险等问题（范佳荣、钟绍春；余胜泉）。这些工作能够降低表达门槛，却较少回答：通道如何从放射状转为多向，发言权如何回到全员，终答如何不交给机器。人机分工若只停留在口号，便难以观察：适合机器做的可重复劳动交给机器，适合人做的判断与情意留给人，二者结合处一起做。本文将可观察动作概括为破程、复权、守界。通道不开，复权会变成新的点名；权责不校准，守界停留在口头；边界不守，前两阶都会被更流畅的标准答案吞掉。</w:t>
      </w:r>
    </w:p>
    <w:p>
      <w:pPr>
        <w:keepNext w:val="0"/>
        <w:widowControl/>
        <w:spacing w:before="40" w:after="160" w:line="360" w:lineRule="auto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表2 已有研究关注点与本文校准指向</w:t>
      </w:r>
    </w:p>
    <w:tbl>
      <w:tblPr>
        <w:tblW w:type="pct" w:w="5000"/>
        <w:jc w:val="center"/>
        <w:tblLook w:firstColumn="1" w:firstRow="1" w:lastColumn="0" w:lastRow="0" w:noHBand="0" w:noVBand="1" w:val="04A0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</w:tblPr>
      <w:tblGrid>
        <w:gridCol w:w="2078"/>
        <w:gridCol w:w="2078"/>
        <w:gridCol w:w="2078"/>
        <w:gridCol w:w="2078"/>
      </w:tblGrid>
      <w:tr>
        <w:trPr>
          <w:tblHeader/>
        </w:trPr>
        <w:tc>
          <w:tcPr>
            <w:tcW w:type="dxa" w:w="2078"/>
            <w:tcBorders>
              <w:left w:val="nil" w:sz="0" w:space="0" w:color="000000"/>
              <w:right w:val="nil" w:sz="0" w:space="0" w:color="000000"/>
              <w:top w:val="single" w:sz="12" w:space="0" w:color="000000"/>
              <w:bottom w:val="single" w:sz="6" w:space="0" w:color="000000"/>
            </w:tcBorders>
          </w:tcPr>
          <w:p>
            <w:pPr>
              <w:spacing w:line="360" w:lineRule="auto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000000"/>
                <w:sz w:val="21"/>
              </w:rPr>
              <w:t>已有做法</w:t>
            </w:r>
          </w:p>
        </w:tc>
        <w:tc>
          <w:tcPr>
            <w:tcW w:type="dxa" w:w="2078"/>
            <w:tcBorders>
              <w:left w:val="nil" w:sz="0" w:space="0" w:color="000000"/>
              <w:right w:val="nil" w:sz="0" w:space="0" w:color="000000"/>
              <w:top w:val="single" w:sz="12" w:space="0" w:color="000000"/>
              <w:bottom w:val="single" w:sz="6" w:space="0" w:color="000000"/>
            </w:tcBorders>
          </w:tcPr>
          <w:p>
            <w:pPr>
              <w:spacing w:line="360" w:lineRule="auto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000000"/>
                <w:sz w:val="21"/>
              </w:rPr>
              <w:t>可借鉴之处</w:t>
            </w:r>
          </w:p>
        </w:tc>
        <w:tc>
          <w:tcPr>
            <w:tcW w:type="dxa" w:w="2078"/>
            <w:tcBorders>
              <w:left w:val="nil" w:sz="0" w:space="0" w:color="000000"/>
              <w:right w:val="nil" w:sz="0" w:space="0" w:color="000000"/>
              <w:top w:val="single" w:sz="12" w:space="0" w:color="000000"/>
              <w:bottom w:val="single" w:sz="6" w:space="0" w:color="000000"/>
            </w:tcBorders>
          </w:tcPr>
          <w:p>
            <w:pPr>
              <w:spacing w:line="360" w:lineRule="auto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000000"/>
                <w:sz w:val="21"/>
              </w:rPr>
              <w:t>易出现的缺口</w:t>
            </w:r>
          </w:p>
        </w:tc>
        <w:tc>
          <w:tcPr>
            <w:tcW w:type="dxa" w:w="2078"/>
            <w:tcBorders>
              <w:left w:val="nil" w:sz="0" w:space="0" w:color="000000"/>
              <w:right w:val="nil" w:sz="0" w:space="0" w:color="000000"/>
              <w:top w:val="single" w:sz="12" w:space="0" w:color="000000"/>
              <w:bottom w:val="single" w:sz="6" w:space="0" w:color="000000"/>
            </w:tcBorders>
          </w:tcPr>
          <w:p>
            <w:pPr>
              <w:spacing w:line="360" w:lineRule="auto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000000"/>
                <w:sz w:val="21"/>
              </w:rPr>
              <w:t>本文校准</w:t>
            </w:r>
          </w:p>
        </w:tc>
      </w:tr>
      <w:tr>
        <w:tc>
          <w:tcPr>
            <w:tcW w:type="dxa" w:w="2078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生成问题库、练习与情境</w:t>
            </w:r>
          </w:p>
        </w:tc>
        <w:tc>
          <w:tcPr>
            <w:tcW w:type="dxa" w:w="2078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降低备课中的材料准备成本</w:t>
            </w:r>
          </w:p>
        </w:tc>
        <w:tc>
          <w:tcPr>
            <w:tcW w:type="dxa" w:w="2078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问题仍由教师独问，通道依旧单向</w:t>
            </w:r>
          </w:p>
        </w:tc>
        <w:tc>
          <w:tcPr>
            <w:tcW w:type="dxa" w:w="2078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破程：梯度供问，先写后比</w:t>
            </w:r>
          </w:p>
        </w:tc>
      </w:tr>
      <w:tr>
        <w:tc>
          <w:tcPr>
            <w:tcW w:type="dxa" w:w="2078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观察记录卡、习作支架、智能评改</w:t>
            </w:r>
          </w:p>
        </w:tc>
        <w:tc>
          <w:tcPr>
            <w:tcW w:type="dxa" w:w="2078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将“写清楚”拆成可操作步骤</w:t>
            </w:r>
          </w:p>
        </w:tc>
        <w:tc>
          <w:tcPr>
            <w:tcW w:type="dxa" w:w="2078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直接生成成文，或当众展示评改分数</w:t>
            </w:r>
          </w:p>
        </w:tc>
        <w:tc>
          <w:tcPr>
            <w:tcW w:type="dxa" w:w="2078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守界：卡与角度可生成，成篇须学生完成</w:t>
            </w:r>
          </w:p>
        </w:tc>
      </w:tr>
      <w:tr>
        <w:tc>
          <w:tcPr>
            <w:tcW w:type="dxa" w:w="2078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学情画像、活跃度与正确率统计</w:t>
            </w:r>
          </w:p>
        </w:tc>
        <w:tc>
          <w:tcPr>
            <w:tcW w:type="dxa" w:w="2078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提示哪些学生尚未开口</w:t>
            </w:r>
          </w:p>
        </w:tc>
        <w:tc>
          <w:tcPr>
            <w:tcW w:type="dxa" w:w="2078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用数据代替情意研判</w:t>
            </w:r>
          </w:p>
        </w:tc>
        <w:tc>
          <w:tcPr>
            <w:tcW w:type="dxa" w:w="2078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复权+护航：看见边缘，评分课后看</w:t>
            </w:r>
          </w:p>
        </w:tc>
      </w:tr>
      <w:tr>
        <w:tc>
          <w:tcPr>
            <w:tcW w:type="dxa" w:w="2078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single" w:sz="12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人机协同、师—机—生结构论述</w:t>
            </w:r>
          </w:p>
        </w:tc>
        <w:tc>
          <w:tcPr>
            <w:tcW w:type="dxa" w:w="2078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single" w:sz="12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明确结构已经三元化</w:t>
            </w:r>
          </w:p>
        </w:tc>
        <w:tc>
          <w:tcPr>
            <w:tcW w:type="dxa" w:w="2078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single" w:sz="12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三方平均用力，权责不清</w:t>
            </w:r>
          </w:p>
        </w:tc>
        <w:tc>
          <w:tcPr>
            <w:tcW w:type="dxa" w:w="2078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single" w:sz="12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三阶校准：支架、引领、建构各守其位</w:t>
            </w:r>
          </w:p>
        </w:tc>
      </w:tr>
    </w:tbl>
    <w:p>
      <w:pPr>
        <w:keepNext w:val="0"/>
        <w:widowControl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有效的三元协同，并非三方平均用力，而是AI承担支架、教师承担引领、学生完成意义建构。低年段开放式生成由教师发起并监护；中高年段逐步将提问权、校验权交给学生。课前可作一分钟对照：通道是否打开，权责是否端正，边界是否守住。</w:t>
      </w:r>
    </w:p>
    <w:p>
      <w:pPr>
        <w:keepNext/>
        <w:spacing w:before="120" w:after="0" w:line="36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609572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095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before="40" w:after="160" w:line="360" w:lineRule="auto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图5 “三层互动×三元主体×三阶校准”理论模型</w:t>
      </w:r>
    </w:p>
    <w:p>
      <w:pPr>
        <w:keepNext/>
        <w:spacing w:before="120" w:after="0" w:line="36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592121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ate05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921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before="40" w:after="160" w:line="360" w:lineRule="auto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图6 权责与边界合集：（a）三阶校准；（b）三元权责；（c）宜做慎做；（d）介入强度；（e）绿灯·黄灯·红灯</w:t>
      </w:r>
    </w:p>
    <w:p>
      <w:pPr>
        <w:keepNext w:val="0"/>
        <w:widowControl/>
        <w:spacing w:before="40" w:after="160" w:line="360" w:lineRule="auto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表3 “教师—AI—学生”课堂互动权责简表</w:t>
      </w:r>
    </w:p>
    <w:tbl>
      <w:tblPr>
        <w:tblW w:type="pct" w:w="5000"/>
        <w:jc w:val="center"/>
        <w:tblLook w:firstColumn="1" w:firstRow="1" w:lastColumn="0" w:lastRow="0" w:noHBand="0" w:noVBand="1" w:val="04A0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</w:tblPr>
      <w:tblGrid>
        <w:gridCol w:w="2771"/>
        <w:gridCol w:w="2771"/>
        <w:gridCol w:w="2771"/>
      </w:tblGrid>
      <w:tr>
        <w:trPr>
          <w:tblHeader/>
        </w:trPr>
        <w:tc>
          <w:tcPr>
            <w:tcW w:type="dxa" w:w="2771"/>
            <w:tcBorders>
              <w:left w:val="nil" w:sz="0" w:space="0" w:color="000000"/>
              <w:right w:val="nil" w:sz="0" w:space="0" w:color="000000"/>
              <w:top w:val="single" w:sz="12" w:space="0" w:color="000000"/>
              <w:bottom w:val="single" w:sz="6" w:space="0" w:color="000000"/>
            </w:tcBorders>
          </w:tcPr>
          <w:p>
            <w:pPr>
              <w:spacing w:line="360" w:lineRule="auto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000000"/>
                <w:sz w:val="21"/>
              </w:rPr>
              <w:t>主体</w:t>
            </w:r>
          </w:p>
        </w:tc>
        <w:tc>
          <w:tcPr>
            <w:tcW w:type="dxa" w:w="2771"/>
            <w:tcBorders>
              <w:left w:val="nil" w:sz="0" w:space="0" w:color="000000"/>
              <w:right w:val="nil" w:sz="0" w:space="0" w:color="000000"/>
              <w:top w:val="single" w:sz="12" w:space="0" w:color="000000"/>
              <w:bottom w:val="single" w:sz="6" w:space="0" w:color="000000"/>
            </w:tcBorders>
          </w:tcPr>
          <w:p>
            <w:pPr>
              <w:spacing w:line="360" w:lineRule="auto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000000"/>
                <w:sz w:val="21"/>
              </w:rPr>
              <w:t>主要权责</w:t>
            </w:r>
          </w:p>
        </w:tc>
        <w:tc>
          <w:tcPr>
            <w:tcW w:type="dxa" w:w="2771"/>
            <w:tcBorders>
              <w:left w:val="nil" w:sz="0" w:space="0" w:color="000000"/>
              <w:right w:val="nil" w:sz="0" w:space="0" w:color="000000"/>
              <w:top w:val="single" w:sz="12" w:space="0" w:color="000000"/>
              <w:bottom w:val="single" w:sz="6" w:space="0" w:color="000000"/>
            </w:tcBorders>
          </w:tcPr>
          <w:p>
            <w:pPr>
              <w:spacing w:line="360" w:lineRule="auto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000000"/>
                <w:sz w:val="21"/>
              </w:rPr>
              <w:t>不可越位之处</w:t>
            </w:r>
          </w:p>
        </w:tc>
      </w:tr>
      <w:tr>
        <w:tc>
          <w:tcPr>
            <w:tcW w:type="dxa" w:w="2771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教师</w:t>
            </w:r>
          </w:p>
        </w:tc>
        <w:tc>
          <w:tcPr>
            <w:tcW w:type="dxa" w:w="2771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目标设计、价值引领、情感沟通、即时调控、甄别生成</w:t>
            </w:r>
          </w:p>
        </w:tc>
        <w:tc>
          <w:tcPr>
            <w:tcW w:type="dxa" w:w="2771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不把育人判断交给算法</w:t>
            </w:r>
          </w:p>
        </w:tc>
      </w:tr>
      <w:tr>
        <w:tc>
          <w:tcPr>
            <w:tcW w:type="dxa" w:w="2771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AI</w:t>
            </w:r>
          </w:p>
        </w:tc>
        <w:tc>
          <w:tcPr>
            <w:tcW w:type="dxa" w:w="2771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内容素材与情境生成、学情归集、观点汇总、分层提示、可重复反馈</w:t>
            </w:r>
          </w:p>
        </w:tc>
        <w:tc>
          <w:tcPr>
            <w:tcW w:type="dxa" w:w="2771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不直接给出本应由学生完成的终答</w:t>
            </w:r>
          </w:p>
        </w:tc>
      </w:tr>
      <w:tr>
        <w:tc>
          <w:tcPr>
            <w:tcW w:type="dxa" w:w="2771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single" w:sz="12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学生</w:t>
            </w:r>
          </w:p>
        </w:tc>
        <w:tc>
          <w:tcPr>
            <w:tcW w:type="dxa" w:w="2771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single" w:sz="12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自主探究、同伴协作、有效提问、校验信息、真实表达</w:t>
            </w:r>
          </w:p>
        </w:tc>
        <w:tc>
          <w:tcPr>
            <w:tcW w:type="dxa" w:w="2771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single" w:sz="12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不照搬生成语句代替自己的思考</w:t>
            </w:r>
          </w:p>
        </w:tc>
      </w:tr>
    </w:tbl>
    <w:p>
      <w:pPr>
        <w:pStyle w:val="Heading2"/>
        <w:keepNext w:val="0"/>
        <w:widowControl/>
        <w:spacing w:before="160" w:after="80" w:line="360" w:lineRule="auto"/>
        <w:ind w:firstLine="0"/>
        <w:jc w:val="left"/>
      </w:pPr>
      <w:r>
        <w:rPr>
          <w:rFonts w:ascii="Times New Roman" w:hAnsi="Times New Roman" w:eastAsia="黑体" w:cs="Times New Roman"/>
          <w:b/>
          <w:color w:val="000000"/>
          <w:sz w:val="28"/>
        </w:rPr>
        <w:t>（一）破程之阶：打开通道，让问答走向多向</w:t>
      </w:r>
    </w:p>
    <w:p>
      <w:pPr>
        <w:keepNext w:val="0"/>
        <w:widowControl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破程对应形式失衡。应先改问题，再改任务，最后决定是否调用工具。通道一开，程式才松得动。</w:t>
      </w:r>
    </w:p>
    <w:p>
      <w:pPr>
        <w:pStyle w:val="Heading3"/>
        <w:keepNext w:val="0"/>
        <w:widowControl/>
        <w:spacing w:before="120" w:after="60" w:line="360" w:lineRule="auto"/>
        <w:ind w:firstLine="0"/>
        <w:jc w:val="left"/>
      </w:pPr>
      <w:r>
        <w:rPr>
          <w:rFonts w:ascii="Times New Roman" w:hAnsi="Times New Roman" w:eastAsia="黑体" w:cs="Times New Roman"/>
          <w:b/>
          <w:color w:val="000000"/>
          <w:sz w:val="24"/>
        </w:rPr>
        <w:t>1. 横向开道：梯度设问，互动得以横向展开</w:t>
      </w:r>
    </w:p>
    <w:p>
      <w:pPr>
        <w:keepNext w:val="0"/>
        <w:widowControl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少问“是不是、对不对”，改问能让学生选择思路的问题。生成式工具可以按由易到难提供四层问题，教师删去“标准答案型”设问；学生先独立写关键词、同桌互说，再全班比读；所谓“标准描写”先折叠，写完再打开对照。三年级《火烧云》可按“颜色变化—形状联想—动态用词—情感余味”供问，规则写明：问题可以借用，美文先不看。一上课就投“标准美文”，通道会立刻闭合。</w:t>
      </w:r>
    </w:p>
    <w:p>
      <w:pPr>
        <w:keepNext w:val="0"/>
        <w:widowControl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同一思路落到五年级《即景》，便不再从空讲“动态描写”开始。教材要求观察一种自然现象或一处景观，按一定顺序写出景物变化；学生此前已写过《这儿真美》《游　　》。课前完成观察记录单，课上先比较何为“眼前的、当下的景”，再交流心动时刻、补全题目；默读教材圈出“顺序”和“变化”；回看记录单决定时间顺序还是空间顺序；迁移《鸟的天堂》《月迹》中声音、数量、光影的写法，重点修改“变化有没有写出来”。图4（b）的日落记录单，已经用“金光四射→渐渐西偏→晚霞变色→落下去”将过程画出来。生成式工具此时只宜提供观察角度或动态动词，不宜生成成篇即景作文。图7将观察单、教材要求、学生片段和板书放在一起：材料进入公共屏幕，评改才有对象；终稿仍须学生写。</w:t>
      </w:r>
    </w:p>
    <w:p>
      <w:pPr>
        <w:keepNext/>
        <w:spacing w:before="120" w:after="0" w:line="36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41891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ate_break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189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before="40" w:after="160" w:line="360" w:lineRule="auto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图7 《即景》破程合集：观察记录单、教材要求、学生片段与板书支架</w:t>
      </w:r>
    </w:p>
    <w:p>
      <w:pPr>
        <w:pStyle w:val="Heading3"/>
        <w:keepNext w:val="0"/>
        <w:widowControl/>
        <w:spacing w:before="120" w:after="60" w:line="360" w:lineRule="auto"/>
        <w:ind w:firstLine="0"/>
        <w:jc w:val="left"/>
      </w:pPr>
      <w:r>
        <w:rPr>
          <w:rFonts w:ascii="Times New Roman" w:hAnsi="Times New Roman" w:eastAsia="黑体" w:cs="Times New Roman"/>
          <w:b/>
          <w:color w:val="000000"/>
          <w:sz w:val="24"/>
        </w:rPr>
        <w:t>2. 全员入场：分层驱动，主体得以全面进入</w:t>
      </w:r>
    </w:p>
    <w:p>
      <w:pPr>
        <w:keepNext w:val="0"/>
        <w:widowControl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空间上打开还不够，任务也要分层，使不同学生都有事可做。低年级宜同桌互说互查；高年级宜小组兼组际。工具进课堂要有顺序：先明确任务，再决定何时调用，何时必须回到文本和同伴。</w:t>
      </w:r>
    </w:p>
    <w:p>
      <w:pPr>
        <w:keepNext w:val="0"/>
        <w:widowControl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四年级《我们家的男子汉》可设三层任务：A层找出写言行的句子并朗读；B层讨论为何用这一称呼；C层写“我们家的——”。提示卡不含现成赏析。课后“我与AI辩论”须在教师组织下进行：学生先写约100字，再对照生成文字标出同意、不同意及课文证据。A层同样要被追问“为什么这样读”，分层不是降要求。</w:t>
      </w:r>
    </w:p>
    <w:p>
      <w:pPr>
        <w:keepNext w:val="0"/>
        <w:widowControl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三年级《我的植物朋友》难在观察角度单一、不会将记录卡连成文。教材本身即为三步：课前做记录卡，课中借助卡来写，课后修改并交流。课上先分享卡、交流“从哪些方面观察”，再补充记录卡，然后选一两个方面化卡为文，写清楚观察到的内容，尝试写出感受。关联《荷花》的多感官写法，将看、闻、摸变为可选路径。图4（c）中，学生已将“红透了的辣椒”和“茎叶硬硬的、会闭合”写进卡；图8（b）板书将“写清楚、多角度、有感受”立在黑板上。生成式工具可以提示角度或将口语转成提纲，终稿必须由学生完成。区域习作集备提出的“赋能·分层·共生”，强调的也是支架分层供给、互评修改共生，而非用同一篇范文覆盖全班。</w:t>
      </w:r>
    </w:p>
    <w:p>
      <w:pPr>
        <w:keepNext w:val="0"/>
        <w:widowControl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低段更不宜一上来即“人机辩论”。《棉花姑娘》要落实的是读好请求语气，角色扮演比生成解释更要紧；《大象的耳朵》抓住问号、语气词读对话，四人一组扮演大象与小动物，学生之间开始一问一答。图8（d）中，横向通道出现在角色之间，而不是出现在屏幕上的标准答案里。图画和情境是帮手，不是主角。判断标准是：学生是否更愿意读、更敢于说。</w:t>
      </w:r>
    </w:p>
    <w:p>
      <w:pPr>
        <w:keepNext/>
        <w:spacing w:before="120" w:after="0" w:line="36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418916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ate_write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189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before="40" w:after="160" w:line="360" w:lineRule="auto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图8 化卡为文与低段横向通道：（a）（b）（c）《我的植物朋友》；（d）《大象的耳朵》</w:t>
      </w:r>
    </w:p>
    <w:p>
      <w:pPr>
        <w:pStyle w:val="Heading3"/>
        <w:keepNext w:val="0"/>
        <w:widowControl/>
        <w:spacing w:before="120" w:after="60" w:line="360" w:lineRule="auto"/>
        <w:ind w:firstLine="0"/>
        <w:jc w:val="left"/>
      </w:pPr>
      <w:r>
        <w:rPr>
          <w:rFonts w:ascii="Times New Roman" w:hAnsi="Times New Roman" w:eastAsia="黑体" w:cs="Times New Roman"/>
          <w:b/>
          <w:color w:val="000000"/>
          <w:sz w:val="24"/>
        </w:rPr>
        <w:t>3. 生成入课：偏差接住，课堂得以容纳意外</w:t>
      </w:r>
    </w:p>
    <w:p>
      <w:pPr>
        <w:keepNext w:val="0"/>
        <w:widowControl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备课宜粗备框架、细留空间。课中出现教案外的问题，可以调用工具获取多角度参考，但不宜直接宣读答案，而应将其变成研讨引子。接住的标志是：将学生的那句话写上黑板，追问课文里有没有依据，再决定是否补充材料。</w:t>
      </w:r>
    </w:p>
    <w:p>
      <w:pPr>
        <w:keepNext w:val="0"/>
        <w:widowControl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《守株待兔》中若有学生说“守株人也许只是太累了”，不要急于纠偏。可问：课文有没有写他累？作者为什么写得这么夸张？再提供“寓言夸张”和“侥幸心理”两类材料，正反双方用课文语句说话。教师既不否定学生，也不让机器给终答，讨论才能回到文本证据。破程打开的是通道；通道上若仍是教师独问，还要将问权往下移。</w:t>
      </w:r>
    </w:p>
    <w:p>
      <w:pPr>
        <w:pStyle w:val="Heading2"/>
        <w:keepNext w:val="0"/>
        <w:widowControl/>
        <w:spacing w:before="160" w:after="80" w:line="360" w:lineRule="auto"/>
        <w:ind w:firstLine="0"/>
        <w:jc w:val="left"/>
      </w:pPr>
      <w:r>
        <w:rPr>
          <w:rFonts w:ascii="Times New Roman" w:hAnsi="Times New Roman" w:eastAsia="黑体" w:cs="Times New Roman"/>
          <w:b/>
          <w:color w:val="000000"/>
          <w:sz w:val="28"/>
        </w:rPr>
        <w:t>（二）复权之阶：校准主客，让发言走向全员</w:t>
      </w:r>
    </w:p>
    <w:p>
      <w:pPr>
        <w:keepNext w:val="0"/>
        <w:widowControl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复权对应关系失衡。通道打开之后，若仍是“师问生答”，多向互动会很快被少数人重新垄断。</w:t>
      </w:r>
    </w:p>
    <w:p>
      <w:pPr>
        <w:pStyle w:val="Heading3"/>
        <w:keepNext w:val="0"/>
        <w:widowControl/>
        <w:spacing w:before="120" w:after="60" w:line="360" w:lineRule="auto"/>
        <w:ind w:firstLine="0"/>
        <w:jc w:val="left"/>
      </w:pPr>
      <w:r>
        <w:rPr>
          <w:rFonts w:ascii="Times New Roman" w:hAnsi="Times New Roman" w:eastAsia="黑体" w:cs="Times New Roman"/>
          <w:b/>
          <w:color w:val="000000"/>
          <w:sz w:val="24"/>
        </w:rPr>
        <w:t>1. 问权下移：学生追问，改变被动应答习惯</w:t>
      </w:r>
    </w:p>
    <w:p>
      <w:pPr>
        <w:keepNext w:val="0"/>
        <w:widowControl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将“问”教给学生，并规定：向生成式工具提问，不得直接索要终答。句式可做成微型课，贴在语文书首页。</w:t>
      </w:r>
    </w:p>
    <w:p>
      <w:pPr>
        <w:keepNext w:val="0"/>
        <w:widowControl/>
        <w:spacing w:before="40" w:after="160" w:line="360" w:lineRule="auto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表4 学生向AI提问的支架句式</w:t>
      </w:r>
    </w:p>
    <w:tbl>
      <w:tblPr>
        <w:tblW w:type="pct" w:w="5000"/>
        <w:jc w:val="center"/>
        <w:tblLook w:firstColumn="1" w:firstRow="1" w:lastColumn="0" w:lastRow="0" w:noHBand="0" w:noVBand="1" w:val="04A0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</w:tblPr>
      <w:tblGrid>
        <w:gridCol w:w="2771"/>
        <w:gridCol w:w="2771"/>
        <w:gridCol w:w="2771"/>
      </w:tblGrid>
      <w:tr>
        <w:trPr>
          <w:tblHeader/>
        </w:trPr>
        <w:tc>
          <w:tcPr>
            <w:tcW w:type="dxa" w:w="2771"/>
            <w:tcBorders>
              <w:left w:val="nil" w:sz="0" w:space="0" w:color="000000"/>
              <w:right w:val="nil" w:sz="0" w:space="0" w:color="000000"/>
              <w:top w:val="single" w:sz="12" w:space="0" w:color="000000"/>
              <w:bottom w:val="single" w:sz="6" w:space="0" w:color="000000"/>
            </w:tcBorders>
          </w:tcPr>
          <w:p>
            <w:pPr>
              <w:spacing w:line="360" w:lineRule="auto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000000"/>
                <w:sz w:val="21"/>
              </w:rPr>
              <w:t>使用场合</w:t>
            </w:r>
          </w:p>
        </w:tc>
        <w:tc>
          <w:tcPr>
            <w:tcW w:type="dxa" w:w="2771"/>
            <w:tcBorders>
              <w:left w:val="nil" w:sz="0" w:space="0" w:color="000000"/>
              <w:right w:val="nil" w:sz="0" w:space="0" w:color="000000"/>
              <w:top w:val="single" w:sz="12" w:space="0" w:color="000000"/>
              <w:bottom w:val="single" w:sz="6" w:space="0" w:color="000000"/>
            </w:tcBorders>
          </w:tcPr>
          <w:p>
            <w:pPr>
              <w:spacing w:line="360" w:lineRule="auto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000000"/>
                <w:sz w:val="21"/>
              </w:rPr>
              <w:t>不建议这样问</w:t>
            </w:r>
          </w:p>
        </w:tc>
        <w:tc>
          <w:tcPr>
            <w:tcW w:type="dxa" w:w="2771"/>
            <w:tcBorders>
              <w:left w:val="nil" w:sz="0" w:space="0" w:color="000000"/>
              <w:right w:val="nil" w:sz="0" w:space="0" w:color="000000"/>
              <w:top w:val="single" w:sz="12" w:space="0" w:color="000000"/>
              <w:bottom w:val="single" w:sz="6" w:space="0" w:color="000000"/>
            </w:tcBorders>
          </w:tcPr>
          <w:p>
            <w:pPr>
              <w:spacing w:line="360" w:lineRule="auto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000000"/>
                <w:sz w:val="21"/>
              </w:rPr>
              <w:t>建议这样问</w:t>
            </w:r>
          </w:p>
        </w:tc>
      </w:tr>
      <w:tr>
        <w:tc>
          <w:tcPr>
            <w:tcW w:type="dxa" w:w="2771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预习阶段</w:t>
            </w:r>
          </w:p>
        </w:tc>
        <w:tc>
          <w:tcPr>
            <w:tcW w:type="dxa" w:w="2771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“这篇课文讲了什么？”</w:t>
            </w:r>
          </w:p>
        </w:tc>
        <w:tc>
          <w:tcPr>
            <w:tcW w:type="dxa" w:w="2771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“课文中哪几处写到了××？分别在第几段？”</w:t>
            </w:r>
          </w:p>
        </w:tc>
      </w:tr>
      <w:tr>
        <w:tc>
          <w:tcPr>
            <w:tcW w:type="dxa" w:w="2771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阅读探究</w:t>
            </w:r>
          </w:p>
        </w:tc>
        <w:tc>
          <w:tcPr>
            <w:tcW w:type="dxa" w:w="2771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“帮我分析这句话的作用。”</w:t>
            </w:r>
          </w:p>
        </w:tc>
        <w:tc>
          <w:tcPr>
            <w:tcW w:type="dxa" w:w="2771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“这句话如果删掉，意思会有什么不同？”</w:t>
            </w:r>
          </w:p>
        </w:tc>
      </w:tr>
      <w:tr>
        <w:tc>
          <w:tcPr>
            <w:tcW w:type="dxa" w:w="2771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表达交流</w:t>
            </w:r>
          </w:p>
        </w:tc>
        <w:tc>
          <w:tcPr>
            <w:tcW w:type="dxa" w:w="2771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“帮我写一段关于××的话。”</w:t>
            </w:r>
          </w:p>
        </w:tc>
        <w:tc>
          <w:tcPr>
            <w:tcW w:type="dxa" w:w="2771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“我的这段文字，哪里写得还不够清楚？”</w:t>
            </w:r>
          </w:p>
        </w:tc>
      </w:tr>
      <w:tr>
        <w:tc>
          <w:tcPr>
            <w:tcW w:type="dxa" w:w="2771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single" w:sz="12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校验信息</w:t>
            </w:r>
          </w:p>
        </w:tc>
        <w:tc>
          <w:tcPr>
            <w:tcW w:type="dxa" w:w="2771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single" w:sz="12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“你说得对吗？”</w:t>
            </w:r>
          </w:p>
        </w:tc>
        <w:tc>
          <w:tcPr>
            <w:tcW w:type="dxa" w:w="2771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single" w:sz="12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“你的依据在课文哪一句？我能不能找到反例？”</w:t>
            </w:r>
          </w:p>
        </w:tc>
      </w:tr>
    </w:tbl>
    <w:p>
      <w:pPr>
        <w:keepNext w:val="0"/>
        <w:widowControl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《古人谈读书》说理性强，语录句之间关联不高，学生不容易主动联系自己的读书生活。课上可将提问权前移：同桌互读互评，读准“知、识、诲”，读好长句停顿；自读提出疑问，借助注释在小组内理解大意；用表格梳理朱熹“心到、眼到、口到”；最后联系自己的读书体会说启发，将喜欢的句子抄到书签上。图9（a）屏幕写的是“学习活动一：读熟孔子语录，同桌互读互评”，任务已经指向同伴；图9（b）学生持麦解释，教师侧立。生成式工具可以提供注释对照或停顿示例，不能代替学生说出“我读到了什么、以后怎么读”。</w:t>
      </w:r>
    </w:p>
    <w:p>
      <w:pPr>
        <w:pStyle w:val="Heading3"/>
        <w:keepNext w:val="0"/>
        <w:widowControl/>
        <w:spacing w:before="120" w:after="60" w:line="360" w:lineRule="auto"/>
        <w:ind w:firstLine="0"/>
        <w:jc w:val="left"/>
      </w:pPr>
      <w:r>
        <w:rPr>
          <w:rFonts w:ascii="Times New Roman" w:hAnsi="Times New Roman" w:eastAsia="黑体" w:cs="Times New Roman"/>
          <w:b/>
          <w:color w:val="000000"/>
          <w:sz w:val="24"/>
        </w:rPr>
        <w:t>2. 边缘可见：观点上屏，打破持续旁观格局</w:t>
      </w:r>
    </w:p>
    <w:p>
      <w:pPr>
        <w:keepNext w:val="0"/>
        <w:widowControl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破解垄断，不是多点几个名字，而是让每个想法被看见。投屏不是展览，而是下一轮对话的起点。三年级《这儿真美》一类课，可用教材例文学“围绕一个意思写”，再用量规组织练笔和修改，使边缘学生按可见标准进入表达。图9（d）中，例文上了屏，学生已经在本子上写；教师的工作是组织比较和修改，而不是将范文读完便结束。《手指》一课则将各组关键词归集投屏，先请一组说归类理由，再请另一组补充或反驳，最后为关键词找课文依据。归集可以交给工具，冲突处理仍是教师的专业工作。</w:t>
      </w:r>
    </w:p>
    <w:p>
      <w:pPr>
        <w:keepNext/>
        <w:spacing w:before="120" w:after="0" w:line="36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418916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ate_voic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189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before="40" w:after="160" w:line="360" w:lineRule="auto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图9 复权合集：（a）（b）（c）《古人谈读书》；（d）《这儿真美》按支架动笔</w:t>
      </w:r>
    </w:p>
    <w:p>
      <w:pPr>
        <w:pStyle w:val="Heading3"/>
        <w:keepNext w:val="0"/>
        <w:widowControl/>
        <w:spacing w:before="120" w:after="60" w:line="360" w:lineRule="auto"/>
        <w:ind w:firstLine="0"/>
        <w:jc w:val="left"/>
      </w:pPr>
      <w:r>
        <w:rPr>
          <w:rFonts w:ascii="Times New Roman" w:hAnsi="Times New Roman" w:eastAsia="黑体" w:cs="Times New Roman"/>
          <w:b/>
          <w:color w:val="000000"/>
          <w:sz w:val="24"/>
        </w:rPr>
        <w:t>3. 三元归位：人守判断，防止关系再度弱化</w:t>
      </w:r>
    </w:p>
    <w:p>
      <w:pPr>
        <w:keepNext w:val="0"/>
        <w:widowControl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课堂上是否复位，看两个瞬间：学生说出与预设不同的答案时，教师是接住还是绕开；生成式工具给出看似标准的解读时，教师是宣读还是追问。《守株待兔》可不急于揭示“不可心存侥幸”，先让学生用自己的话说故事，再请工具扮演“守株人”辩解，学生追问庄稼谁来种、兔子会不会再来。工具只负责将问题归类投屏，教师抓住“侥幸—劳动—事理”组织对话。生成文本可以连贯，但不等于课文意义本身。判断仍须放到文本证据里，由学生比照、质疑、论证。关系校准之后，还要将终答和评分从机器手里拿回来。</w:t>
      </w:r>
    </w:p>
    <w:p>
      <w:pPr>
        <w:pStyle w:val="Heading2"/>
        <w:keepNext w:val="0"/>
        <w:widowControl/>
        <w:spacing w:before="160" w:after="80" w:line="360" w:lineRule="auto"/>
        <w:ind w:firstLine="0"/>
        <w:jc w:val="left"/>
      </w:pPr>
      <w:r>
        <w:rPr>
          <w:rFonts w:ascii="Times New Roman" w:hAnsi="Times New Roman" w:eastAsia="黑体" w:cs="Times New Roman"/>
          <w:b/>
          <w:color w:val="000000"/>
          <w:sz w:val="28"/>
        </w:rPr>
        <w:t>（三）守界之阶：限制越位，让技术回归支架</w:t>
      </w:r>
    </w:p>
    <w:p>
      <w:pPr>
        <w:keepNext w:val="0"/>
        <w:widowControl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守界对应技术失衡。通道有了，权责明了，若没有不可逾越的边界，工具仍会以更精致的方式替答、替评、替演、替证。</w:t>
      </w:r>
    </w:p>
    <w:p>
      <w:pPr>
        <w:pStyle w:val="Heading3"/>
        <w:keepNext w:val="0"/>
        <w:widowControl/>
        <w:spacing w:before="120" w:after="60" w:line="360" w:lineRule="auto"/>
        <w:ind w:firstLine="0"/>
        <w:jc w:val="left"/>
      </w:pPr>
      <w:r>
        <w:rPr>
          <w:rFonts w:ascii="Times New Roman" w:hAnsi="Times New Roman" w:eastAsia="黑体" w:cs="Times New Roman"/>
          <w:b/>
          <w:color w:val="000000"/>
          <w:sz w:val="24"/>
        </w:rPr>
        <w:t>1. 禁替终答：先思后比，守住自主思考过程</w:t>
      </w:r>
    </w:p>
    <w:p>
      <w:pPr>
        <w:keepNext w:val="0"/>
        <w:widowControl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可以给问题、给材料、给归集，不可以给本课终答。“标准赏析”应折叠到学生独立表达之后，只作对照。习作同样：角度、情节提示、病句提醒可以生成，成篇文字须学生完成。这与小学阶段限制独自开放生成、禁止复制生成内容作为作业答案相一致，也针对“照抄生成结构与语句”的思维惰化风险。图7、图8中的观察单和记录卡，正是“卡可生成、文须人写”的现场注脚。薛法根将有效作文课堂概括为“因需而作、贵在立诚”与“限时习作、当堂点评”：写作须源于真实表达需要，成篇与评改都在课内完成、当场反馈。这与“卡可生成、文须人写”互为印证——支架可以预先生成，落笔与修改必须由学生独立完成。</w:t>
      </w:r>
    </w:p>
    <w:p>
      <w:pPr>
        <w:pStyle w:val="Heading3"/>
        <w:keepNext w:val="0"/>
        <w:widowControl/>
        <w:spacing w:before="120" w:after="60" w:line="360" w:lineRule="auto"/>
        <w:ind w:firstLine="0"/>
        <w:jc w:val="left"/>
      </w:pPr>
      <w:r>
        <w:rPr>
          <w:rFonts w:ascii="Times New Roman" w:hAnsi="Times New Roman" w:eastAsia="黑体" w:cs="Times New Roman"/>
          <w:b/>
          <w:color w:val="000000"/>
          <w:sz w:val="24"/>
        </w:rPr>
        <w:t>2. 护航情意：出错先护，评分不得当众惩戒</w:t>
      </w:r>
    </w:p>
    <w:p>
      <w:pPr>
        <w:keepNext w:val="0"/>
        <w:widowControl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学生读错、说错时，先护住再回到文本。当众不展示带羞辱性的机器分数；先问“你刚才看到了什么／想到了什么”，再范读或同伴带读；分数留到课后单独看，与自己的下一次进步对照，不与全班排名对照。《火烧云》朗读中若有学生把比喻读破，语音测评分数再低，也不投到全班眼前。先问颜色、肯定观察，再带着读。机器评价一旦当众生效，学生下次会更倾向安全答案。</w:t>
      </w:r>
    </w:p>
    <w:p>
      <w:pPr>
        <w:pStyle w:val="Heading3"/>
        <w:keepNext w:val="0"/>
        <w:widowControl/>
        <w:spacing w:before="120" w:after="60" w:line="360" w:lineRule="auto"/>
        <w:ind w:firstLine="0"/>
        <w:jc w:val="left"/>
      </w:pPr>
      <w:r>
        <w:rPr>
          <w:rFonts w:ascii="Times New Roman" w:hAnsi="Times New Roman" w:eastAsia="黑体" w:cs="Times New Roman"/>
          <w:b/>
          <w:color w:val="000000"/>
          <w:sz w:val="24"/>
        </w:rPr>
        <w:t>3. 证伪机器：据文校验，破除工具即升级观</w:t>
      </w:r>
    </w:p>
    <w:p>
      <w:pPr>
        <w:keepNext w:val="0"/>
        <w:widowControl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对生成的释义、赏析、学情标签要审慎：活跃度低不能直接等同于“不认真”。更要紧的是当着学生的面质疑生成内容。任何生成句子上屏，都要经过“课文里有没有依据”这一问。《守株待兔》拓展中若出现“等待也是一种策略”，就将这句话投上屏，请学生找：庄稼完了没有，邻居怎么说，宋人结果如何。文本不支持，就不能把流畅句当成意义建构。学生看见教师当场质疑工具，“机器说的就是对的”才会松动，概念交互才进得去。</w:t>
      </w:r>
    </w:p>
    <w:p>
      <w:pPr>
        <w:keepNext/>
        <w:spacing w:before="120" w:after="0" w:line="36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540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ate09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before="40" w:after="160" w:line="360" w:lineRule="auto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图10 守界课例合集：（a）《守株待兔》流程；（b）生成句上屏后必须被追问</w:t>
      </w:r>
    </w:p>
    <w:p>
      <w:pPr>
        <w:keepNext w:val="0"/>
        <w:widowControl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提问句式、倾听规则和“先找课文、再看机器”，宜做成单元常规。各课例的人机分工收在表5；课前—课中—课后闭环见图11，《火烧云》《守株待兔》《手指》的流程合集见图12。</w:t>
      </w:r>
    </w:p>
    <w:p>
      <w:pPr>
        <w:keepNext/>
        <w:spacing w:before="120" w:after="0" w:line="36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025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loop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0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before="40" w:after="160" w:line="360" w:lineRule="auto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图11 课前—课中—课后人机分工闭环流程</w:t>
      </w:r>
    </w:p>
    <w:p>
      <w:pPr>
        <w:keepNext w:val="0"/>
        <w:widowControl/>
        <w:spacing w:before="40" w:after="160" w:line="360" w:lineRule="auto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表5 主要课例的三元分工与互动升级点</w:t>
      </w:r>
    </w:p>
    <w:tbl>
      <w:tblPr>
        <w:tblW w:type="pct" w:w="5000"/>
        <w:jc w:val="center"/>
        <w:tblLook w:firstColumn="1" w:firstRow="1" w:lastColumn="0" w:lastRow="0" w:noHBand="0" w:noVBand="1" w:val="04A0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</w:tblPr>
      <w:tblGrid>
        <w:gridCol w:w="2078"/>
        <w:gridCol w:w="2078"/>
        <w:gridCol w:w="2078"/>
        <w:gridCol w:w="2078"/>
      </w:tblGrid>
      <w:tr>
        <w:trPr>
          <w:tblHeader/>
        </w:trPr>
        <w:tc>
          <w:tcPr>
            <w:tcW w:type="dxa" w:w="2078"/>
            <w:tcBorders>
              <w:left w:val="nil" w:sz="0" w:space="0" w:color="000000"/>
              <w:right w:val="nil" w:sz="0" w:space="0" w:color="000000"/>
              <w:top w:val="single" w:sz="12" w:space="0" w:color="000000"/>
              <w:bottom w:val="single" w:sz="6" w:space="0" w:color="000000"/>
            </w:tcBorders>
          </w:tcPr>
          <w:p>
            <w:pPr>
              <w:spacing w:line="360" w:lineRule="auto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000000"/>
                <w:sz w:val="21"/>
              </w:rPr>
              <w:t>课例</w:t>
            </w:r>
          </w:p>
        </w:tc>
        <w:tc>
          <w:tcPr>
            <w:tcW w:type="dxa" w:w="2078"/>
            <w:tcBorders>
              <w:left w:val="nil" w:sz="0" w:space="0" w:color="000000"/>
              <w:right w:val="nil" w:sz="0" w:space="0" w:color="000000"/>
              <w:top w:val="single" w:sz="12" w:space="0" w:color="000000"/>
              <w:bottom w:val="single" w:sz="6" w:space="0" w:color="000000"/>
            </w:tcBorders>
          </w:tcPr>
          <w:p>
            <w:pPr>
              <w:spacing w:line="360" w:lineRule="auto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000000"/>
                <w:sz w:val="21"/>
              </w:rPr>
              <w:t>主要互动设计</w:t>
            </w:r>
          </w:p>
        </w:tc>
        <w:tc>
          <w:tcPr>
            <w:tcW w:type="dxa" w:w="2078"/>
            <w:tcBorders>
              <w:left w:val="nil" w:sz="0" w:space="0" w:color="000000"/>
              <w:right w:val="nil" w:sz="0" w:space="0" w:color="000000"/>
              <w:top w:val="single" w:sz="12" w:space="0" w:color="000000"/>
              <w:bottom w:val="single" w:sz="6" w:space="0" w:color="000000"/>
            </w:tcBorders>
          </w:tcPr>
          <w:p>
            <w:pPr>
              <w:spacing w:line="360" w:lineRule="auto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000000"/>
                <w:sz w:val="21"/>
              </w:rPr>
              <w:t>AI承担</w:t>
            </w:r>
          </w:p>
        </w:tc>
        <w:tc>
          <w:tcPr>
            <w:tcW w:type="dxa" w:w="2078"/>
            <w:tcBorders>
              <w:left w:val="nil" w:sz="0" w:space="0" w:color="000000"/>
              <w:right w:val="nil" w:sz="0" w:space="0" w:color="000000"/>
              <w:top w:val="single" w:sz="12" w:space="0" w:color="000000"/>
              <w:bottom w:val="single" w:sz="6" w:space="0" w:color="000000"/>
            </w:tcBorders>
          </w:tcPr>
          <w:p>
            <w:pPr>
              <w:spacing w:line="360" w:lineRule="auto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000000"/>
                <w:sz w:val="21"/>
              </w:rPr>
              <w:t>互动升级点</w:t>
            </w:r>
          </w:p>
        </w:tc>
      </w:tr>
      <w:tr>
        <w:tc>
          <w:tcPr>
            <w:tcW w:type="dxa" w:w="2078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《火烧云》</w:t>
            </w:r>
          </w:p>
        </w:tc>
        <w:tc>
          <w:tcPr>
            <w:tcW w:type="dxa" w:w="2078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梯度设问，先写后比</w:t>
            </w:r>
          </w:p>
        </w:tc>
        <w:tc>
          <w:tcPr>
            <w:tcW w:type="dxa" w:w="2078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生成问题梯度</w:t>
            </w:r>
          </w:p>
        </w:tc>
        <w:tc>
          <w:tcPr>
            <w:tcW w:type="dxa" w:w="2078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由浅层应答转向多层表达</w:t>
            </w:r>
          </w:p>
        </w:tc>
      </w:tr>
      <w:tr>
        <w:tc>
          <w:tcPr>
            <w:tcW w:type="dxa" w:w="2078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《火烧云》二</w:t>
            </w:r>
          </w:p>
        </w:tc>
        <w:tc>
          <w:tcPr>
            <w:tcW w:type="dxa" w:w="2078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不当众展示机器评分</w:t>
            </w:r>
          </w:p>
        </w:tc>
        <w:tc>
          <w:tcPr>
            <w:tcW w:type="dxa" w:w="2078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语音测评（课后查看）</w:t>
            </w:r>
          </w:p>
        </w:tc>
        <w:tc>
          <w:tcPr>
            <w:tcW w:type="dxa" w:w="2078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由评价驱动转向情感支持</w:t>
            </w:r>
          </w:p>
        </w:tc>
      </w:tr>
      <w:tr>
        <w:tc>
          <w:tcPr>
            <w:tcW w:type="dxa" w:w="2078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《守株待兔》</w:t>
            </w:r>
          </w:p>
        </w:tc>
        <w:tc>
          <w:tcPr>
            <w:tcW w:type="dxa" w:w="2078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AI扮角色，学生追问</w:t>
            </w:r>
          </w:p>
        </w:tc>
        <w:tc>
          <w:tcPr>
            <w:tcW w:type="dxa" w:w="2078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角色辩解、问题归集</w:t>
            </w:r>
          </w:p>
        </w:tc>
        <w:tc>
          <w:tcPr>
            <w:tcW w:type="dxa" w:w="2078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由听讲转向质疑与论证</w:t>
            </w:r>
          </w:p>
        </w:tc>
      </w:tr>
      <w:tr>
        <w:tc>
          <w:tcPr>
            <w:tcW w:type="dxa" w:w="2078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《即景》</w:t>
            </w:r>
          </w:p>
        </w:tc>
        <w:tc>
          <w:tcPr>
            <w:tcW w:type="dxa" w:w="2078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观察记录单+动态描写</w:t>
            </w:r>
          </w:p>
        </w:tc>
        <w:tc>
          <w:tcPr>
            <w:tcW w:type="dxa" w:w="2078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观察角度/动词提示（不生成成文）</w:t>
            </w:r>
          </w:p>
        </w:tc>
        <w:tc>
          <w:tcPr>
            <w:tcW w:type="dxa" w:w="2078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由静景罗列转向变化表达</w:t>
            </w:r>
          </w:p>
        </w:tc>
      </w:tr>
      <w:tr>
        <w:tc>
          <w:tcPr>
            <w:tcW w:type="dxa" w:w="2078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《我的植物朋友》</w:t>
            </w:r>
          </w:p>
        </w:tc>
        <w:tc>
          <w:tcPr>
            <w:tcW w:type="dxa" w:w="2078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化卡为文+同伴分享</w:t>
            </w:r>
          </w:p>
        </w:tc>
        <w:tc>
          <w:tcPr>
            <w:tcW w:type="dxa" w:w="2078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观察角度提示</w:t>
            </w:r>
          </w:p>
        </w:tc>
        <w:tc>
          <w:tcPr>
            <w:tcW w:type="dxa" w:w="2078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由记录转向连贯表达</w:t>
            </w:r>
          </w:p>
        </w:tc>
      </w:tr>
      <w:tr>
        <w:tc>
          <w:tcPr>
            <w:tcW w:type="dxa" w:w="2078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《古人谈读书》</w:t>
            </w:r>
          </w:p>
        </w:tc>
        <w:tc>
          <w:tcPr>
            <w:tcW w:type="dxa" w:w="2078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同桌互读+自读提问+持麦解释</w:t>
            </w:r>
          </w:p>
        </w:tc>
        <w:tc>
          <w:tcPr>
            <w:tcW w:type="dxa" w:w="2078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注释对照、停顿示例</w:t>
            </w:r>
          </w:p>
        </w:tc>
        <w:tc>
          <w:tcPr>
            <w:tcW w:type="dxa" w:w="2078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由听讲转向质疑与迁移</w:t>
            </w:r>
          </w:p>
        </w:tc>
      </w:tr>
      <w:tr>
        <w:tc>
          <w:tcPr>
            <w:tcW w:type="dxa" w:w="2078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《棉花姑娘》《大象的耳朵》</w:t>
            </w:r>
          </w:p>
        </w:tc>
        <w:tc>
          <w:tcPr>
            <w:tcW w:type="dxa" w:w="2078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情境朗读、角色对话</w:t>
            </w:r>
          </w:p>
        </w:tc>
        <w:tc>
          <w:tcPr>
            <w:tcW w:type="dxa" w:w="2078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不替代朗读体验</w:t>
            </w:r>
          </w:p>
        </w:tc>
        <w:tc>
          <w:tcPr>
            <w:tcW w:type="dxa" w:w="2078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由认读转向语气与思维</w:t>
            </w:r>
          </w:p>
        </w:tc>
      </w:tr>
      <w:tr>
        <w:tc>
          <w:tcPr>
            <w:tcW w:type="dxa" w:w="2078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《手指》</w:t>
            </w:r>
          </w:p>
        </w:tc>
        <w:tc>
          <w:tcPr>
            <w:tcW w:type="dxa" w:w="2078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小组关键词归集投屏</w:t>
            </w:r>
          </w:p>
        </w:tc>
        <w:tc>
          <w:tcPr>
            <w:tcW w:type="dxa" w:w="2078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归集与可视化</w:t>
            </w:r>
          </w:p>
        </w:tc>
        <w:tc>
          <w:tcPr>
            <w:tcW w:type="dxa" w:w="2078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由少数发言转向全员表达</w:t>
            </w:r>
          </w:p>
        </w:tc>
      </w:tr>
      <w:tr>
        <w:tc>
          <w:tcPr>
            <w:tcW w:type="dxa" w:w="2078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《我们家的男子汉》</w:t>
            </w:r>
          </w:p>
        </w:tc>
        <w:tc>
          <w:tcPr>
            <w:tcW w:type="dxa" w:w="2078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三层任务+课后辩论</w:t>
            </w:r>
          </w:p>
        </w:tc>
        <w:tc>
          <w:tcPr>
            <w:tcW w:type="dxa" w:w="2078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分层提示卡</w:t>
            </w:r>
          </w:p>
        </w:tc>
        <w:tc>
          <w:tcPr>
            <w:tcW w:type="dxa" w:w="2078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由课中互动转向链环互动</w:t>
            </w:r>
          </w:p>
        </w:tc>
      </w:tr>
      <w:tr>
        <w:tc>
          <w:tcPr>
            <w:tcW w:type="dxa" w:w="2078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single" w:sz="12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《这儿真美》《奇妙》</w:t>
            </w:r>
          </w:p>
        </w:tc>
        <w:tc>
          <w:tcPr>
            <w:tcW w:type="dxa" w:w="2078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single" w:sz="12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写作支架+评价量规</w:t>
            </w:r>
          </w:p>
        </w:tc>
        <w:tc>
          <w:tcPr>
            <w:tcW w:type="dxa" w:w="2078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single" w:sz="12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不提供范文终稿</w:t>
            </w:r>
          </w:p>
        </w:tc>
        <w:tc>
          <w:tcPr>
            <w:tcW w:type="dxa" w:w="2078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single" w:sz="12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由教师改文转向学生修改</w:t>
            </w:r>
          </w:p>
        </w:tc>
      </w:tr>
    </w:tbl>
    <w:p>
      <w:pPr>
        <w:keepNext/>
        <w:spacing w:before="120" w:after="0" w:line="36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425805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ate_flow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258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before="40" w:after="160" w:line="360" w:lineRule="auto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图12 课例流程合集：（a）《火烧云》；（b）《守株待兔》；（c）《手指》；（d）课前—课中—课后闭环</w:t>
      </w:r>
    </w:p>
    <w:p>
      <w:pPr>
        <w:pStyle w:val="Heading1"/>
        <w:keepNext w:val="0"/>
        <w:widowControl/>
        <w:spacing w:before="240" w:after="120" w:line="360" w:lineRule="auto"/>
        <w:ind w:firstLine="0"/>
        <w:jc w:val="center"/>
      </w:pPr>
      <w:r>
        <w:rPr>
          <w:rFonts w:ascii="Times New Roman" w:hAnsi="Times New Roman" w:eastAsia="黑体" w:cs="Times New Roman"/>
          <w:b/>
          <w:color w:val="000000"/>
          <w:sz w:val="32"/>
        </w:rPr>
        <w:t>三、反思——三元协同课堂互动均衡之效</w:t>
      </w:r>
    </w:p>
    <w:p>
      <w:pPr>
        <w:keepNext w:val="0"/>
        <w:widowControl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校准是否有效，不能只看这节课是否使用生成式人工智能，而应同时考察证据等级，并按过去、现在、未来加以讨论。证据分三层：行为上是否覆盖提问、同伴追问、校验生成内容；过程上是否使用文本证据、是否修改与质疑；结果上表达、理解、朗读、兴趣是否变化。本文采用课例分析、课堂观察、政策文本和文献对读，课例来自统编教材常态课、全国教学展示和区域阅读研讨、习作集备，只讨论教学设计与互动结构，不标注执教者个人身份。观察用于识别结构，不作未交代样本的统计推断。公开报道中的准确率标明来源，不作为本文实验数据。</w:t>
      </w:r>
    </w:p>
    <w:p>
      <w:pPr>
        <w:pStyle w:val="Heading2"/>
        <w:keepNext w:val="0"/>
        <w:widowControl/>
        <w:spacing w:before="160" w:after="80" w:line="360" w:lineRule="auto"/>
        <w:ind w:firstLine="0"/>
        <w:jc w:val="left"/>
      </w:pPr>
      <w:r>
        <w:rPr>
          <w:rFonts w:ascii="Times New Roman" w:hAnsi="Times New Roman" w:eastAsia="黑体" w:cs="Times New Roman"/>
          <w:b/>
          <w:color w:val="000000"/>
          <w:sz w:val="28"/>
        </w:rPr>
        <w:t>（一）成效回望：参与拓宽，互动层次拾级而上</w:t>
      </w:r>
    </w:p>
    <w:p>
      <w:pPr>
        <w:keepNext w:val="0"/>
        <w:widowControl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就已开展的课例与观察而言，能够说明的是结构与行为的变化方向，而非未完成抽样设计的参数估计。</w:t>
      </w:r>
    </w:p>
    <w:p>
      <w:pPr>
        <w:pStyle w:val="Heading3"/>
        <w:keepNext w:val="0"/>
        <w:widowControl/>
        <w:spacing w:before="120" w:after="60" w:line="360" w:lineRule="auto"/>
        <w:ind w:firstLine="0"/>
        <w:jc w:val="left"/>
      </w:pPr>
      <w:r>
        <w:rPr>
          <w:rFonts w:ascii="Times New Roman" w:hAnsi="Times New Roman" w:eastAsia="黑体" w:cs="Times New Roman"/>
          <w:b/>
          <w:color w:val="000000"/>
          <w:sz w:val="24"/>
        </w:rPr>
        <w:t>1. 行为证据：覆盖提问，同伴追问开始出现</w:t>
      </w:r>
    </w:p>
    <w:p>
      <w:pPr>
        <w:keepNext w:val="0"/>
        <w:widowControl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过去，放射状问答使部分学生整节课缺少有效发言，小组里一人说、众人听。现在，《即景》用观察记录单让每个学生课前就有话可写；《我的植物朋友》让记录卡进入公共屏幕；《古人谈读书》用同桌互读将第一轮发言交给同伴；《大象的耳朵》用角色扮演让学生互相问答。内向学生不必第一时间当众成段发言，也可以经由卡片、小组和扮演被看见。覆盖的意义不在热闹，而在边缘学生不再被固定排除。图2说明旧通道仍在，图8、图9说明新通道可以出现——二者应对照观看，不能用展示课照片证明问题已经消失。</w:t>
      </w:r>
    </w:p>
    <w:p>
      <w:pPr>
        <w:pStyle w:val="Heading3"/>
        <w:keepNext w:val="0"/>
        <w:widowControl/>
        <w:spacing w:before="120" w:after="60" w:line="360" w:lineRule="auto"/>
        <w:ind w:firstLine="0"/>
        <w:jc w:val="left"/>
      </w:pPr>
      <w:r>
        <w:rPr>
          <w:rFonts w:ascii="Times New Roman" w:hAnsi="Times New Roman" w:eastAsia="黑体" w:cs="Times New Roman"/>
          <w:b/>
          <w:color w:val="000000"/>
          <w:sz w:val="24"/>
        </w:rPr>
        <w:t>2. 过程证据：文本作证，概念交互开始发生</w:t>
      </w:r>
    </w:p>
    <w:p>
      <w:pPr>
        <w:keepNext w:val="0"/>
        <w:widowControl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过去，互动在“找出关键词、齐答道理”的信息层循环。现在，《守株待兔》用课文证伪流畅的“正能量改写”；《即景》先观察、先写后改，不把机器美文当范本；《我的植物朋友》将看、闻、摸的记录化为有感受的连贯表达；《古人谈读书》让学生提出疑问并联系自己的读书生活。这些行为落在分析、评价、质疑区间，是信息交互向概念交互的移动。图4、图7中的记录单和板书，是过程证据的物证：变化有没有写出来，可以拿卡和文对照，而不必先问机器。</w:t>
      </w:r>
    </w:p>
    <w:p>
      <w:pPr>
        <w:pStyle w:val="Heading3"/>
        <w:keepNext w:val="0"/>
        <w:widowControl/>
        <w:spacing w:before="120" w:after="60" w:line="360" w:lineRule="auto"/>
        <w:ind w:firstLine="0"/>
        <w:jc w:val="left"/>
      </w:pPr>
      <w:r>
        <w:rPr>
          <w:rFonts w:ascii="Times New Roman" w:hAnsi="Times New Roman" w:eastAsia="黑体" w:cs="Times New Roman"/>
          <w:b/>
          <w:color w:val="000000"/>
          <w:sz w:val="24"/>
        </w:rPr>
        <w:t>3. 结果证据：公开案例，仅作侧面增量说明</w:t>
      </w:r>
    </w:p>
    <w:p>
      <w:pPr>
        <w:keepNext w:val="0"/>
        <w:widowControl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第三层结果，本文不以自制前后测冒充实验。侧面说明可引用已公开报道：北京师范大学京师附属小学在三年级《在牛肚子里旅行》等相关朗读实践中，报道称一篇课文预习的班级平均发音准确率由初测82%提升至课后测94%，并强调教师据此把握共性问题、组织课堂指导。该数据只说明AI可承担可重复的朗读反馈，教师仍须组织教学与情感回应，不能推广到阅读鉴赏或习作。区域科学课中智能体做组间互评，评价标准仍由教师确定；语文课同样：归集可以交给机器，判断必须留在人。</w:t>
      </w:r>
    </w:p>
    <w:p>
      <w:pPr>
        <w:pStyle w:val="Heading2"/>
        <w:keepNext w:val="0"/>
        <w:widowControl/>
        <w:spacing w:before="160" w:after="80" w:line="360" w:lineRule="auto"/>
        <w:ind w:firstLine="0"/>
        <w:jc w:val="left"/>
      </w:pPr>
      <w:r>
        <w:rPr>
          <w:rFonts w:ascii="Times New Roman" w:hAnsi="Times New Roman" w:eastAsia="黑体" w:cs="Times New Roman"/>
          <w:b/>
          <w:color w:val="000000"/>
          <w:sz w:val="28"/>
        </w:rPr>
        <w:t>（二）问题检视：技术惯性，情意回应尚有缺口</w:t>
      </w:r>
    </w:p>
    <w:p>
      <w:pPr>
        <w:keepNext w:val="0"/>
        <w:widowControl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均衡是目标，不是已经完成的状态。图2中的行列式和图8（d）中的扮演同时存在，说明缺口尚未闭合。</w:t>
      </w:r>
    </w:p>
    <w:p>
      <w:pPr>
        <w:pStyle w:val="Heading3"/>
        <w:keepNext w:val="0"/>
        <w:widowControl/>
        <w:spacing w:before="120" w:after="60" w:line="360" w:lineRule="auto"/>
        <w:ind w:firstLine="0"/>
        <w:jc w:val="left"/>
      </w:pPr>
      <w:r>
        <w:rPr>
          <w:rFonts w:ascii="Times New Roman" w:hAnsi="Times New Roman" w:eastAsia="黑体" w:cs="Times New Roman"/>
          <w:b/>
          <w:color w:val="000000"/>
          <w:sz w:val="24"/>
        </w:rPr>
        <w:t>1. 惯性犹在：给终答易，给支架难成习惯</w:t>
      </w:r>
    </w:p>
    <w:p>
      <w:pPr>
        <w:keepNext w:val="0"/>
        <w:widowControl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公开课上教师能守住“不给终答”；日常进度压力下，仍容易随手投出标准解读，换取“这节课讲完了”。给支架更费时间：要筛选问题、折叠答案、组织比读。技术惯性叠加进度焦虑，破程会回潮为更精致的程式化。图7（c）学生片段上了屏，若评改仍由教师宣读标准句，通道等于没开。</w:t>
      </w:r>
    </w:p>
    <w:p>
      <w:pPr>
        <w:pStyle w:val="Heading3"/>
        <w:keepNext w:val="0"/>
        <w:widowControl/>
        <w:spacing w:before="120" w:after="60" w:line="360" w:lineRule="auto"/>
        <w:ind w:firstLine="0"/>
        <w:jc w:val="left"/>
      </w:pPr>
      <w:r>
        <w:rPr>
          <w:rFonts w:ascii="Times New Roman" w:hAnsi="Times New Roman" w:eastAsia="黑体" w:cs="Times New Roman"/>
          <w:b/>
          <w:color w:val="000000"/>
          <w:sz w:val="24"/>
        </w:rPr>
        <w:t>2. 素养落差：会操作易，会追问难成全员</w:t>
      </w:r>
    </w:p>
    <w:p>
      <w:pPr>
        <w:keepNext w:val="0"/>
        <w:widowControl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学生会打开平台、会输入关键词，不等于会问“这句话如果删掉会怎样”。提问句式在部分课例中有效，尚未变成年级常规；有的学生仍将工具当成代写器。全员可见若只停留在“屏幕上有名字”，复权就停留在工具层，进不了素养层。</w:t>
      </w:r>
    </w:p>
    <w:p>
      <w:pPr>
        <w:pStyle w:val="Heading3"/>
        <w:keepNext w:val="0"/>
        <w:widowControl/>
        <w:spacing w:before="120" w:after="60" w:line="360" w:lineRule="auto"/>
        <w:ind w:firstLine="0"/>
        <w:jc w:val="left"/>
      </w:pPr>
      <w:r>
        <w:rPr>
          <w:rFonts w:ascii="Times New Roman" w:hAnsi="Times New Roman" w:eastAsia="黑体" w:cs="Times New Roman"/>
          <w:b/>
          <w:color w:val="000000"/>
          <w:sz w:val="24"/>
        </w:rPr>
        <w:t>3. 评价滞后：看次数易，看情意难入量表</w:t>
      </w:r>
    </w:p>
    <w:p>
      <w:pPr>
        <w:keepNext w:val="0"/>
        <w:widowControl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学校和教研仍习惯统计发言次数、工具出场、知识点覆盖。学生出错时是否被保护、是否敢于再试，很难进入量表，护航常被看成教师风格。以用代证的评课习惯不改，守界就缺少制度支持。数据可以提示发生了什么，不能代替教师判断该不该这样互动。</w:t>
      </w:r>
    </w:p>
    <w:p>
      <w:pPr>
        <w:pStyle w:val="Heading2"/>
        <w:keepNext w:val="0"/>
        <w:widowControl/>
        <w:spacing w:before="160" w:after="80" w:line="360" w:lineRule="auto"/>
        <w:ind w:firstLine="0"/>
        <w:jc w:val="left"/>
      </w:pPr>
      <w:r>
        <w:rPr>
          <w:rFonts w:ascii="Times New Roman" w:hAnsi="Times New Roman" w:eastAsia="黑体" w:cs="Times New Roman"/>
          <w:b/>
          <w:color w:val="000000"/>
          <w:sz w:val="28"/>
        </w:rPr>
        <w:t>（三）改进前瞻：课型适配，循证复盘持续生长</w:t>
      </w:r>
    </w:p>
    <w:p>
      <w:pPr>
        <w:keepNext w:val="0"/>
        <w:widowControl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下一步不是另立提法，而是将已经有效的校准做成不同课型可执行、每单元可复盘的日常。</w:t>
      </w:r>
    </w:p>
    <w:p>
      <w:pPr>
        <w:pStyle w:val="Heading3"/>
        <w:keepNext w:val="0"/>
        <w:widowControl/>
        <w:spacing w:before="120" w:after="60" w:line="360" w:lineRule="auto"/>
        <w:ind w:firstLine="0"/>
        <w:jc w:val="left"/>
      </w:pPr>
      <w:r>
        <w:rPr>
          <w:rFonts w:ascii="Times New Roman" w:hAnsi="Times New Roman" w:eastAsia="黑体" w:cs="Times New Roman"/>
          <w:b/>
          <w:color w:val="000000"/>
          <w:sz w:val="24"/>
        </w:rPr>
        <w:t>1. 课型分责：分型定界，识写表达各守边界</w:t>
      </w:r>
    </w:p>
    <w:p>
      <w:pPr>
        <w:keepNext w:val="0"/>
        <w:widowControl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识字写字重情境与即时反馈，阅读鉴赏重问题与可视思维，口语交际重真实交流，习作重独立表达与修改，综合实践重真实探究。终答、范写、价值判断一律留在人这边。图6（e）的绿灯、黄灯、红灯，可直接贴进教研评课。</w:t>
      </w:r>
    </w:p>
    <w:p>
      <w:pPr>
        <w:keepNext w:val="0"/>
        <w:widowControl/>
        <w:spacing w:before="40" w:after="160" w:line="360" w:lineRule="auto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表6 课型适配矩阵（策略落地总表）</w:t>
      </w:r>
    </w:p>
    <w:tbl>
      <w:tblPr>
        <w:tblW w:type="pct" w:w="5000"/>
        <w:jc w:val="center"/>
        <w:tblLook w:firstColumn="1" w:firstRow="1" w:lastColumn="0" w:lastRow="0" w:noHBand="0" w:noVBand="1" w:val="04A0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</w:tblPr>
      <w:tblGrid>
        <w:gridCol w:w="1662"/>
        <w:gridCol w:w="1662"/>
        <w:gridCol w:w="1662"/>
        <w:gridCol w:w="1662"/>
        <w:gridCol w:w="1662"/>
      </w:tblGrid>
      <w:tr>
        <w:trPr>
          <w:tblHeader/>
        </w:trPr>
        <w:tc>
          <w:tcPr>
            <w:tcW w:type="dxa" w:w="1662"/>
            <w:tcBorders>
              <w:left w:val="nil" w:sz="0" w:space="0" w:color="000000"/>
              <w:right w:val="nil" w:sz="0" w:space="0" w:color="000000"/>
              <w:top w:val="single" w:sz="12" w:space="0" w:color="000000"/>
              <w:bottom w:val="single" w:sz="6" w:space="0" w:color="000000"/>
            </w:tcBorders>
          </w:tcPr>
          <w:p>
            <w:pPr>
              <w:spacing w:line="360" w:lineRule="auto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000000"/>
                <w:sz w:val="21"/>
              </w:rPr>
              <w:t>课型</w:t>
            </w:r>
          </w:p>
        </w:tc>
        <w:tc>
          <w:tcPr>
            <w:tcW w:type="dxa" w:w="1662"/>
            <w:tcBorders>
              <w:left w:val="nil" w:sz="0" w:space="0" w:color="000000"/>
              <w:right w:val="nil" w:sz="0" w:space="0" w:color="000000"/>
              <w:top w:val="single" w:sz="12" w:space="0" w:color="000000"/>
              <w:bottom w:val="single" w:sz="6" w:space="0" w:color="000000"/>
            </w:tcBorders>
          </w:tcPr>
          <w:p>
            <w:pPr>
              <w:spacing w:line="360" w:lineRule="auto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000000"/>
                <w:sz w:val="21"/>
              </w:rPr>
              <w:t>AI宜做</w:t>
            </w:r>
          </w:p>
        </w:tc>
        <w:tc>
          <w:tcPr>
            <w:tcW w:type="dxa" w:w="1662"/>
            <w:tcBorders>
              <w:left w:val="nil" w:sz="0" w:space="0" w:color="000000"/>
              <w:right w:val="nil" w:sz="0" w:space="0" w:color="000000"/>
              <w:top w:val="single" w:sz="12" w:space="0" w:color="000000"/>
              <w:bottom w:val="single" w:sz="6" w:space="0" w:color="000000"/>
            </w:tcBorders>
          </w:tcPr>
          <w:p>
            <w:pPr>
              <w:spacing w:line="360" w:lineRule="auto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000000"/>
                <w:sz w:val="21"/>
              </w:rPr>
              <w:t>AI慎做</w:t>
            </w:r>
          </w:p>
        </w:tc>
        <w:tc>
          <w:tcPr>
            <w:tcW w:type="dxa" w:w="1662"/>
            <w:tcBorders>
              <w:left w:val="nil" w:sz="0" w:space="0" w:color="000000"/>
              <w:right w:val="nil" w:sz="0" w:space="0" w:color="000000"/>
              <w:top w:val="single" w:sz="12" w:space="0" w:color="000000"/>
              <w:bottom w:val="single" w:sz="6" w:space="0" w:color="000000"/>
            </w:tcBorders>
          </w:tcPr>
          <w:p>
            <w:pPr>
              <w:spacing w:line="360" w:lineRule="auto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000000"/>
                <w:sz w:val="21"/>
              </w:rPr>
              <w:t>教师重点</w:t>
            </w:r>
          </w:p>
        </w:tc>
        <w:tc>
          <w:tcPr>
            <w:tcW w:type="dxa" w:w="1662"/>
            <w:tcBorders>
              <w:left w:val="nil" w:sz="0" w:space="0" w:color="000000"/>
              <w:right w:val="nil" w:sz="0" w:space="0" w:color="000000"/>
              <w:top w:val="single" w:sz="12" w:space="0" w:color="000000"/>
              <w:bottom w:val="single" w:sz="6" w:space="0" w:color="000000"/>
            </w:tcBorders>
          </w:tcPr>
          <w:p>
            <w:pPr>
              <w:spacing w:line="360" w:lineRule="auto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000000"/>
                <w:sz w:val="21"/>
              </w:rPr>
              <w:t>学生核心任务</w:t>
            </w:r>
          </w:p>
        </w:tc>
      </w:tr>
      <w:tr>
        <w:tc>
          <w:tcPr>
            <w:tcW w:type="dxa" w:w="1662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识字写字</w:t>
            </w:r>
          </w:p>
        </w:tc>
        <w:tc>
          <w:tcPr>
            <w:tcW w:type="dxa" w:w="1662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情境生成、字形提示</w:t>
            </w:r>
          </w:p>
        </w:tc>
        <w:tc>
          <w:tcPr>
            <w:tcW w:type="dxa" w:w="1662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直接替学生识记</w:t>
            </w:r>
          </w:p>
        </w:tc>
        <w:tc>
          <w:tcPr>
            <w:tcW w:type="dxa" w:w="1662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音形义把关</w:t>
            </w:r>
          </w:p>
        </w:tc>
        <w:tc>
          <w:tcPr>
            <w:tcW w:type="dxa" w:w="1662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观察、辨析、运用</w:t>
            </w:r>
          </w:p>
        </w:tc>
      </w:tr>
      <w:tr>
        <w:tc>
          <w:tcPr>
            <w:tcW w:type="dxa" w:w="1662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阅读鉴赏</w:t>
            </w:r>
          </w:p>
        </w:tc>
        <w:tc>
          <w:tcPr>
            <w:tcW w:type="dxa" w:w="1662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问题生成、观点归集</w:t>
            </w:r>
          </w:p>
        </w:tc>
        <w:tc>
          <w:tcPr>
            <w:tcW w:type="dxa" w:w="1662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直接生成中心思想</w:t>
            </w:r>
          </w:p>
        </w:tc>
        <w:tc>
          <w:tcPr>
            <w:tcW w:type="dxa" w:w="1662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追问、证据判断</w:t>
            </w:r>
          </w:p>
        </w:tc>
        <w:tc>
          <w:tcPr>
            <w:tcW w:type="dxa" w:w="1662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批注、质疑、论证</w:t>
            </w:r>
          </w:p>
        </w:tc>
      </w:tr>
      <w:tr>
        <w:tc>
          <w:tcPr>
            <w:tcW w:type="dxa" w:w="1662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口语交际</w:t>
            </w:r>
          </w:p>
        </w:tc>
        <w:tc>
          <w:tcPr>
            <w:tcW w:type="dxa" w:w="1662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情境模拟、角色陪练</w:t>
            </w:r>
          </w:p>
        </w:tc>
        <w:tc>
          <w:tcPr>
            <w:tcW w:type="dxa" w:w="1662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替学生完成表达</w:t>
            </w:r>
          </w:p>
        </w:tc>
        <w:tc>
          <w:tcPr>
            <w:tcW w:type="dxa" w:w="1662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组织真实交流</w:t>
            </w:r>
          </w:p>
        </w:tc>
        <w:tc>
          <w:tcPr>
            <w:tcW w:type="dxa" w:w="1662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表达、倾听、回应</w:t>
            </w:r>
          </w:p>
        </w:tc>
      </w:tr>
      <w:tr>
        <w:tc>
          <w:tcPr>
            <w:tcW w:type="dxa" w:w="1662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习作</w:t>
            </w:r>
          </w:p>
        </w:tc>
        <w:tc>
          <w:tcPr>
            <w:tcW w:type="dxa" w:w="1662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观察角度提示、提纲反馈、病句提醒</w:t>
            </w:r>
          </w:p>
        </w:tc>
        <w:tc>
          <w:tcPr>
            <w:tcW w:type="dxa" w:w="1662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直接生成成文或“标准范文”</w:t>
            </w:r>
          </w:p>
        </w:tc>
        <w:tc>
          <w:tcPr>
            <w:tcW w:type="dxa" w:w="1662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指导构思、量规互评与修改</w:t>
            </w:r>
          </w:p>
        </w:tc>
        <w:tc>
          <w:tcPr>
            <w:tcW w:type="dxa" w:w="1662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观察记录、独立表达、修改</w:t>
            </w:r>
          </w:p>
        </w:tc>
      </w:tr>
      <w:tr>
        <w:tc>
          <w:tcPr>
            <w:tcW w:type="dxa" w:w="1662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single" w:sz="12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综合实践</w:t>
            </w:r>
          </w:p>
        </w:tc>
        <w:tc>
          <w:tcPr>
            <w:tcW w:type="dxa" w:w="1662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single" w:sz="12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资料整理、信息聚类</w:t>
            </w:r>
          </w:p>
        </w:tc>
        <w:tc>
          <w:tcPr>
            <w:tcW w:type="dxa" w:w="1662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single" w:sz="12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替代真实调查</w:t>
            </w:r>
          </w:p>
        </w:tc>
        <w:tc>
          <w:tcPr>
            <w:tcW w:type="dxa" w:w="1662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single" w:sz="12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任务设计与价值判断</w:t>
            </w:r>
          </w:p>
        </w:tc>
        <w:tc>
          <w:tcPr>
            <w:tcW w:type="dxa" w:w="1662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single" w:sz="12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探究、协作、创造</w:t>
            </w:r>
          </w:p>
        </w:tc>
      </w:tr>
    </w:tbl>
    <w:p>
      <w:pPr>
        <w:pStyle w:val="Heading3"/>
        <w:keepNext w:val="0"/>
        <w:widowControl/>
        <w:spacing w:before="120" w:after="60" w:line="360" w:lineRule="auto"/>
        <w:ind w:firstLine="0"/>
        <w:jc w:val="left"/>
      </w:pPr>
      <w:r>
        <w:rPr>
          <w:rFonts w:ascii="Times New Roman" w:hAnsi="Times New Roman" w:eastAsia="黑体" w:cs="Times New Roman"/>
          <w:b/>
          <w:color w:val="000000"/>
          <w:sz w:val="24"/>
        </w:rPr>
        <w:t>2. 观察入表：六维编码，覆盖层次情意对照</w:t>
      </w:r>
    </w:p>
    <w:p>
      <w:pPr>
        <w:keepNext w:val="0"/>
        <w:widowControl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评课要从“用了几个工具”转向可记录的行为。六维雷达只作框架示意，不填虚构分数；批判校验单列，看是否质疑生成内容。弗兰德斯互动分析系统及顾小清等改进的ITIAS、方海光等改进型分析框架，将课堂言语分为教师语言、学生语言与沉寂或技术。生成式人工智能进场后，“技术”一栏过于笼统。本文在教师—学生轴上增列AI行为：生成、归集、提示、反馈、可视化，并规定可观察互动链T→S、T→AI→S、S→AI→S、S→S、T→S→T。编码供录像摘记，不在未做一致性检验时报告比率。课型边界的把握亦应服务核心素养导向的课堂教学（余文森），使学生的真实表达成为可见目标。</w:t>
      </w:r>
    </w:p>
    <w:p>
      <w:pPr>
        <w:keepNext/>
        <w:spacing w:before="120" w:after="0" w:line="36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718921" cy="630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ate10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718921" cy="63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before="40" w:after="160" w:line="360" w:lineRule="auto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图13 成效与观察工具合集：（a）公开朗读反馈（非本文实验）；（b）六维观察示意；（c）T/S/AI编码</w:t>
      </w:r>
    </w:p>
    <w:p>
      <w:pPr>
        <w:keepNext w:val="0"/>
        <w:widowControl/>
        <w:spacing w:before="40" w:after="160" w:line="360" w:lineRule="auto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表7 AI赋能小学语文课堂互动质量观察量表</w:t>
      </w:r>
    </w:p>
    <w:tbl>
      <w:tblPr>
        <w:tblW w:type="pct" w:w="5000"/>
        <w:jc w:val="center"/>
        <w:tblLook w:firstColumn="1" w:firstRow="1" w:lastColumn="0" w:lastRow="0" w:noHBand="0" w:noVBand="1" w:val="04A0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</w:tblPr>
      <w:tblGrid>
        <w:gridCol w:w="1385"/>
        <w:gridCol w:w="1385"/>
        <w:gridCol w:w="1385"/>
        <w:gridCol w:w="1385"/>
        <w:gridCol w:w="1385"/>
        <w:gridCol w:w="1385"/>
      </w:tblGrid>
      <w:tr>
        <w:trPr>
          <w:tblHeader/>
        </w:trPr>
        <w:tc>
          <w:tcPr>
            <w:tcW w:type="dxa" w:w="1385"/>
            <w:tcBorders>
              <w:left w:val="nil" w:sz="0" w:space="0" w:color="000000"/>
              <w:right w:val="nil" w:sz="0" w:space="0" w:color="000000"/>
              <w:top w:val="single" w:sz="12" w:space="0" w:color="000000"/>
              <w:bottom w:val="single" w:sz="6" w:space="0" w:color="000000"/>
            </w:tcBorders>
          </w:tcPr>
          <w:p>
            <w:pPr>
              <w:spacing w:line="360" w:lineRule="auto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000000"/>
                <w:sz w:val="21"/>
              </w:rPr>
              <w:t>维度</w:t>
            </w:r>
          </w:p>
        </w:tc>
        <w:tc>
          <w:tcPr>
            <w:tcW w:type="dxa" w:w="1385"/>
            <w:tcBorders>
              <w:left w:val="nil" w:sz="0" w:space="0" w:color="000000"/>
              <w:right w:val="nil" w:sz="0" w:space="0" w:color="000000"/>
              <w:top w:val="single" w:sz="12" w:space="0" w:color="000000"/>
              <w:bottom w:val="single" w:sz="6" w:space="0" w:color="000000"/>
            </w:tcBorders>
          </w:tcPr>
          <w:p>
            <w:pPr>
              <w:spacing w:line="360" w:lineRule="auto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000000"/>
                <w:sz w:val="21"/>
              </w:rPr>
              <w:t>观察指标</w:t>
            </w:r>
          </w:p>
        </w:tc>
        <w:tc>
          <w:tcPr>
            <w:tcW w:type="dxa" w:w="1385"/>
            <w:tcBorders>
              <w:left w:val="nil" w:sz="0" w:space="0" w:color="000000"/>
              <w:right w:val="nil" w:sz="0" w:space="0" w:color="000000"/>
              <w:top w:val="single" w:sz="12" w:space="0" w:color="000000"/>
              <w:bottom w:val="single" w:sz="6" w:space="0" w:color="000000"/>
            </w:tcBorders>
          </w:tcPr>
          <w:p>
            <w:pPr>
              <w:spacing w:line="360" w:lineRule="auto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000000"/>
                <w:sz w:val="21"/>
              </w:rPr>
              <w:t>0分</w:t>
            </w:r>
          </w:p>
        </w:tc>
        <w:tc>
          <w:tcPr>
            <w:tcW w:type="dxa" w:w="1385"/>
            <w:tcBorders>
              <w:left w:val="nil" w:sz="0" w:space="0" w:color="000000"/>
              <w:right w:val="nil" w:sz="0" w:space="0" w:color="000000"/>
              <w:top w:val="single" w:sz="12" w:space="0" w:color="000000"/>
              <w:bottom w:val="single" w:sz="6" w:space="0" w:color="000000"/>
            </w:tcBorders>
          </w:tcPr>
          <w:p>
            <w:pPr>
              <w:spacing w:line="360" w:lineRule="auto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000000"/>
                <w:sz w:val="21"/>
              </w:rPr>
              <w:t>1分</w:t>
            </w:r>
          </w:p>
        </w:tc>
        <w:tc>
          <w:tcPr>
            <w:tcW w:type="dxa" w:w="1385"/>
            <w:tcBorders>
              <w:left w:val="nil" w:sz="0" w:space="0" w:color="000000"/>
              <w:right w:val="nil" w:sz="0" w:space="0" w:color="000000"/>
              <w:top w:val="single" w:sz="12" w:space="0" w:color="000000"/>
              <w:bottom w:val="single" w:sz="6" w:space="0" w:color="000000"/>
            </w:tcBorders>
          </w:tcPr>
          <w:p>
            <w:pPr>
              <w:spacing w:line="360" w:lineRule="auto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000000"/>
                <w:sz w:val="21"/>
              </w:rPr>
              <w:t>2分</w:t>
            </w:r>
          </w:p>
        </w:tc>
        <w:tc>
          <w:tcPr>
            <w:tcW w:type="dxa" w:w="1385"/>
            <w:tcBorders>
              <w:left w:val="nil" w:sz="0" w:space="0" w:color="000000"/>
              <w:right w:val="nil" w:sz="0" w:space="0" w:color="000000"/>
              <w:top w:val="single" w:sz="12" w:space="0" w:color="000000"/>
              <w:bottom w:val="single" w:sz="6" w:space="0" w:color="000000"/>
            </w:tcBorders>
          </w:tcPr>
          <w:p>
            <w:pPr>
              <w:spacing w:line="360" w:lineRule="auto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000000"/>
                <w:sz w:val="21"/>
              </w:rPr>
              <w:t>3分</w:t>
            </w:r>
          </w:p>
        </w:tc>
      </w:tr>
      <w:tr>
        <w:tc>
          <w:tcPr>
            <w:tcW w:type="dxa" w:w="1385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问题开放度</w:t>
            </w:r>
          </w:p>
        </w:tc>
        <w:tc>
          <w:tcPr>
            <w:tcW w:type="dxa" w:w="1385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是否存在分析、比较、评价、创造</w:t>
            </w:r>
          </w:p>
        </w:tc>
        <w:tc>
          <w:tcPr>
            <w:tcW w:type="dxa" w:w="1385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无</w:t>
            </w:r>
          </w:p>
        </w:tc>
        <w:tc>
          <w:tcPr>
            <w:tcW w:type="dxa" w:w="1385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偶有</w:t>
            </w:r>
          </w:p>
        </w:tc>
        <w:tc>
          <w:tcPr>
            <w:tcW w:type="dxa" w:w="1385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较多</w:t>
            </w:r>
          </w:p>
        </w:tc>
        <w:tc>
          <w:tcPr>
            <w:tcW w:type="dxa" w:w="1385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连续出现</w:t>
            </w:r>
          </w:p>
        </w:tc>
      </w:tr>
      <w:tr>
        <w:tc>
          <w:tcPr>
            <w:tcW w:type="dxa" w:w="1385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参与覆盖</w:t>
            </w:r>
          </w:p>
        </w:tc>
        <w:tc>
          <w:tcPr>
            <w:tcW w:type="dxa" w:w="1385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是否突破少数学生发言</w:t>
            </w:r>
          </w:p>
        </w:tc>
        <w:tc>
          <w:tcPr>
            <w:tcW w:type="dxa" w:w="1385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严重集中</w:t>
            </w:r>
          </w:p>
        </w:tc>
        <w:tc>
          <w:tcPr>
            <w:tcW w:type="dxa" w:w="1385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较集中</w:t>
            </w:r>
          </w:p>
        </w:tc>
        <w:tc>
          <w:tcPr>
            <w:tcW w:type="dxa" w:w="1385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基本覆盖</w:t>
            </w:r>
          </w:p>
        </w:tc>
        <w:tc>
          <w:tcPr>
            <w:tcW w:type="dxa" w:w="1385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高度覆盖</w:t>
            </w:r>
          </w:p>
        </w:tc>
      </w:tr>
      <w:tr>
        <w:tc>
          <w:tcPr>
            <w:tcW w:type="dxa" w:w="1385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互动层次</w:t>
            </w:r>
          </w:p>
        </w:tc>
        <w:tc>
          <w:tcPr>
            <w:tcW w:type="dxa" w:w="1385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是否由信息交互进入概念交互</w:t>
            </w:r>
          </w:p>
        </w:tc>
        <w:tc>
          <w:tcPr>
            <w:tcW w:type="dxa" w:w="1385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操作</w:t>
            </w:r>
          </w:p>
        </w:tc>
        <w:tc>
          <w:tcPr>
            <w:tcW w:type="dxa" w:w="1385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信息</w:t>
            </w:r>
          </w:p>
        </w:tc>
        <w:tc>
          <w:tcPr>
            <w:tcW w:type="dxa" w:w="1385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概念</w:t>
            </w:r>
          </w:p>
        </w:tc>
        <w:tc>
          <w:tcPr>
            <w:tcW w:type="dxa" w:w="1385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概念+情意</w:t>
            </w:r>
          </w:p>
        </w:tc>
      </w:tr>
      <w:tr>
        <w:tc>
          <w:tcPr>
            <w:tcW w:type="dxa" w:w="1385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学生主体</w:t>
            </w:r>
          </w:p>
        </w:tc>
        <w:tc>
          <w:tcPr>
            <w:tcW w:type="dxa" w:w="1385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学生是否主动提出问题</w:t>
            </w:r>
          </w:p>
        </w:tc>
        <w:tc>
          <w:tcPr>
            <w:tcW w:type="dxa" w:w="1385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无</w:t>
            </w:r>
          </w:p>
        </w:tc>
        <w:tc>
          <w:tcPr>
            <w:tcW w:type="dxa" w:w="1385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偶有</w:t>
            </w:r>
          </w:p>
        </w:tc>
        <w:tc>
          <w:tcPr>
            <w:tcW w:type="dxa" w:w="1385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较多</w:t>
            </w:r>
          </w:p>
        </w:tc>
        <w:tc>
          <w:tcPr>
            <w:tcW w:type="dxa" w:w="1385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稳定发生</w:t>
            </w:r>
          </w:p>
        </w:tc>
      </w:tr>
      <w:tr>
        <w:tc>
          <w:tcPr>
            <w:tcW w:type="dxa" w:w="1385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人机边界</w:t>
            </w:r>
          </w:p>
        </w:tc>
        <w:tc>
          <w:tcPr>
            <w:tcW w:type="dxa" w:w="1385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AI是否替代学生思考</w:t>
            </w:r>
          </w:p>
        </w:tc>
        <w:tc>
          <w:tcPr>
            <w:tcW w:type="dxa" w:w="1385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明显越位</w:t>
            </w:r>
          </w:p>
        </w:tc>
        <w:tc>
          <w:tcPr>
            <w:tcW w:type="dxa" w:w="1385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偶有</w:t>
            </w:r>
          </w:p>
        </w:tc>
        <w:tc>
          <w:tcPr>
            <w:tcW w:type="dxa" w:w="1385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基本合理</w:t>
            </w:r>
          </w:p>
        </w:tc>
        <w:tc>
          <w:tcPr>
            <w:tcW w:type="dxa" w:w="1385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清晰受控</w:t>
            </w:r>
          </w:p>
        </w:tc>
      </w:tr>
      <w:tr>
        <w:tc>
          <w:tcPr>
            <w:tcW w:type="dxa" w:w="1385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情意回应</w:t>
            </w:r>
          </w:p>
        </w:tc>
        <w:tc>
          <w:tcPr>
            <w:tcW w:type="dxa" w:w="1385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学生受挫后是否获得支持</w:t>
            </w:r>
          </w:p>
        </w:tc>
        <w:tc>
          <w:tcPr>
            <w:tcW w:type="dxa" w:w="1385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无</w:t>
            </w:r>
          </w:p>
        </w:tc>
        <w:tc>
          <w:tcPr>
            <w:tcW w:type="dxa" w:w="1385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较少</w:t>
            </w:r>
          </w:p>
        </w:tc>
        <w:tc>
          <w:tcPr>
            <w:tcW w:type="dxa" w:w="1385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较充分</w:t>
            </w:r>
          </w:p>
        </w:tc>
        <w:tc>
          <w:tcPr>
            <w:tcW w:type="dxa" w:w="1385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持续发生</w:t>
            </w:r>
          </w:p>
        </w:tc>
      </w:tr>
      <w:tr>
        <w:tc>
          <w:tcPr>
            <w:tcW w:type="dxa" w:w="1385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single" w:sz="12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批判校验</w:t>
            </w:r>
          </w:p>
        </w:tc>
        <w:tc>
          <w:tcPr>
            <w:tcW w:type="dxa" w:w="1385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single" w:sz="12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是否质疑AI输出</w:t>
            </w:r>
          </w:p>
        </w:tc>
        <w:tc>
          <w:tcPr>
            <w:tcW w:type="dxa" w:w="1385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single" w:sz="12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无</w:t>
            </w:r>
          </w:p>
        </w:tc>
        <w:tc>
          <w:tcPr>
            <w:tcW w:type="dxa" w:w="1385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single" w:sz="12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偶有</w:t>
            </w:r>
          </w:p>
        </w:tc>
        <w:tc>
          <w:tcPr>
            <w:tcW w:type="dxa" w:w="1385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single" w:sz="12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较多</w:t>
            </w:r>
          </w:p>
        </w:tc>
        <w:tc>
          <w:tcPr>
            <w:tcW w:type="dxa" w:w="1385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single" w:sz="12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常态化</w:t>
            </w:r>
          </w:p>
        </w:tc>
      </w:tr>
    </w:tbl>
    <w:p>
      <w:pPr>
        <w:keepNext w:val="0"/>
        <w:widowControl/>
        <w:spacing w:before="40" w:after="160" w:line="360" w:lineRule="auto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表8 课中多向互动观察简表（供教师课后复盘）</w:t>
      </w:r>
    </w:p>
    <w:tbl>
      <w:tblPr>
        <w:tblW w:type="pct" w:w="5000"/>
        <w:jc w:val="center"/>
        <w:tblLook w:firstColumn="1" w:firstRow="1" w:lastColumn="0" w:lastRow="0" w:noHBand="0" w:noVBand="1" w:val="04A0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</w:tblPr>
      <w:tblGrid>
        <w:gridCol w:w="2078"/>
        <w:gridCol w:w="2078"/>
        <w:gridCol w:w="2078"/>
        <w:gridCol w:w="2078"/>
      </w:tblGrid>
      <w:tr>
        <w:trPr>
          <w:tblHeader/>
        </w:trPr>
        <w:tc>
          <w:tcPr>
            <w:tcW w:type="dxa" w:w="2078"/>
            <w:tcBorders>
              <w:left w:val="nil" w:sz="0" w:space="0" w:color="000000"/>
              <w:right w:val="nil" w:sz="0" w:space="0" w:color="000000"/>
              <w:top w:val="single" w:sz="12" w:space="0" w:color="000000"/>
              <w:bottom w:val="single" w:sz="6" w:space="0" w:color="000000"/>
            </w:tcBorders>
          </w:tcPr>
          <w:p>
            <w:pPr>
              <w:spacing w:line="360" w:lineRule="auto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000000"/>
                <w:sz w:val="21"/>
              </w:rPr>
              <w:t>观察项目</w:t>
            </w:r>
          </w:p>
        </w:tc>
        <w:tc>
          <w:tcPr>
            <w:tcW w:type="dxa" w:w="2078"/>
            <w:tcBorders>
              <w:left w:val="nil" w:sz="0" w:space="0" w:color="000000"/>
              <w:right w:val="nil" w:sz="0" w:space="0" w:color="000000"/>
              <w:top w:val="single" w:sz="12" w:space="0" w:color="000000"/>
              <w:bottom w:val="single" w:sz="6" w:space="0" w:color="000000"/>
            </w:tcBorders>
          </w:tcPr>
          <w:p>
            <w:pPr>
              <w:spacing w:line="360" w:lineRule="auto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000000"/>
                <w:sz w:val="21"/>
              </w:rPr>
              <w:t>观察要点</w:t>
            </w:r>
          </w:p>
        </w:tc>
        <w:tc>
          <w:tcPr>
            <w:tcW w:type="dxa" w:w="2078"/>
            <w:tcBorders>
              <w:left w:val="nil" w:sz="0" w:space="0" w:color="000000"/>
              <w:right w:val="nil" w:sz="0" w:space="0" w:color="000000"/>
              <w:top w:val="single" w:sz="12" w:space="0" w:color="000000"/>
              <w:bottom w:val="single" w:sz="6" w:space="0" w:color="000000"/>
            </w:tcBorders>
          </w:tcPr>
          <w:p>
            <w:pPr>
              <w:spacing w:line="360" w:lineRule="auto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000000"/>
                <w:sz w:val="21"/>
              </w:rPr>
              <w:t>等级（优/良/待改进）</w:t>
            </w:r>
          </w:p>
        </w:tc>
        <w:tc>
          <w:tcPr>
            <w:tcW w:type="dxa" w:w="2078"/>
            <w:tcBorders>
              <w:left w:val="nil" w:sz="0" w:space="0" w:color="000000"/>
              <w:right w:val="nil" w:sz="0" w:space="0" w:color="000000"/>
              <w:top w:val="single" w:sz="12" w:space="0" w:color="000000"/>
              <w:bottom w:val="single" w:sz="6" w:space="0" w:color="000000"/>
            </w:tcBorders>
          </w:tcPr>
          <w:p>
            <w:pPr>
              <w:spacing w:line="360" w:lineRule="auto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000000"/>
                <w:sz w:val="21"/>
              </w:rPr>
              <w:t>编码摘记</w:t>
            </w:r>
          </w:p>
        </w:tc>
      </w:tr>
      <w:tr>
        <w:tc>
          <w:tcPr>
            <w:tcW w:type="dxa" w:w="2078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问题开放度</w:t>
            </w:r>
          </w:p>
        </w:tc>
        <w:tc>
          <w:tcPr>
            <w:tcW w:type="dxa" w:w="2078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是否出现需要分析、比较、创造的发散性问题</w:t>
            </w:r>
          </w:p>
        </w:tc>
        <w:tc>
          <w:tcPr>
            <w:tcW w:type="dxa" w:w="2078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</w:r>
          </w:p>
        </w:tc>
        <w:tc>
          <w:tcPr>
            <w:tcW w:type="dxa" w:w="2078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T1/T2</w:t>
            </w:r>
          </w:p>
        </w:tc>
      </w:tr>
      <w:tr>
        <w:tc>
          <w:tcPr>
            <w:tcW w:type="dxa" w:w="2078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参与覆盖面</w:t>
            </w:r>
          </w:p>
        </w:tc>
        <w:tc>
          <w:tcPr>
            <w:tcW w:type="dxa" w:w="2078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发言是否超出少数固定学生；小组是否人人有任务</w:t>
            </w:r>
          </w:p>
        </w:tc>
        <w:tc>
          <w:tcPr>
            <w:tcW w:type="dxa" w:w="2078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</w:r>
          </w:p>
        </w:tc>
        <w:tc>
          <w:tcPr>
            <w:tcW w:type="dxa" w:w="2078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S1/S5</w:t>
            </w:r>
          </w:p>
        </w:tc>
      </w:tr>
      <w:tr>
        <w:tc>
          <w:tcPr>
            <w:tcW w:type="dxa" w:w="2078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交互层次</w:t>
            </w:r>
          </w:p>
        </w:tc>
        <w:tc>
          <w:tcPr>
            <w:tcW w:type="dxa" w:w="2078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是否从操作交互、信息交互进入概念交互</w:t>
            </w:r>
          </w:p>
        </w:tc>
        <w:tc>
          <w:tcPr>
            <w:tcW w:type="dxa" w:w="2078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</w:r>
          </w:p>
        </w:tc>
        <w:tc>
          <w:tcPr>
            <w:tcW w:type="dxa" w:w="2078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S4/S6</w:t>
            </w:r>
          </w:p>
        </w:tc>
      </w:tr>
      <w:tr>
        <w:tc>
          <w:tcPr>
            <w:tcW w:type="dxa" w:w="2078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人机边界</w:t>
            </w:r>
          </w:p>
        </w:tc>
        <w:tc>
          <w:tcPr>
            <w:tcW w:type="dxa" w:w="2078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是否只提供支架；答案是否由学生完成</w:t>
            </w:r>
          </w:p>
        </w:tc>
        <w:tc>
          <w:tcPr>
            <w:tcW w:type="dxa" w:w="2078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</w:r>
          </w:p>
        </w:tc>
        <w:tc>
          <w:tcPr>
            <w:tcW w:type="dxa" w:w="2078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AI1—AI5</w:t>
            </w:r>
          </w:p>
        </w:tc>
      </w:tr>
      <w:tr>
        <w:tc>
          <w:tcPr>
            <w:tcW w:type="dxa" w:w="2078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情意回应</w:t>
            </w:r>
          </w:p>
        </w:tc>
        <w:tc>
          <w:tcPr>
            <w:tcW w:type="dxa" w:w="2078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学生受挫或出错时是否保护自尊并继续对话</w:t>
            </w:r>
          </w:p>
        </w:tc>
        <w:tc>
          <w:tcPr>
            <w:tcW w:type="dxa" w:w="2078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</w:r>
          </w:p>
        </w:tc>
        <w:tc>
          <w:tcPr>
            <w:tcW w:type="dxa" w:w="2078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T4</w:t>
            </w:r>
          </w:p>
        </w:tc>
      </w:tr>
      <w:tr>
        <w:tc>
          <w:tcPr>
            <w:tcW w:type="dxa" w:w="2078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single" w:sz="12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倾听与质疑</w:t>
            </w:r>
          </w:p>
        </w:tc>
        <w:tc>
          <w:tcPr>
            <w:tcW w:type="dxa" w:w="2078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single" w:sz="12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是否出现同伴追问、补充或对生成内容的校验</w:t>
            </w:r>
          </w:p>
        </w:tc>
        <w:tc>
          <w:tcPr>
            <w:tcW w:type="dxa" w:w="2078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single" w:sz="12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</w:r>
          </w:p>
        </w:tc>
        <w:tc>
          <w:tcPr>
            <w:tcW w:type="dxa" w:w="2078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single" w:sz="12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S2/S3/S4</w:t>
            </w:r>
          </w:p>
        </w:tc>
      </w:tr>
    </w:tbl>
    <w:p>
      <w:pPr>
        <w:pStyle w:val="Heading3"/>
        <w:keepNext w:val="0"/>
        <w:widowControl/>
        <w:spacing w:before="120" w:after="60" w:line="360" w:lineRule="auto"/>
        <w:ind w:firstLine="0"/>
        <w:jc w:val="left"/>
      </w:pPr>
      <w:r>
        <w:rPr>
          <w:rFonts w:ascii="Times New Roman" w:hAnsi="Times New Roman" w:eastAsia="黑体" w:cs="Times New Roman"/>
          <w:b/>
          <w:color w:val="000000"/>
          <w:sz w:val="24"/>
        </w:rPr>
        <w:t>3. 单元复盘：支架终答，对照表达循环迭代</w:t>
      </w:r>
    </w:p>
    <w:p>
      <w:pPr>
        <w:keepNext w:val="0"/>
        <w:widowControl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区域习作教研已形成可迁移的备课闭环：个人初备成个案，集体研讨成共案，个性化修改成特案，课后反思成定案。同课异构中，一类课重规范性支架与评价量规，一类课重任务驱动与活性情境，二者都要将“写什么、怎么写、用什么标准改”对学生可见。建议以单元为周期，将该闭环与观察量表、课堂实录结合，专门比较“AI给终答”和“AI只给支架”两种设计下学生表达的差异。复盘看的不是工具出场次数，而是信息交互有没有抵达概念交互，情意回应有没有发生。读写贯通的单元设计给出的“以终为始”思路可供借鉴：先确定单元写作输出任务，再倒推课时目标，用“作者为什么写、写了哪些事件、情感如何变化”的问题链同时充当阅读路径与写作构思路径，并增设比较归纳课提炼共性读写策略。思维导图则将“写什么、按什么顺序、用什么描写”的布局外显化，防止学生行文过半联想断线。</w:t>
      </w:r>
    </w:p>
    <w:p>
      <w:pPr>
        <w:keepNext w:val="0"/>
        <w:widowControl/>
        <w:spacing w:before="40" w:after="160" w:line="360" w:lineRule="auto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表9 课后循证复盘记录表</w:t>
      </w:r>
    </w:p>
    <w:tbl>
      <w:tblPr>
        <w:tblW w:type="pct" w:w="5000"/>
        <w:jc w:val="center"/>
        <w:tblLook w:firstColumn="1" w:firstRow="1" w:lastColumn="0" w:lastRow="0" w:noHBand="0" w:noVBand="1" w:val="04A0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</w:tblPr>
      <w:tblGrid>
        <w:gridCol w:w="2078"/>
        <w:gridCol w:w="2078"/>
        <w:gridCol w:w="2078"/>
        <w:gridCol w:w="2078"/>
      </w:tblGrid>
      <w:tr>
        <w:trPr>
          <w:tblHeader/>
        </w:trPr>
        <w:tc>
          <w:tcPr>
            <w:tcW w:type="dxa" w:w="2078"/>
            <w:tcBorders>
              <w:left w:val="nil" w:sz="0" w:space="0" w:color="000000"/>
              <w:right w:val="nil" w:sz="0" w:space="0" w:color="000000"/>
              <w:top w:val="single" w:sz="12" w:space="0" w:color="000000"/>
              <w:bottom w:val="single" w:sz="6" w:space="0" w:color="000000"/>
            </w:tcBorders>
          </w:tcPr>
          <w:p>
            <w:pPr>
              <w:spacing w:line="360" w:lineRule="auto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000000"/>
                <w:sz w:val="21"/>
              </w:rPr>
              <w:t>复盘项目</w:t>
            </w:r>
          </w:p>
        </w:tc>
        <w:tc>
          <w:tcPr>
            <w:tcW w:type="dxa" w:w="2078"/>
            <w:tcBorders>
              <w:left w:val="nil" w:sz="0" w:space="0" w:color="000000"/>
              <w:right w:val="nil" w:sz="0" w:space="0" w:color="000000"/>
              <w:top w:val="single" w:sz="12" w:space="0" w:color="000000"/>
              <w:bottom w:val="single" w:sz="6" w:space="0" w:color="000000"/>
            </w:tcBorders>
          </w:tcPr>
          <w:p>
            <w:pPr>
              <w:spacing w:line="360" w:lineRule="auto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000000"/>
                <w:sz w:val="21"/>
              </w:rPr>
              <w:t>记录要点</w:t>
            </w:r>
          </w:p>
        </w:tc>
        <w:tc>
          <w:tcPr>
            <w:tcW w:type="dxa" w:w="2078"/>
            <w:tcBorders>
              <w:left w:val="nil" w:sz="0" w:space="0" w:color="000000"/>
              <w:right w:val="nil" w:sz="0" w:space="0" w:color="000000"/>
              <w:top w:val="single" w:sz="12" w:space="0" w:color="000000"/>
              <w:bottom w:val="single" w:sz="6" w:space="0" w:color="000000"/>
            </w:tcBorders>
          </w:tcPr>
          <w:p>
            <w:pPr>
              <w:spacing w:line="360" w:lineRule="auto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000000"/>
                <w:sz w:val="21"/>
              </w:rPr>
              <w:t>本轮发现</w:t>
            </w:r>
          </w:p>
        </w:tc>
        <w:tc>
          <w:tcPr>
            <w:tcW w:type="dxa" w:w="2078"/>
            <w:tcBorders>
              <w:left w:val="nil" w:sz="0" w:space="0" w:color="000000"/>
              <w:right w:val="nil" w:sz="0" w:space="0" w:color="000000"/>
              <w:top w:val="single" w:sz="12" w:space="0" w:color="000000"/>
              <w:bottom w:val="single" w:sz="6" w:space="0" w:color="000000"/>
            </w:tcBorders>
          </w:tcPr>
          <w:p>
            <w:pPr>
              <w:spacing w:line="360" w:lineRule="auto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000000"/>
                <w:sz w:val="21"/>
              </w:rPr>
              <w:t>下轮改进</w:t>
            </w:r>
          </w:p>
        </w:tc>
      </w:tr>
      <w:tr>
        <w:tc>
          <w:tcPr>
            <w:tcW w:type="dxa" w:w="2078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目标达成</w:t>
            </w:r>
          </w:p>
        </w:tc>
        <w:tc>
          <w:tcPr>
            <w:tcW w:type="dxa" w:w="2078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本节课的核心问题是否被多数学生触及</w:t>
            </w:r>
          </w:p>
        </w:tc>
        <w:tc>
          <w:tcPr>
            <w:tcW w:type="dxa" w:w="2078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</w:r>
          </w:p>
        </w:tc>
        <w:tc>
          <w:tcPr>
            <w:tcW w:type="dxa" w:w="2078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</w:r>
          </w:p>
        </w:tc>
      </w:tr>
      <w:tr>
        <w:tc>
          <w:tcPr>
            <w:tcW w:type="dxa" w:w="2078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参与结构</w:t>
            </w:r>
          </w:p>
        </w:tc>
        <w:tc>
          <w:tcPr>
            <w:tcW w:type="dxa" w:w="2078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发言学生的分布，是否存在固定的沉默群体</w:t>
            </w:r>
          </w:p>
        </w:tc>
        <w:tc>
          <w:tcPr>
            <w:tcW w:type="dxa" w:w="2078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</w:r>
          </w:p>
        </w:tc>
        <w:tc>
          <w:tcPr>
            <w:tcW w:type="dxa" w:w="2078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</w:r>
          </w:p>
        </w:tc>
      </w:tr>
      <w:tr>
        <w:tc>
          <w:tcPr>
            <w:tcW w:type="dxa" w:w="2078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人机分工</w:t>
            </w:r>
          </w:p>
        </w:tc>
        <w:tc>
          <w:tcPr>
            <w:tcW w:type="dxa" w:w="2078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哪些环节提供了支架，哪些环节替代了思考</w:t>
            </w:r>
          </w:p>
        </w:tc>
        <w:tc>
          <w:tcPr>
            <w:tcW w:type="dxa" w:w="2078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</w:r>
          </w:p>
        </w:tc>
        <w:tc>
          <w:tcPr>
            <w:tcW w:type="dxa" w:w="2078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</w:r>
          </w:p>
        </w:tc>
      </w:tr>
      <w:tr>
        <w:tc>
          <w:tcPr>
            <w:tcW w:type="dxa" w:w="2078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情意回应</w:t>
            </w:r>
          </w:p>
        </w:tc>
        <w:tc>
          <w:tcPr>
            <w:tcW w:type="dxa" w:w="2078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学生出错、受挫时教师的处理方式与效果</w:t>
            </w:r>
          </w:p>
        </w:tc>
        <w:tc>
          <w:tcPr>
            <w:tcW w:type="dxa" w:w="2078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</w:r>
          </w:p>
        </w:tc>
        <w:tc>
          <w:tcPr>
            <w:tcW w:type="dxa" w:w="2078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</w:r>
          </w:p>
        </w:tc>
      </w:tr>
      <w:tr>
        <w:tc>
          <w:tcPr>
            <w:tcW w:type="dxa" w:w="2078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生成处理</w:t>
            </w:r>
          </w:p>
        </w:tc>
        <w:tc>
          <w:tcPr>
            <w:tcW w:type="dxa" w:w="2078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教案之外的生成是否被接住</w:t>
            </w:r>
          </w:p>
        </w:tc>
        <w:tc>
          <w:tcPr>
            <w:tcW w:type="dxa" w:w="2078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</w:r>
          </w:p>
        </w:tc>
        <w:tc>
          <w:tcPr>
            <w:tcW w:type="dxa" w:w="2078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</w:r>
          </w:p>
        </w:tc>
      </w:tr>
      <w:tr>
        <w:tc>
          <w:tcPr>
            <w:tcW w:type="dxa" w:w="2078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single" w:sz="12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证据层级</w:t>
            </w:r>
          </w:p>
        </w:tc>
        <w:tc>
          <w:tcPr>
            <w:tcW w:type="dxa" w:w="2078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single" w:sz="12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本课主要获得的是行为、过程还是结果证据</w:t>
            </w:r>
          </w:p>
        </w:tc>
        <w:tc>
          <w:tcPr>
            <w:tcW w:type="dxa" w:w="2078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single" w:sz="12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</w:r>
          </w:p>
        </w:tc>
        <w:tc>
          <w:tcPr>
            <w:tcW w:type="dxa" w:w="2078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single" w:sz="12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</w:r>
          </w:p>
        </w:tc>
      </w:tr>
    </w:tbl>
    <w:p>
      <w:pPr>
        <w:keepNext w:val="0"/>
        <w:widowControl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三元协同是否成立，最终看三件事是否同时改善：发言覆盖是否拓宽，互动是否由信息层进入概念层，情意回应是否仍由人承担。图2提醒旧结构仍在，图4、图7、图8、图9提供了可以接着做的支架与现场；图11、图12把课例流程收束为可复用的操作链。校准按破程、复权、守界往下走；均衡是阶段性改善，缺口还要靠单元复盘去收。</w:t>
      </w:r>
    </w:p>
    <w:p>
      <w:pPr>
        <w:pStyle w:val="Heading1"/>
        <w:keepNext w:val="0"/>
        <w:widowControl/>
        <w:spacing w:before="240" w:after="120" w:line="360" w:lineRule="auto"/>
        <w:ind w:firstLine="0"/>
        <w:jc w:val="center"/>
      </w:pPr>
      <w:r>
        <w:rPr>
          <w:rFonts w:ascii="Times New Roman" w:hAnsi="Times New Roman" w:eastAsia="黑体" w:cs="Times New Roman"/>
          <w:b/>
          <w:color w:val="000000"/>
          <w:sz w:val="32"/>
        </w:rPr>
        <w:t>参考文献</w:t>
      </w:r>
    </w:p>
    <w:p>
      <w:pPr>
        <w:spacing w:before="0" w:after="0" w:line="360" w:lineRule="auto"/>
        <w:ind w:left="420" w:hanging="42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[1] 中华人民共和国教育部. 义务教育语文课程标准（2022年版）[S]. 北京：北京师范大学出版社，2022.</w:t>
      </w:r>
    </w:p>
    <w:p>
      <w:pPr>
        <w:spacing w:before="0" w:after="0" w:line="360" w:lineRule="auto"/>
        <w:ind w:left="420" w:hanging="42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[2] 教育部基础教育教学指导委员会. 中小学生成式人工智能使用指南（2025年版）[S]. 2025.</w:t>
      </w:r>
    </w:p>
    <w:p>
      <w:pPr>
        <w:spacing w:before="0" w:after="0" w:line="360" w:lineRule="auto"/>
        <w:ind w:left="420" w:hanging="42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[3] 教育部教师队伍建设专家指导委员会. 教师生成式人工智能应用指引（第一版）[S]. 2025.</w:t>
      </w:r>
    </w:p>
    <w:p>
      <w:pPr>
        <w:spacing w:before="0" w:after="0" w:line="360" w:lineRule="auto"/>
        <w:ind w:left="420" w:hanging="42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[4] 佐斌. 师生互动论——课堂师生互动的心理学研究[M]. 武汉：华中师范大学出版社，2002.</w:t>
      </w:r>
    </w:p>
    <w:p>
      <w:pPr>
        <w:spacing w:before="0" w:after="0" w:line="360" w:lineRule="auto"/>
        <w:ind w:left="420" w:hanging="42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[5] 叶澜. 让课堂焕发出生命活力——论中小学教学改革的深化[J]. 教育研究，1997(9)：3-8.</w:t>
      </w:r>
    </w:p>
    <w:p>
      <w:pPr>
        <w:spacing w:before="0" w:after="0" w:line="360" w:lineRule="auto"/>
        <w:ind w:left="420" w:hanging="42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[6] 陈丽. 远程学习的教学交互模型和教学交互层次塔[J]. 中国远程教育，2004(5)：24-28.</w:t>
      </w:r>
    </w:p>
    <w:p>
      <w:pPr>
        <w:spacing w:before="0" w:after="0" w:line="360" w:lineRule="auto"/>
        <w:ind w:left="420" w:hanging="42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[7] 顾小清，王炜. 支持教师专业发展的课堂分析技术新探索[J]. 中国电化教育，2004(7)：18-21.</w:t>
      </w:r>
    </w:p>
    <w:p>
      <w:pPr>
        <w:spacing w:before="0" w:after="0" w:line="360" w:lineRule="auto"/>
        <w:ind w:left="420" w:hanging="42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[8] 余文森. 核心素养导向的课堂教学[M]. 上海：上海教育出版社，2017.</w:t>
      </w:r>
    </w:p>
    <w:p>
      <w:pPr>
        <w:spacing w:before="0" w:after="0" w:line="360" w:lineRule="auto"/>
        <w:ind w:left="420" w:hanging="42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[9] 陈晓波. 数字技术赋能小学语文课堂教学：路径与策略[J]. 语文建设，2023(12)：10.</w:t>
      </w:r>
    </w:p>
    <w:p>
      <w:pPr>
        <w:spacing w:before="0" w:after="0" w:line="360" w:lineRule="auto"/>
        <w:ind w:left="420" w:hanging="42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[10] 北京市人民政府. 人工智能赋能教育新生态　西城区学校展示数智技术重塑教学实践[EB/OL]. (2025-12-24)[2026-09-15]. https://www.beijing.gov.cn/ywdt/gqrd/202512/t20251224_4360512.html.</w:t>
      </w:r>
    </w:p>
    <w:p>
      <w:pPr>
        <w:spacing w:before="0" w:after="0" w:line="360" w:lineRule="auto"/>
        <w:ind w:left="420" w:hanging="42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[11] 贺琳珊，梅培军. 生成式人工智能赋能小学语文习作教学模式探索——以文心一言辅助《我来编童话》习作教学为例[J]. 中小学课堂教学研究，2025(3)：48-53.</w:t>
      </w:r>
    </w:p>
    <w:p>
      <w:pPr>
        <w:spacing w:before="0" w:after="0" w:line="360" w:lineRule="auto"/>
        <w:ind w:left="420" w:hanging="42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[12] 中共中央，国务院. 教育强国建设规划纲要（2024—2035年）[Z/OL]. (2025-01-19)[2026-09-16]. https://www.gov.cn/zhengce/202501/content_6999913.htm.</w:t>
      </w:r>
    </w:p>
    <w:p>
      <w:pPr>
        <w:spacing w:before="0" w:after="0" w:line="360" w:lineRule="auto"/>
        <w:ind w:left="420" w:hanging="42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[13] 薛法根. 走向有效的作文课堂教学[EB/OL]. (2026-08-26)[2026-09-17]. https://mp.weixin.qq.com/s/SMPs2iYHQGfiJxW7hpxvPA.</w:t>
      </w:r>
    </w:p>
    <w:p>
      <w:pPr>
        <w:spacing w:before="0" w:after="0" w:line="360" w:lineRule="auto"/>
        <w:ind w:left="420" w:hanging="42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[14] 曹刚. 读写贯通的单元教学设计——统编初中语文教材七年级第一册的教学使用建议[EB/OL]. (2026-09-15)[2026-09-17]. https://mp.weixin.qq.com/s/foR_3eDuN9dFE79ZQQOo1A.</w:t>
      </w:r>
    </w:p>
    <w:p>
      <w:pPr>
        <w:spacing w:before="0" w:after="0" w:line="360" w:lineRule="auto"/>
        <w:ind w:left="420" w:hanging="42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[15] 叶子，庞丽娟. 师生互动的本质与特征[J]. 教育研究，2001(4)：30-34.</w:t>
      </w:r>
    </w:p>
    <w:p>
      <w:pPr>
        <w:spacing w:before="0" w:after="0" w:line="360" w:lineRule="auto"/>
        <w:ind w:left="420" w:hanging="42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[16] 祝智庭，韩中美，黄昌勤. 教育人工智能（eAI）：人本人工智能的新范式[J]. 电化教育研究，2021，42(1)：5-15.</w:t>
      </w:r>
    </w:p>
    <w:p>
      <w:pPr>
        <w:spacing w:before="0" w:after="0" w:line="360" w:lineRule="auto"/>
        <w:ind w:left="420" w:hanging="42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[17] 黄荣怀. 数字技术赋能当前教育变革的内在逻辑——从环境、资源到数字教学法[J]. 中国基础教育，2024(1)：10-17.</w:t>
      </w:r>
    </w:p>
    <w:p>
      <w:pPr>
        <w:spacing w:before="0" w:after="0" w:line="360" w:lineRule="auto"/>
        <w:ind w:left="420" w:hanging="42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[18] 范佳荣，钟绍春. 人工智能技术引领下课堂教学数字化转型的本质认识、实践困境与突破路径[J]. 教育科学研究，2023(4)：11.</w:t>
      </w:r>
    </w:p>
    <w:p>
      <w:pPr>
        <w:spacing w:before="0" w:after="0" w:line="360" w:lineRule="auto"/>
        <w:ind w:left="420" w:hanging="42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[19] 余胜泉. 教育数字化转型的关键路径[J]. 华东师范大学学报（教育科学版），2023，41(3)：62.</w:t>
      </w:r>
    </w:p>
    <w:p>
      <w:pPr>
        <w:spacing w:before="0" w:after="0" w:line="360" w:lineRule="auto"/>
        <w:ind w:left="420" w:hanging="42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[20] 王春梅. 生成式人工智能赋能小学语文教学的探索[J]. 实验教学与仪器，2025，42(8)：141-144.</w:t>
      </w:r>
    </w:p>
    <w:p>
      <w:pPr>
        <w:spacing w:before="0" w:after="0" w:line="360" w:lineRule="auto"/>
        <w:ind w:left="420" w:hanging="42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[21] 方海光，高辰柱，陈佳. 改进型弗兰德斯互动分析系统及其应用[J]. 中国电化教育，2012(10)：109-113.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360" w:lineRule="auto"/>
      <w:ind w:firstLine="0"/>
      <w:jc w:val="center"/>
    </w:pPr>
    <w:r>
      <w:rPr>
        <w:rFonts w:ascii="Times New Roman" w:hAnsi="Times New Roman" w:eastAsia="宋体" w:cs="Times New Roman"/>
        <w:b w:val="0"/>
        <w:color w:val="000000"/>
        <w:sz w:val="24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360" w:lineRule="auto"/>
      <w:ind w:firstLine="480"/>
      <w:jc w:val="both"/>
    </w:pPr>
    <w:rPr>
      <w:rFonts w:ascii="Times New Roman" w:hAnsi="Times New Roman" w:eastAsia="宋体"/>
      <w:b w:val="0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0"/>
      <w:jc w:val="center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360" w:lineRule="auto" w:before="240"/>
      <w:ind w:firstLine="0"/>
      <w:contextualSpacing/>
      <w:jc w:val="center"/>
    </w:pPr>
    <w:rPr>
      <w:rFonts w:asciiTheme="majorHAnsi" w:eastAsiaTheme="majorEastAsia" w:hAnsiTheme="majorHAnsi" w:cstheme="majorBidi" w:ascii="Times New Roman" w:hAnsi="Times New Roman" w:eastAsia="黑体"/>
      <w:b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g"/><Relationship Id="rId12" Type="http://schemas.openxmlformats.org/officeDocument/2006/relationships/image" Target="media/image2.jpg"/><Relationship Id="rId13" Type="http://schemas.openxmlformats.org/officeDocument/2006/relationships/image" Target="media/image3.jpg"/><Relationship Id="rId14" Type="http://schemas.openxmlformats.org/officeDocument/2006/relationships/image" Target="media/image4.jpg"/><Relationship Id="rId15" Type="http://schemas.openxmlformats.org/officeDocument/2006/relationships/image" Target="media/image5.jpg"/><Relationship Id="rId16" Type="http://schemas.openxmlformats.org/officeDocument/2006/relationships/image" Target="media/image6.jpg"/><Relationship Id="rId17" Type="http://schemas.openxmlformats.org/officeDocument/2006/relationships/image" Target="media/image7.jpg"/><Relationship Id="rId18" Type="http://schemas.openxmlformats.org/officeDocument/2006/relationships/image" Target="media/image8.jpg"/><Relationship Id="rId19" Type="http://schemas.openxmlformats.org/officeDocument/2006/relationships/image" Target="media/image9.jpg"/><Relationship Id="rId20" Type="http://schemas.openxmlformats.org/officeDocument/2006/relationships/image" Target="media/image10.jpg"/><Relationship Id="rId21" Type="http://schemas.openxmlformats.org/officeDocument/2006/relationships/image" Target="media/image11.png"/><Relationship Id="rId22" Type="http://schemas.openxmlformats.org/officeDocument/2006/relationships/image" Target="media/image12.jpg"/><Relationship Id="rId23" Type="http://schemas.openxmlformats.org/officeDocument/2006/relationships/image" Target="media/image1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