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Sujet </w:t>
      </w:r>
      <w:r w:rsidDel="00000000" w:rsidR="00000000" w:rsidRPr="00000000">
        <w:rPr>
          <w:b w:val="1"/>
          <w:u w:val="single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Chaque année, l’ARCEP (l’autorité de régulation des télécoms) commande une grande enquête nationale sur les usages numériques. </w:t>
      </w:r>
    </w:p>
    <w:p w:rsidR="00000000" w:rsidDel="00000000" w:rsidP="00000000" w:rsidRDefault="00000000" w:rsidRPr="00000000" w14:paraId="00000003">
      <w:pPr>
        <w:widowControl w:val="0"/>
        <w:spacing w:line="192.00000000000003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192.00000000000003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Votre mission est de produire une </w:t>
      </w:r>
      <w:r w:rsidDel="00000000" w:rsidR="00000000" w:rsidRPr="00000000">
        <w:rPr>
          <w:b w:val="1"/>
          <w:sz w:val="30"/>
          <w:szCs w:val="30"/>
          <w:rtl w:val="0"/>
        </w:rPr>
        <w:t xml:space="preserve">analyse sur les usages</w:t>
      </w:r>
      <w:r w:rsidDel="00000000" w:rsidR="00000000" w:rsidRPr="00000000">
        <w:rPr>
          <w:sz w:val="30"/>
          <w:szCs w:val="30"/>
          <w:rtl w:val="0"/>
        </w:rPr>
        <w:t xml:space="preserve"> (achat en ligne, etc...) </w:t>
      </w:r>
      <w:r w:rsidDel="00000000" w:rsidR="00000000" w:rsidRPr="00000000">
        <w:rPr>
          <w:b w:val="1"/>
          <w:sz w:val="30"/>
          <w:szCs w:val="30"/>
          <w:rtl w:val="0"/>
        </w:rPr>
        <w:t xml:space="preserve">les moins effectués par certaines catégories de population</w:t>
      </w:r>
      <w:r w:rsidDel="00000000" w:rsidR="00000000" w:rsidRPr="00000000">
        <w:rPr>
          <w:sz w:val="30"/>
          <w:szCs w:val="30"/>
          <w:rtl w:val="0"/>
        </w:rPr>
        <w:t xml:space="preserve">, afin d’orienter Emmaüs Connect sur les besoins de ces catégories pour pouvoir les aider et les former.</w:t>
      </w:r>
    </w:p>
    <w:p w:rsidR="00000000" w:rsidDel="00000000" w:rsidP="00000000" w:rsidRDefault="00000000" w:rsidRPr="00000000" w14:paraId="00000005">
      <w:pPr>
        <w:widowControl w:val="0"/>
        <w:spacing w:line="192.00000000000003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192.00000000000003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192.00000000000003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192.00000000000003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192.00000000000003" w:lineRule="auto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Méthodologie : </w:t>
      </w:r>
    </w:p>
    <w:p w:rsidR="00000000" w:rsidDel="00000000" w:rsidP="00000000" w:rsidRDefault="00000000" w:rsidRPr="00000000" w14:paraId="0000000A">
      <w:pPr>
        <w:widowControl w:val="0"/>
        <w:spacing w:line="192.00000000000003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2"/>
        </w:numPr>
        <w:spacing w:line="192.00000000000003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Catégorisation des différentes colonnes en familles et sous-familles.</w:t>
      </w:r>
    </w:p>
    <w:p w:rsidR="00000000" w:rsidDel="00000000" w:rsidP="00000000" w:rsidRDefault="00000000" w:rsidRPr="00000000" w14:paraId="0000000C">
      <w:pPr>
        <w:widowControl w:val="0"/>
        <w:spacing w:line="192.00000000000003" w:lineRule="auto"/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2"/>
        </w:numPr>
        <w:spacing w:line="192.00000000000003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Sélection des éléments pertinents en commençant par les dates des sondages. =&gt; Conservation des dates &gt;= 2017 &amp; enquêtes sur deux années consécutives ou non.</w:t>
      </w:r>
    </w:p>
    <w:p w:rsidR="00000000" w:rsidDel="00000000" w:rsidP="00000000" w:rsidRDefault="00000000" w:rsidRPr="00000000" w14:paraId="0000000E">
      <w:pPr>
        <w:widowControl w:val="0"/>
        <w:spacing w:line="192.00000000000003" w:lineRule="auto"/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2"/>
        </w:numPr>
        <w:spacing w:line="192.00000000000003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Regroupement de certaines questions par thématique</w:t>
      </w:r>
    </w:p>
    <w:p w:rsidR="00000000" w:rsidDel="00000000" w:rsidP="00000000" w:rsidRDefault="00000000" w:rsidRPr="00000000" w14:paraId="00000010">
      <w:pPr>
        <w:widowControl w:val="0"/>
        <w:spacing w:line="192.00000000000003" w:lineRule="auto"/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2"/>
        </w:numPr>
        <w:spacing w:line="192.00000000000003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Exploration et nettoyage des données, visualisations avec google collab</w:t>
      </w:r>
    </w:p>
    <w:p w:rsidR="00000000" w:rsidDel="00000000" w:rsidP="00000000" w:rsidRDefault="00000000" w:rsidRPr="00000000" w14:paraId="00000012">
      <w:pPr>
        <w:widowControl w:val="0"/>
        <w:spacing w:line="192.00000000000003" w:lineRule="auto"/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2"/>
        </w:numPr>
        <w:spacing w:line="192.00000000000003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Passage sur Tableau, poursuite de l’exploration et des visualisations, regroupement des viz par thématique et mise en page</w:t>
      </w:r>
    </w:p>
    <w:p w:rsidR="00000000" w:rsidDel="00000000" w:rsidP="00000000" w:rsidRDefault="00000000" w:rsidRPr="00000000" w14:paraId="00000014">
      <w:pPr>
        <w:widowControl w:val="0"/>
        <w:spacing w:line="192.00000000000003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192.00000000000003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192.00000000000003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Objectif de lutte contre </w:t>
      </w:r>
      <w:r w:rsidDel="00000000" w:rsidR="00000000" w:rsidRPr="00000000">
        <w:rPr>
          <w:b w:val="1"/>
          <w:i w:val="1"/>
          <w:sz w:val="26"/>
          <w:szCs w:val="26"/>
          <w:u w:val="single"/>
          <w:rtl w:val="0"/>
        </w:rPr>
        <w:t xml:space="preserve">l’illectronisme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.</w:t>
      </w:r>
    </w:p>
    <w:p w:rsidR="00000000" w:rsidDel="00000000" w:rsidP="00000000" w:rsidRDefault="00000000" w:rsidRPr="00000000" w14:paraId="00000018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 nos jours et dans notre société, il est devenu impossible de faire la moindre démarche sans savoir se débrouiller un minimum sur Internet.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Impôts, aides sociales, livrets scolaires, inscriptions aux divers services administratifs.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Même pour recevoir ses fiches de paie, il faut maintenant aller les chercher sur Internet.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Et pour avoir Internet il faut parfois se connecter sur Internet…</w:t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Population visée =&gt; personnes dont le revenu est &lt; 1500 € ou bien personnes en situation de précarité numérique.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Carte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Territoire d’outre-mer les plus impactés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Mayotte est le plus touché avec un rev inf au seuil de pauvreté.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En métropole, les zones les plus impactés sont les hauts de France, l’Occitanie et la Corse.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La part des acheteurs de 75 ans et plus en 2017 était de 4.37 % et est passée à 6.51%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Les autres catégories d’âge ont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Les plus âgés sont devenus une cible de consommation des produits électroniques, le besoin de formation est nécessaire.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/>
        <w:drawing>
          <wp:inline distB="114300" distT="114300" distL="114300" distR="114300">
            <wp:extent cx="4391025" cy="309562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09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=&gt; Une formation semble nécessaire pour sensibiliser aux risques liés à la navigation sur Internet car plus de 40 % des utilisateurs ne semblent pas être avertis.</w:t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Sécurité page internet </w:t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=&gt; Globalement les bas revenus sont craintifs. </w:t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Traçabilité</w:t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=&gt; Idem sauf pour 900 à 1500</w:t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Autocensure Res Soc</w:t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=&gt; Majoritairement craintifs</w:t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Phone Off pour traça</w:t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=&gt; Trés craintifs</w:t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Freins</w:t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772025" cy="34194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419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L’absence d’équipement chez trois quart de la population la plus démunie et plus de 80% de la tranche à peine moins démunie est un sérieux frein à leur connectivité.</w:t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Sachant que la plupart des démarches se font maintenant par internet, il est nécessaire d’équiper et former cette couche de la population.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4686300" cy="3581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Les revenus ne sont pas forcément le plus grand frein, nous allons jeter un oeil du côté de l’âge.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Les populations concernées utilisent régulièrement la livraison à domicile, plus d’un tiers au moins une fois par mois.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783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Les objets connectés sont globalement très peu utilisés par cette couche de la population.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Les hommes sont légèrement plus friands d’appareils connectés pour la santé et la domotique. Pour le reste, les résultats restent équilibrés.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4196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Du point de vue géographique, il faudra cibler les Hauts-de-France, la Corse et l’Occitanie pour la métropole.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Attention, de grandes disparités existent à l’intérieur de ces territoires.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Les territoires d’Outre-Mer sont globalement en dessous du Revenu Fiscal moyen National.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1757363" cy="2529752"/>
            <wp:effectExtent b="0" l="0" r="0" t="0"/>
            <wp:wrapSquare wrapText="bothSides" distB="114300" distT="114300" distL="114300" distR="11430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7363" cy="25297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Mayotte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Conclusions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 personnes dans les tranches de revenu les plus faibles sont : 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Craintives des points de sécurité liés à Internet</w:t>
      </w:r>
    </w:p>
    <w:p w:rsidR="00000000" w:rsidDel="00000000" w:rsidP="00000000" w:rsidRDefault="00000000" w:rsidRPr="00000000" w14:paraId="0000006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Globalement pas de freins majeurs à son usage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Assez jeune &lt; 30 ans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Amatrice des livraisons à domicile.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headerReference r:id="rId13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3" Type="http://schemas.openxmlformats.org/officeDocument/2006/relationships/header" Target="header1.xml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