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CB" w:rsidRPr="007B26CB" w:rsidRDefault="007B26CB" w:rsidP="007B26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26CB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7B26CB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"http://www.theatredupeuple.com/saisons-precedentes/bussang-2015-direction-vincent-goethals/l-opera-de-quat-sous" </w:instrText>
      </w:r>
      <w:r w:rsidRPr="007B26CB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7B26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L'opéra de </w:t>
      </w:r>
      <w:proofErr w:type="spellStart"/>
      <w:r w:rsidRPr="007B26C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Quat'sous</w:t>
      </w:r>
      <w:proofErr w:type="spellEnd"/>
      <w:r w:rsidRPr="007B26CB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7B26CB" w:rsidRPr="007B26CB" w:rsidRDefault="007B26CB" w:rsidP="007B26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Plongée haute en couleurs dans les bas-fonds de Soho où brigands et bourgeois prospèrent, exploitent et s’encanaillent. Le diabolique couple des </w:t>
      </w:r>
      <w:proofErr w:type="spellStart"/>
      <w:r w:rsidRPr="007B26CB">
        <w:rPr>
          <w:rFonts w:ascii="Times New Roman" w:eastAsia="Times New Roman" w:hAnsi="Times New Roman" w:cs="Times New Roman"/>
          <w:sz w:val="24"/>
          <w:szCs w:val="24"/>
        </w:rPr>
        <w:t>Peachum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 fait de la pauvreté son fonds de commerce et s’enrichit sur le dos de faux mendiants, pendant que Mackie-le-Surineur, chef d’une bande de truands balourds et dangereux, sème la terreur et séduit, au grand dam de ses parents, l’intrigante Polly </w:t>
      </w:r>
      <w:proofErr w:type="spellStart"/>
      <w:r w:rsidRPr="007B26CB">
        <w:rPr>
          <w:rFonts w:ascii="Times New Roman" w:eastAsia="Times New Roman" w:hAnsi="Times New Roman" w:cs="Times New Roman"/>
          <w:sz w:val="24"/>
          <w:szCs w:val="24"/>
        </w:rPr>
        <w:t>Peachum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… Une maîtresse jalouse, des putes délatrices, un chef de la police </w:t>
      </w:r>
      <w:proofErr w:type="spellStart"/>
      <w:r w:rsidRPr="007B26CB">
        <w:rPr>
          <w:rFonts w:ascii="Times New Roman" w:eastAsia="Times New Roman" w:hAnsi="Times New Roman" w:cs="Times New Roman"/>
          <w:sz w:val="24"/>
          <w:szCs w:val="24"/>
        </w:rPr>
        <w:t>corrompu</w:t>
      </w:r>
      <w:proofErr w:type="gramStart"/>
      <w:r w:rsidRPr="007B26CB">
        <w:rPr>
          <w:rFonts w:ascii="Times New Roman" w:eastAsia="Times New Roman" w:hAnsi="Times New Roman" w:cs="Times New Roman"/>
          <w:sz w:val="24"/>
          <w:szCs w:val="24"/>
        </w:rPr>
        <w:t>,un</w:t>
      </w:r>
      <w:proofErr w:type="spellEnd"/>
      <w:proofErr w:type="gramEnd"/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 pasteur complice achèvent de brosser ce monde joyeusement décadent !</w:t>
      </w:r>
    </w:p>
    <w:p w:rsidR="007B26CB" w:rsidRPr="007B26CB" w:rsidRDefault="007B26CB" w:rsidP="007B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      </w:t>
      </w:r>
    </w:p>
    <w:p w:rsidR="007B26CB" w:rsidRPr="007B26CB" w:rsidRDefault="007B26CB" w:rsidP="007B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6CB">
        <w:rPr>
          <w:rFonts w:ascii="Times New Roman" w:eastAsia="Times New Roman" w:hAnsi="Times New Roman" w:cs="Times New Roman"/>
          <w:sz w:val="24"/>
          <w:szCs w:val="24"/>
        </w:rPr>
        <w:t>Texte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Bertolt Brecht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 / Texte français Jean-Claude </w:t>
      </w:r>
      <w:proofErr w:type="spellStart"/>
      <w:r w:rsidRPr="007B26CB">
        <w:rPr>
          <w:rFonts w:ascii="Times New Roman" w:eastAsia="Times New Roman" w:hAnsi="Times New Roman" w:cs="Times New Roman"/>
          <w:sz w:val="24"/>
          <w:szCs w:val="24"/>
        </w:rPr>
        <w:t>Hémery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 / Editions de l’Arche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26CB">
        <w:rPr>
          <w:rFonts w:ascii="Times New Roman" w:eastAsia="Times New Roman" w:hAnsi="Times New Roman" w:cs="Times New Roman"/>
          <w:sz w:val="24"/>
          <w:szCs w:val="24"/>
        </w:rPr>
        <w:t>Songs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t xml:space="preserve">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Kurt Weill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Mise en scène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Vincent Goethals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Direction musicale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Gabriel Mattei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Chorégraphie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Arthur </w:t>
      </w:r>
      <w:proofErr w:type="spellStart"/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Perole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Travail vocal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Mélanie Moussay</w:t>
      </w:r>
    </w:p>
    <w:p w:rsidR="007B26CB" w:rsidRPr="007B26CB" w:rsidRDefault="007B26CB" w:rsidP="007B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t>Scénographie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Caroline </w:t>
      </w:r>
      <w:proofErr w:type="spellStart"/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Ginet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Lumières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Philippe </w:t>
      </w:r>
      <w:proofErr w:type="spellStart"/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Catalano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Costumes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Dominique Louis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t> et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Sohrab </w:t>
      </w:r>
      <w:proofErr w:type="spellStart"/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Kashanian</w:t>
      </w:r>
      <w:proofErr w:type="spellEnd"/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Maquillage et coiffure · 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Catherine Nicolas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Réalisation décors et costumes ·</w:t>
      </w:r>
      <w:r w:rsidRPr="007B26CB">
        <w:rPr>
          <w:rFonts w:ascii="Times New Roman" w:eastAsia="Times New Roman" w:hAnsi="Times New Roman" w:cs="Times New Roman"/>
          <w:sz w:val="24"/>
          <w:szCs w:val="24"/>
        </w:rPr>
        <w:br/>
        <w:t>les ateliers construction et couture de</w:t>
      </w:r>
      <w:r w:rsidRPr="007B26CB">
        <w:rPr>
          <w:rFonts w:ascii="Times New Roman" w:eastAsia="Times New Roman" w:hAnsi="Times New Roman" w:cs="Times New Roman"/>
          <w:b/>
          <w:bCs/>
          <w:sz w:val="24"/>
          <w:szCs w:val="24"/>
        </w:rPr>
        <w:t> l’Opéra-Théâtre de Metz</w:t>
      </w:r>
    </w:p>
    <w:p w:rsidR="009634E7" w:rsidRDefault="003238AA">
      <w:hyperlink r:id="rId5" w:history="1">
        <w:r w:rsidR="007B26CB" w:rsidRPr="00A329D5">
          <w:rPr>
            <w:rStyle w:val="Lienhypertexte"/>
          </w:rPr>
          <w:t>http://www.theatredupeuple.com/saisons-precedentes/bussang-2015-direction-vincent-goethals/l-opera-de-quat-sous</w:t>
        </w:r>
      </w:hyperlink>
    </w:p>
    <w:p w:rsidR="00DE28BB" w:rsidRDefault="00DE28BB"/>
    <w:p w:rsidR="00DE28BB" w:rsidRDefault="00DE28BB" w:rsidP="00DE28BB">
      <w:pPr>
        <w:pStyle w:val="Titre2"/>
      </w:pPr>
      <w:r>
        <w:t>CRITIQUE</w:t>
      </w:r>
    </w:p>
    <w:p w:rsidR="007B26CB" w:rsidRDefault="003238AA" w:rsidP="00DE28BB">
      <w:hyperlink r:id="rId6" w:history="1">
        <w:r w:rsidR="00DE28BB" w:rsidRPr="00A329D5">
          <w:rPr>
            <w:rStyle w:val="Lienhypertexte"/>
          </w:rPr>
          <w:t>http://www.forumopera.com/lopera-de-quatsous-bussang-un-opera-populaire-au-theatre-du-peuple</w:t>
        </w:r>
      </w:hyperlink>
    </w:p>
    <w:p w:rsidR="00DE28BB" w:rsidRDefault="00DE28BB" w:rsidP="00DE28BB"/>
    <w:p w:rsidR="003238AA" w:rsidRPr="003238AA" w:rsidRDefault="003238AA" w:rsidP="003238AA">
      <w:pPr>
        <w:rPr>
          <w:lang w:val="es-AR"/>
        </w:rPr>
      </w:pPr>
      <w:proofErr w:type="gramStart"/>
      <w:r w:rsidRPr="003238AA">
        <w:rPr>
          <w:rStyle w:val="Titre2Car"/>
          <w:rFonts w:eastAsiaTheme="minorEastAsia"/>
          <w:color w:val="FF0000"/>
          <w:lang w:val="es-AR"/>
        </w:rPr>
        <w:t>VIDEO :</w:t>
      </w:r>
      <w:proofErr w:type="gramEnd"/>
      <w:r w:rsidRPr="003238AA">
        <w:rPr>
          <w:color w:val="FF0000"/>
          <w:lang w:val="es-AR"/>
        </w:rPr>
        <w:t xml:space="preserve">  </w:t>
      </w:r>
      <w:hyperlink r:id="rId7" w:tgtFrame="_blank" w:history="1">
        <w:r w:rsidRPr="003238AA">
          <w:rPr>
            <w:rStyle w:val="Lienhypertexte"/>
            <w:lang w:val="es-AR"/>
          </w:rPr>
          <w:t>https://youtu.be/mxvluiu8zH4</w:t>
        </w:r>
      </w:hyperlink>
      <w:r w:rsidRPr="003238AA">
        <w:rPr>
          <w:lang w:val="es-AR"/>
        </w:rPr>
        <w:t>.</w:t>
      </w:r>
    </w:p>
    <w:p w:rsidR="003238AA" w:rsidRPr="003238AA" w:rsidRDefault="003238AA" w:rsidP="00DE28BB">
      <w:pPr>
        <w:rPr>
          <w:lang w:val="es-AR"/>
        </w:rPr>
      </w:pPr>
      <w:bookmarkStart w:id="0" w:name="_GoBack"/>
      <w:bookmarkEnd w:id="0"/>
    </w:p>
    <w:sectPr w:rsidR="003238AA" w:rsidRPr="0032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CB"/>
    <w:rsid w:val="003238AA"/>
    <w:rsid w:val="007B26CB"/>
    <w:rsid w:val="00DE28BB"/>
    <w:rsid w:val="00E93EB5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B2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7B26CB"/>
  </w:style>
  <w:style w:type="character" w:styleId="lev">
    <w:name w:val="Strong"/>
    <w:basedOn w:val="Policepardfaut"/>
    <w:uiPriority w:val="22"/>
    <w:qFormat/>
    <w:rsid w:val="007B26C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7B26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7B26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B2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7B26CB"/>
  </w:style>
  <w:style w:type="character" w:styleId="lev">
    <w:name w:val="Strong"/>
    <w:basedOn w:val="Policepardfaut"/>
    <w:uiPriority w:val="22"/>
    <w:qFormat/>
    <w:rsid w:val="007B26C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7B26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7B2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xvluiu8zH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orumopera.com/lopera-de-quatsous-bussang-un-opera-populaire-au-theatre-du-peuple" TargetMode="External"/><Relationship Id="rId5" Type="http://schemas.openxmlformats.org/officeDocument/2006/relationships/hyperlink" Target="http://www.theatredupeuple.com/saisons-precedentes/bussang-2015-direction-vincent-goethals/l-opera-de-quat-so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L'opéra de Quat'sous</vt:lpstr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2017-03-15T19:54:00Z</dcterms:created>
  <dcterms:modified xsi:type="dcterms:W3CDTF">2017-04-03T16:41:00Z</dcterms:modified>
</cp:coreProperties>
</file>