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本文主要阐述原棉软件中，</w:t>
      </w:r>
      <w:r>
        <w:rPr>
          <w:rFonts w:hint="eastAsia"/>
          <w:lang w:val="en-US" w:eastAsia="zh-CN"/>
        </w:rPr>
        <w:t>C++层和C#层的通信协议。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由于动态版本来自静态版本，因此主要是讲解动态版本的相关通信协议。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基础通信由16个字节构成，由客户端向服务端传输一个16个字节的指令，再由服务端向客户端回复一个16个字节的指令。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这16个字节常被拆为2部分，第一部分是前4个字节，为4个char型的指令，后一部分为后12个字节，为3个unsigned int型的整数或6个unsigned short型的整数。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&lt;XXXX&gt;表示unsigned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[XX]表示unsigned short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（具体寄存器使用方法参见“命令表_2017年1月12日.xls”）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【1】FPGA寄存器读取指令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 &lt;address&gt; &lt;0&gt; 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服务器回复：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RETX &lt;address&gt; &lt;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"http://www.baidu.com/link?url=XY6VWp_dd8uJWjuCp44eCqfJSDjKI4xwXMhmeyE9hJnMzR8a3dNH4rCk03xccJACl7fJ0ZlfTzejOdc0Vzd4bKKp-j-eJwqwTUo3dRwicNe"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register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&gt; &lt;0&gt;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若回复的address为0，则认为寄存器读取失败。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【2】FPGA寄存器写入指令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SETX &lt;address&gt; &lt;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"http://www.baidu.com/link?url=XY6VWp_dd8uJWjuCp44eCqfJSDjKI4xwXMhmeyE9hJnMzR8a3dNH4rCk03xccJACl7fJ0ZlfTzejOdc0Vzd4bKKp-j-eJwqwTUo3dRwicNe"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register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&gt; 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服务器回复：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RETX &lt;address&gt; &lt;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"http://www.baidu.com/link?url=XY6VWp_dd8uJWjuCp44eCqfJSDjKI4xwXMhmeyE9hJnMzR8a3dNH4rCk03xccJACl7fJ0ZlfTzejOdc0Vzd4bKKp-j-eJwqwTUo3dRwicNe"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register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&gt; &lt;0&gt;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若回复的address为0，则认为寄存器写入失败。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【3】读取数据指令（静态版）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RAWX &lt;0&gt; &lt;0&gt; 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服务器回复：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RETX [data1.1][data1.2] [data2.1][data2.2] [data3.1][data3.2]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【4】读取数据指令（动态版）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客户端发送：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DATX&lt;0&gt;&lt;0&gt;&lt;0&gt;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服务器回复：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RETL &lt;LEN&gt;&lt;0&gt;&lt;0&gt;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LEN*[data]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超过基本协议的长度回复，因为要求根据len的变化来调整采样长度，因此做成了不定长的形式，先在基本协议中回复一个LEN，接下来再发送长达LEN这么多的ushort。（注意接收的时候若按字节接收，则是2*LEN个字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【5】各类设置指令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下面的指令依次对称，且回复均为：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RETX &lt;value&gt;&lt;0&gt;&lt;0&gt;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设置/获取底层平均次数：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AVGX &lt;value&gt;&lt;0&gt;&lt;0&gt;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GAVX &lt;0&gt;&lt;0&gt;&lt;0&gt;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设置/获取底层判断阈值：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THRX &lt;value&gt;&lt;0&gt;&lt;0&gt;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GTHX &lt;0&gt;&lt;0&gt;&lt;0&gt;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设置/获取底层比较方式：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CMPX &lt;value&gt;&lt;0&gt;&lt;0&gt;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GCMX &lt;0&gt;&lt;0&gt;&lt;0&gt;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设置/获取底层数据长度：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LENX &lt;value&gt;&lt;0&gt;&lt;0&gt;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GLE</w:t>
      </w:r>
      <w:bookmarkStart w:id="0" w:name="_GoBack"/>
      <w:bookmarkEnd w:id="0"/>
      <w:r>
        <w:rPr>
          <w:rFonts w:hint="eastAsia"/>
          <w:lang w:val="en-US" w:eastAsia="zh-CN"/>
        </w:rPr>
        <w:t>X &lt;0&gt;&lt;0&gt;&lt;0&gt;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7DC5"/>
    <w:rsid w:val="0ABC50BE"/>
    <w:rsid w:val="130F00E7"/>
    <w:rsid w:val="15D57936"/>
    <w:rsid w:val="1DBC7BA9"/>
    <w:rsid w:val="35447BCC"/>
    <w:rsid w:val="37674EB4"/>
    <w:rsid w:val="3D39448E"/>
    <w:rsid w:val="4531789D"/>
    <w:rsid w:val="4F87042A"/>
    <w:rsid w:val="5C10461F"/>
    <w:rsid w:val="5DA82D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</dc:creator>
  <cp:lastModifiedBy>mic</cp:lastModifiedBy>
  <dcterms:modified xsi:type="dcterms:W3CDTF">2017-01-12T06:17:37Z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