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1"/>
        <w:spacing w:before="120" w:after="120" w:line="324" w:lineRule="auto"/>
        <w:jc w:val="center"/>
      </w:pPr>
      <w:bookmarkStart w:id="20" w:name="tribunal-das-pecs-parte-2-o-julgamento"/>
      <w:r>
        <w:rPr>
          <w:rFonts w:ascii="Arial" w:hAnsi="Arial" w:cs="Arial"/>
          <w:b/>
          <w:bCs/>
          <w:sz w:val="26"/>
          <w:szCs w:val="26"/>
        </w:rPr>
        <w:t xml:space="preserve">Tribunal das PECs — Parte 2: o julgamento</w:t>
      </w:r>
      <w:bookmarkEnd w:id="20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Direito Constitucional — Organização dos Poderes · DIRBN.04 · 30/10/2026 · Caderno do Grupo 1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O que fazer: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 seu grupo é agora um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tribunal</w:t>
      </w:r>
      <w:r>
        <w:rPr>
          <w:rFonts w:ascii="Arial" w:hAnsi="Arial" w:cs="Arial"/>
          <w:sz w:val="22"/>
          <w:szCs w:val="22"/>
        </w:rPr>
        <w:t xml:space="preserve">. Para cada PEC deste caderno, decida se a emenda é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válida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ou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inválida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 fundamente com a Constituição.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Onde procurar: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use o art. 60 como mapa. Leia 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autoria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(art. 60, I a III), 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momento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 que o país estava (§ 1º), os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turnos e votos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em cada Casa (§ 2º),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quem promulgou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(§ 3º) 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o que a emenda pretende abolir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(§ 4º). O defeito pode estar em qualquer desses lugares, pode haver mais de um, e pode não haver nenhum.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Regras: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as PECs foram escritas por outro grupo da turma e estão aqui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sem o nome dos autores</w:t>
      </w:r>
      <w:r>
        <w:rPr>
          <w:rFonts w:ascii="Arial" w:hAnsi="Arial" w:cs="Arial"/>
          <w:sz w:val="22"/>
          <w:szCs w:val="22"/>
        </w:rPr>
        <w:t xml:space="preserve">, transcritas como eles as escreveram, inclusive com eventuais erros de digitação ou de datas, que também podem ser considerados no julgamento. Se encontrar um defeito que os autores não planejaram e a fundamentação estiver correta, ele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conta a favor do tribunal</w:t>
      </w:r>
      <w:r>
        <w:rPr>
          <w:rFonts w:ascii="Arial" w:hAnsi="Arial" w:cs="Arial"/>
          <w:sz w:val="22"/>
          <w:szCs w:val="22"/>
        </w:rPr>
        <w:t xml:space="preserve">: vale a Constituição, não o gabarito de quem escreveu.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Tempo: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primeira metade da aula, até as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20h15</w:t>
      </w:r>
      <w:r>
        <w:rPr>
          <w:rFonts w:ascii="Arial" w:hAnsi="Arial" w:cs="Arial"/>
          <w:sz w:val="22"/>
          <w:szCs w:val="22"/>
        </w:rPr>
        <w:t xml:space="preserve">, é para a análise, nas salas. A partir das 20h15, cada grupo escolhe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um representante</w:t>
      </w:r>
      <w:r>
        <w:rPr>
          <w:rFonts w:ascii="Arial" w:hAnsi="Arial" w:cs="Arial"/>
          <w:sz w:val="22"/>
          <w:szCs w:val="22"/>
        </w:rPr>
        <w:t xml:space="preserve">, que apresenta oralmente o julgamento do grupo: as decisões, como o grupo chegou a elas e a fundamentação. É 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defesa oral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do acórdão.</w:t>
      </w:r>
    </w:p>
    <w:p>
      <w:pPr>
        <w:pBdr>
          <w:left w:val="single" w:sz="18" w:space="8" w:color="2E74B5"/>
        </w:pBdr>
        <w:spacing w:before="120" w:after="120" w:line="324" w:lineRule="auto"/>
        <w:ind w:left="284"/>
        <w:jc w:val="both"/>
      </w:pPr>
      <w:r>
        <w:rPr>
          <w:rFonts w:ascii="Arial" w:hAnsi="Arial" w:cs="Arial"/>
          <w:b/>
          <w:sz w:val="22"/>
          <w:szCs w:val="22"/>
        </w:rPr>
        <w:t xml:space="preserve">Critérios desta parte (1,0):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julgamento correto, conferido com a nota dos autores e com a Constituição (0,4); fundamentação, com dispositivo e razão em cada PEC (0,4); apresentação e defesa oral do julgamento (0,2).</w:t>
      </w:r>
    </w:p>
    <w:p>
      <w:pPr>
        <w:pBdr>
          <w:left w:val="single" w:sz="18" w:space="8" w:color="2E74B5"/>
        </w:pBdr>
        <w:spacing w:before="120" w:after="120" w:line="324" w:lineRule="auto"/>
        <w:ind w:left="284"/>
        <w:jc w:val="both"/>
      </w:pPr>
      <w:r>
        <w:rPr>
          <w:rFonts w:ascii="Arial" w:hAnsi="Arial" w:cs="Arial"/>
          <w:b/>
          <w:sz w:val="22"/>
          <w:szCs w:val="22"/>
        </w:rPr>
        <w:t xml:space="preserve">Este caderno tem três PECs.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PEC 07 foi apresentada pelos autores na forma de minuta; as PECs 08 e 09 vêm de outro autor. Julgue as três na mesma folha.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/>
        </w:pict>
      </w:r>
    </w:p>
    <w:p>
      <w:pPr>
        <w:pStyle w:val="Ttulo2"/>
        <w:keepNext/>
      </w:pPr>
      <w:bookmarkStart w:id="21" w:name="pec-07-reorganização-dos-poderes"/>
      <w:r>
        <w:rPr>
          <w:rFonts w:ascii="Arial" w:hAnsi="Arial" w:cs="Arial"/>
          <w:b/>
          <w:sz w:val="24"/>
          <w:szCs w:val="24"/>
        </w:rPr>
        <w:t xml:space="preserve">PEC 07 — Reorganização dos Poderes</w:t>
      </w:r>
      <w:bookmarkEnd w:id="21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Forma de apresentação: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esta PEC foi escrita como minuta, sem narrativa separada de tramitação. Julgue a partir do que o próprio texto diz.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PROPOSTA DE EMENDA À CONSTITUIÇÃO Nº ____, DE 2026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Ementa: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Altera a Constituição Federal para reorganizar a estrutura e as competências dos Poderes Executivo, Legislativo e Judiciário, e dá outras providências.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t xml:space="preserve">A Mesa da Câmara dos Deputados, com a anuência do Presidente do Supremo Tribunal Federal, promulga a seguinte Emenda ao Texto Constitucional: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t xml:space="preserve">Art. 1º O art. 84 da Constituição Federal passa a vigorar acrescido do seguinte parágrafo único: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“</w:t>
      </w:r>
      <w:r>
        <w:rPr>
          <w:rFonts w:ascii="Arial" w:hAnsi="Arial" w:cs="Arial"/>
          <w:sz w:val="22"/>
          <w:szCs w:val="22"/>
        </w:rPr>
        <w:t xml:space="preserve">Art. 84. … Parágrafo único. O Presidente da República poderá emitir Decretos-Leis com força de lei complementar para dispor sobre matéria orçamentária e tributária, restando suspenso o debate parlamentar até sua posterior ratificação pelo Senado Federal.</w:t>
      </w:r>
      <w:r>
        <w:rPr>
          <w:rFonts w:ascii="Arial" w:hAnsi="Arial" w:cs="Arial"/>
          <w:sz w:val="22"/>
          <w:szCs w:val="22"/>
        </w:rPr>
        <w:t xml:space="preserve">”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t xml:space="preserve">Art. 2º O art. 102 da Constituição Federal passa a vigorar acrescido do seguinte inciso: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“</w:t>
      </w:r>
      <w:r>
        <w:rPr>
          <w:rFonts w:ascii="Arial" w:hAnsi="Arial" w:cs="Arial"/>
          <w:sz w:val="22"/>
          <w:szCs w:val="22"/>
        </w:rPr>
        <w:t xml:space="preserve">Art. 102. … I - … x) julgar improcedente a aplicação de leis votadas pelo Congresso Nacional sempre que a maioria absoluta do Plenário do STF considerar a lei politicamente inoportuna ou contrária ao programa de governo vigente.</w:t>
      </w:r>
      <w:r>
        <w:rPr>
          <w:rFonts w:ascii="Arial" w:hAnsi="Arial" w:cs="Arial"/>
          <w:sz w:val="22"/>
          <w:szCs w:val="22"/>
        </w:rPr>
        <w:t xml:space="preserve">”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t xml:space="preserve">Art. 3º O art. 49 da Constituição Federal passa a vigorar acrescido do seguinte inciso: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“</w:t>
      </w:r>
      <w:r>
        <w:rPr>
          <w:rFonts w:ascii="Arial" w:hAnsi="Arial" w:cs="Arial"/>
          <w:sz w:val="22"/>
          <w:szCs w:val="22"/>
        </w:rPr>
        <w:t xml:space="preserve">Art. 49. … XVI - cassar as decisões do Supremo Tribunal Federal proferidas em sede de Ação Direta de Inconstitucionalidade (ADI), mediante decisão por maioria simples da Câmara dos Deputados.</w:t>
      </w:r>
      <w:r>
        <w:rPr>
          <w:rFonts w:ascii="Arial" w:hAnsi="Arial" w:cs="Arial"/>
          <w:sz w:val="22"/>
          <w:szCs w:val="22"/>
        </w:rPr>
        <w:t xml:space="preserve">”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t xml:space="preserve">Art. 4º Esta Emenda Constitucional entra em vigor no dia subsequente à sua aprovação, ficando dispensada a votação no Senado Federal em razão da urgência constitucional do tema.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/>
        </w:pic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t xml:space="preserve">Presidente do Supremo Tribunal Federal</w:t>
      </w:r>
    </w:p>
    <w:p>
      <w:pPr>
        <w:pStyle w:val="Ttulo2"/>
        <w:keepNext/>
      </w:pPr>
      <w:bookmarkStart w:id="22" w:name="pec-08-pec-da-cooperação-institucional"/>
      <w:r>
        <w:rPr>
          <w:rFonts w:ascii="Arial" w:hAnsi="Arial" w:cs="Arial"/>
          <w:b/>
          <w:sz w:val="24"/>
          <w:szCs w:val="24"/>
        </w:rPr>
        <w:t xml:space="preserve">PEC 08 — PEC da Cooperação Institucional</w:t>
      </w:r>
      <w:bookmarkEnd w:id="22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Ementa: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Cria formas de cooperação entre os Poderes da União para evitar conflitos, mas sem tirar a independência e as funções de cada Poder.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Quem propôs: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proposta foi apresentada por 180 Deputados Federais, com fundamento no art. 60, inciso I, da Constituição Federal.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Texto da emenda: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1º O art. 2º da Constituição Federal passa a vigorar acrescido dos seguintes parágrafos: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“</w:t>
      </w:r>
      <w:r>
        <w:rPr>
          <w:rFonts w:ascii="Arial" w:hAnsi="Arial" w:cs="Arial"/>
          <w:sz w:val="22"/>
          <w:szCs w:val="22"/>
        </w:rPr>
        <w:t xml:space="preserve">Art. 2º (…) § 1º Os Poderes da União poderão estabelecer mecanismos de cooperação institucional para prevenir e solucionar conflitos relacionados à execução de políticas públicas, respeitadas as competências constitucionais de cada Poder. § 2º Os mecanismos de cooperação não poderão comprometer a independência, a autonomia ou o exercício das funções constitucionais do Poder Legislativo, do Poder Executivo e do Poder Judiciário.</w:t>
      </w:r>
      <w:r>
        <w:rPr>
          <w:rFonts w:ascii="Arial" w:hAnsi="Arial" w:cs="Arial"/>
          <w:sz w:val="22"/>
          <w:szCs w:val="22"/>
        </w:rPr>
        <w:t xml:space="preserve">”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2º Esta Emenda Constitucional entra em vigor na data de sua publicação.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Justificação: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ideia da proposta é melhorar a conversa entre os Poderes e evitar problemas que possam atrapalhar as políticas públicas. Essa cooperação pode ajudar o país a funcionar melhor, desde que cada Poder continue independente e respeite suas próprias funções.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na Câmara: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proposta passou pela Comissão de Constituição e Justiça e de Cidadania, que considerou que ela podia continuar tramitando. Depois, foi analisada por uma comissão especial e aprovada em dois turnos pelo Plenário. Primeiro turno: 340 votos favoráveis. Segundo turno: 330 votos favoráveis. Datas: 10 e 17 de março de 2026.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no Senado: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Depois de ser aprovada na Câmara, a proposta foi para o Senado. A Comissão de Constituição, Justiça e Cidadania deu parecer favorável e o Plenário aprovou o mesmo texto, sem mudanças, em dois turnos. Primeiro turno: 60 votos favoráveis. Segundo turno: 57 votos favoráveis. Datas: 14 e 21 de abril de 2026.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Contexto do país: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Durante a tramitação, o país estava em situação normal, sem intervenção federal, estado de defesa ou estado de sítio.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Desfecho: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Depois de ser aprovada pela Câmara e pelo Senado, a proposta foi promulgada pelas Mesas das duas Casas em 5 de maio de 2026.</w:t>
      </w:r>
    </w:p>
    <w:p>
      <w:pPr>
        <w:pStyle w:val="Ttulo2"/>
        <w:keepNext/>
      </w:pPr>
      <w:bookmarkStart w:id="23" w:name="pec-09-pec-do-diálogo-entre-os-poderes"/>
      <w:r>
        <w:rPr>
          <w:rFonts w:ascii="Arial" w:hAnsi="Arial" w:cs="Arial"/>
          <w:b/>
          <w:sz w:val="24"/>
          <w:szCs w:val="24"/>
        </w:rPr>
        <w:t xml:space="preserve">PEC 09 — PEC do Diálogo entre os Poderes</w:t>
      </w:r>
      <w:bookmarkEnd w:id="23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Ementa: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Cria um procedimento para que os Poderes da União possam conversar sobre conflitos ligados à execução de políticas públicas.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Quem propôs: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proposta foi apresentada por 170 Deputados Federais, com fundamento no art. 60, inciso I, da Constituição Federal.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Texto da emenda: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1º O art. 2º da Constituição Federal passa a vigorar acrescido do seguinte parágrafo: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“</w:t>
      </w:r>
      <w:r>
        <w:rPr>
          <w:rFonts w:ascii="Arial" w:hAnsi="Arial" w:cs="Arial"/>
          <w:sz w:val="22"/>
          <w:szCs w:val="22"/>
        </w:rPr>
        <w:t xml:space="preserve">Art. 2º (…) § 1º Os Poderes da União poderão instituir um procedimento de diálogo institucional, com a participação de representantes do Legislativo, do Executivo e do Judiciário, para discutir conflitos relacionados à execução de políticas públicas e propor soluções consensuais, sem caráter vinculante.</w:t>
      </w:r>
      <w:r>
        <w:rPr>
          <w:rFonts w:ascii="Arial" w:hAnsi="Arial" w:cs="Arial"/>
          <w:sz w:val="22"/>
          <w:szCs w:val="22"/>
        </w:rPr>
        <w:t xml:space="preserve">”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Art. 2º A participação no procedimento previsto nesta Emenda não poderá restringir a autonomia, as competências ou o exercício das funções constitucionais de qualquer dos Poderes. Art. 3º Esta Emenda Constitucional entra em vigor na data de sua publicação.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Justificação: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proposta quer criar um espaço de conversa para resolver conflitos entre os Poderes que possam atrapalhar as políticas públicas. A participação de representantes dos três Poderes pode facilitar a troca de informações e a busca por soluções em conjunto, sem tirar as funções de cada instituição.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na Câmara: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proposta foi enviada para a Comissão de Constituição e Justiça e de Cidadania, que deu parecer favorável para ela continuar. Depois, passou por uma comissão especial e foi aprovada em dois turnos pelo Plenário. Primeiro turno: 335 votos favoráveis. Segundo turno: 325 votos favoráveis. Datas: 12 e 19 de maio de 2026.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Tramitação no Senado: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Depois da aprovação na Câmara dos Deputados, a proposta foi enviada ao Senado. A Comissão de Constituição, Justiça e Cidadania deu parecer favorável e o Plenário aprovou o texto sem mudanças, em dois turnos. Primeiro turno: 58 votos favoráveis. Segundo turno: 55 votos favoráveis. Datas: 16 e 23 de junho de 2026.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Contexto do país: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tramitação aconteceu em um período normal, sem intervenção federal, estado de defesa ou estado de sítio.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Desfecho: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Depois de ser aprovada pela Câmara e pelo Senado, a proposta foi promulgada pelas Mesas das duas Casas em 7 de julho de 2026.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/>
        </w:pict>
      </w:r>
    </w:p>
    <w:p>
      <w:pPr>
        <w:pStyle w:val="Ttulo2"/>
        <w:keepNext/>
      </w:pPr>
      <w:bookmarkStart w:id="24" w:name="folha-do-acórdão"/>
      <w:r>
        <w:rPr>
          <w:rFonts w:ascii="Arial" w:hAnsi="Arial" w:cs="Arial"/>
          <w:b/>
          <w:sz w:val="24"/>
          <w:szCs w:val="24"/>
        </w:rPr>
        <w:t xml:space="preserve">Folha do acórdão</w:t>
      </w:r>
      <w:bookmarkEnd w:id="24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Grupo julgador: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____________________________________________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Integrantes presentes: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____________________________________________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shd w:val="clear" w:color="auto" w:fill="DEEAF6"/>
            <w:tcBorders>
              <w:bottom w:val="single"/>
            </w:tcBorders>
            <w:vAlign w:val="bottom"/>
          </w:tcPr>
          <w:p/>
          <w:pPr>
            <w:spacing w:before="40" w:after="40" w:line="264" w:lineRule="auto"/>
          </w:pPr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r>
              <w:rPr>
                <w:rFonts w:ascii="Arial" w:hAnsi="Arial" w:cs="Arial"/>
                <w:b/>
                <w:sz w:val="19"/>
                <w:szCs w:val="19"/>
              </w:rPr>
              <w:t xml:space="preserve">PEC 07</w:t>
            </w:r>
          </w:p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PEC 08</w:t>
            </w:r>
          </w:p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PEC 09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Decisão (válida ou inválida)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Limitação do art. 60 violada (formal, circunstancial, material ou nenhuma)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Dispositivo da Constituição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Fundamento (3 a 5 linhas)</w:t>
            </w:r>
          </w:p>
        </w:tc>
        <w:tc>
          <w:p/>
        </w:tc>
        <w:tc>
          <w:p/>
        </w:tc>
        <w:tc>
          <w:p/>
        </w:tc>
      </w:tr>
    </w:tbl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Comparação: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escreva abaixo da tabela, em 2 ou 3 linhas, qual das PECs é a mais grave e por quê.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Envio: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ao final do julgamento, mande esta folha preenchida para antonio.mario@atmos.edu.br, com o assunto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TRIBUNAL DAS PECs - Parte 2 - Grupo X - DIRBN.04</w:t>
      </w:r>
      <w:r>
        <w:rPr>
          <w:rFonts w:ascii="Arial" w:hAnsi="Arial" w:cs="Arial"/>
          <w:sz w:val="22"/>
          <w:szCs w:val="22"/>
        </w:rPr>
        <w:t xml:space="preserve">.</w:t>
      </w:r>
    </w:p>
    <w:sectPr w:rsidR="00AC63AC" w:rsidRPr="007D4B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6DFE2" w14:textId="77777777" w:rsidR="00484370" w:rsidRDefault="00484370">
      <w:r>
        <w:separator/>
      </w:r>
    </w:p>
  </w:endnote>
  <w:endnote w:type="continuationSeparator" w:id="0">
    <w:p w14:paraId="2F1B349B" w14:textId="77777777" w:rsidR="00484370" w:rsidRDefault="00484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344048215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0E33B67" w14:textId="4D3A9B0B" w:rsidR="00403FCC" w:rsidRDefault="00403FCC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pict w14:anchorId="53A14D8B">
                <v:oval id="Oval 10" o:spid="_x0000_s2049" style="position:absolute;margin-left:0;margin-top:0;width:24.55pt;height:24.55pt;z-index:251659264;visibility:visible;mso-wrap-distance-left:9pt;mso-wrap-distance-top:0;mso-wrap-distance-right:9pt;mso-wrap-distance-bottom:0;mso-position-horizontal:center;mso-position-horizontal-relative:margin;mso-position-vertical:center;mso-position-vertical-relative:bottom-margin-area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" fillcolor="#40618b" stroked="f">
                  <v:textbox style="mso-next-textbox:#Oval 10">
                    <w:txbxContent>
                      <w:p w14:paraId="6E28B259" w14:textId="77777777" w:rsidR="00403FCC" w:rsidRPr="00403FCC" w:rsidRDefault="00403FCC">
                        <w:pPr>
                          <w:pStyle w:val="Rodap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begin"/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instrText>PAGE    \* MERGEFORMAT</w:instrText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separate"/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2</w:t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w:r>
          </w:p>
        </w:sdtContent>
      </w:sdt>
    </w:sdtContent>
  </w:sdt>
  <w:p w14:paraId="39BC78D9" w14:textId="77777777" w:rsidR="00403FCC" w:rsidRDefault="00403F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7180A" w14:textId="77777777" w:rsidR="00484370" w:rsidRDefault="00484370">
      <w:r>
        <w:separator/>
      </w:r>
    </w:p>
  </w:footnote>
  <w:footnote w:type="continuationSeparator" w:id="0">
    <w:p w14:paraId="16D35EE1" w14:textId="77777777" w:rsidR="00484370" w:rsidRDefault="00484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970ED" w14:textId="641E102F" w:rsidR="00403FCC" w:rsidRPr="00403FCC" w:rsidRDefault="00403FCC" w:rsidP="00403FCC">
    <w:pPr>
      <w:jc w:val="center"/>
      <w:rPr>
        <w:rFonts w:ascii="Arial" w:hAnsi="Arial" w:cs="Arial"/>
        <w:color w:val="666666"/>
        <w:sz w:val="18"/>
        <w:szCs w:val="18"/>
      </w:rPr>
    </w:pPr>
    <w:r w:rsidRPr="00403FCC">
      <w:rPr>
        <w:rFonts w:ascii="Arial" w:hAnsi="Arial" w:cs="Arial"/>
        <w:noProof/>
      </w:rPr>
      <w:drawing>
        <wp:inline distT="0" distB="0" distL="0" distR="0" wp14:anchorId="705FBDFA" wp14:editId="24081709">
          <wp:extent cx="1888779" cy="542009"/>
          <wp:effectExtent l="0" t="0" r="0" b="0"/>
          <wp:docPr id="3279438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114" cy="544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8A8121B" w14:textId="0489913E" w:rsidR="00AC63AC" w:rsidRDefault="00484370" w:rsidP="00403FCC">
    <w:pPr>
      <w:jc w:val="center"/>
      <w:rPr>
        <w:rFonts w:ascii="Arial" w:hAnsi="Arial" w:cs="Arial"/>
        <w:b/>
        <w:bCs/>
        <w:color w:val="666666"/>
        <w:sz w:val="20"/>
        <w:szCs w:val="20"/>
      </w:rPr>
    </w:pPr>
    <w:r w:rsidRPr="00403FCC">
      <w:rPr>
        <w:rFonts w:ascii="Arial" w:hAnsi="Arial" w:cs="Arial"/>
        <w:b/>
        <w:bCs/>
        <w:color w:val="666666"/>
        <w:sz w:val="20"/>
        <w:szCs w:val="20"/>
      </w:rPr>
      <w:t>Tribunal das PECs — Organização dos Poderes</w:t>
    </w:r>
  </w:p>
  <w:p w14:paraId="2C95974B" w14:textId="77777777" w:rsidR="00403FCC" w:rsidRPr="00403FCC" w:rsidRDefault="00403FCC" w:rsidP="00403FCC">
    <w:pPr>
      <w:jc w:val="center"/>
      <w:rPr>
        <w:rFonts w:ascii="Arial" w:hAnsi="Arial" w:cs="Arial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70E38"/>
    <w:multiLevelType w:val="hybridMultilevel"/>
    <w:tmpl w:val="79F05D50"/>
    <w:lvl w:ilvl="0" w:tplc="33E661E0">
      <w:start w:val="1"/>
      <w:numFmt w:val="bullet"/>
      <w:lvlText w:val="●"/>
      <w:lvlJc w:val="left"/>
      <w:pPr>
        <w:ind w:left="720" w:hanging="360"/>
      </w:pPr>
    </w:lvl>
    <w:lvl w:ilvl="1" w:tplc="32204A6A">
      <w:start w:val="1"/>
      <w:numFmt w:val="bullet"/>
      <w:lvlText w:val="○"/>
      <w:lvlJc w:val="left"/>
      <w:pPr>
        <w:ind w:left="1440" w:hanging="360"/>
      </w:pPr>
    </w:lvl>
    <w:lvl w:ilvl="2" w:tplc="42180F68">
      <w:start w:val="1"/>
      <w:numFmt w:val="bullet"/>
      <w:lvlText w:val="■"/>
      <w:lvlJc w:val="left"/>
      <w:pPr>
        <w:ind w:left="2160" w:hanging="360"/>
      </w:pPr>
    </w:lvl>
    <w:lvl w:ilvl="3" w:tplc="854AED7A">
      <w:start w:val="1"/>
      <w:numFmt w:val="bullet"/>
      <w:lvlText w:val="●"/>
      <w:lvlJc w:val="left"/>
      <w:pPr>
        <w:ind w:left="2880" w:hanging="360"/>
      </w:pPr>
    </w:lvl>
    <w:lvl w:ilvl="4" w:tplc="165E8DBE">
      <w:start w:val="1"/>
      <w:numFmt w:val="bullet"/>
      <w:lvlText w:val="○"/>
      <w:lvlJc w:val="left"/>
      <w:pPr>
        <w:ind w:left="3600" w:hanging="360"/>
      </w:pPr>
    </w:lvl>
    <w:lvl w:ilvl="5" w:tplc="19C27A2C">
      <w:start w:val="1"/>
      <w:numFmt w:val="bullet"/>
      <w:lvlText w:val="■"/>
      <w:lvlJc w:val="left"/>
      <w:pPr>
        <w:ind w:left="4320" w:hanging="360"/>
      </w:pPr>
    </w:lvl>
    <w:lvl w:ilvl="6" w:tplc="7430DE3C">
      <w:start w:val="1"/>
      <w:numFmt w:val="bullet"/>
      <w:lvlText w:val="●"/>
      <w:lvlJc w:val="left"/>
      <w:pPr>
        <w:ind w:left="5040" w:hanging="360"/>
      </w:pPr>
    </w:lvl>
    <w:lvl w:ilvl="7" w:tplc="4FE2F142">
      <w:start w:val="1"/>
      <w:numFmt w:val="bullet"/>
      <w:lvlText w:val="●"/>
      <w:lvlJc w:val="left"/>
      <w:pPr>
        <w:ind w:left="5760" w:hanging="360"/>
      </w:pPr>
    </w:lvl>
    <w:lvl w:ilvl="8" w:tplc="1ECAA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1AE401"/>
    <w:multiLevelType w:val="multilevel"/>
    <w:tmpl w:val="EACE88A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64A4"/>
    <w:rsid w:val="00403FCC"/>
    <w:rsid w:val="00484370"/>
    <w:rsid w:val="004E29B3"/>
    <w:rsid w:val="00590D07"/>
    <w:rsid w:val="00784D58"/>
    <w:rsid w:val="007D4BB8"/>
    <w:rsid w:val="008D6863"/>
    <w:rsid w:val="00AC63AC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702298C"/>
  <w15:docId w15:val="{6D707401-807C-4C36-B5C4-323E9F62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autoRedefine/>
    <w:uiPriority w:val="9"/>
    <w:unhideWhenUsed/>
    <w:qFormat/>
    <w:rsid w:val="007D4BB8"/>
    <w:pPr>
      <w:spacing w:before="360" w:after="120" w:line="360" w:lineRule="auto"/>
      <w:outlineLvl w:val="1"/>
    </w:pPr>
    <w:rPr>
      <w:rFonts w:ascii="Arial" w:hAnsi="Arial" w:cs="Arial"/>
      <w:b/>
      <w:color w:val="2E74B5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Cabealho">
    <w:name w:val="header"/>
    <w:basedOn w:val="Normal"/>
    <w:link w:val="Cabealho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3FCC"/>
  </w:style>
  <w:style w:type="paragraph" w:styleId="Rodap">
    <w:name w:val="footer"/>
    <w:basedOn w:val="Normal"/>
    <w:link w:val="Rodap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3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1058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Mario Bastos</cp:lastModifiedBy>
  <cp:revision>4</cp:revision>
  <dcterms:created xsi:type="dcterms:W3CDTF">2026-09-25T20:23:00Z</dcterms:created>
  <dcterms:modified xsi:type="dcterms:W3CDTF">2026-09-25T21:03:00Z</dcterms:modified>
</cp:coreProperties>
</file>