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1"/>
        <w:spacing w:before="120" w:after="120" w:line="324" w:lineRule="auto"/>
        <w:jc w:val="center"/>
      </w:pPr>
      <w:bookmarkStart w:id="20" w:name="tribunal-das-pecs-parte-2-o-julgamento"/>
      <w:r>
        <w:rPr>
          <w:rFonts w:ascii="Arial" w:hAnsi="Arial" w:cs="Arial"/>
          <w:b/>
          <w:bCs/>
          <w:sz w:val="26"/>
          <w:szCs w:val="26"/>
        </w:rPr>
        <w:t xml:space="preserve">Tribunal das PECs — Parte 2: o julgamento</w:t>
      </w:r>
      <w:bookmarkEnd w:id="20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Direito Constitucional — Organização dos Poderes · DIRBN.04 · 30/10/2026 · Caderno do Grupo 4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O que fazer: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 seu grupo é agora um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tribunal</w:t>
      </w:r>
      <w:r>
        <w:rPr>
          <w:rFonts w:ascii="Arial" w:hAnsi="Arial" w:cs="Arial"/>
          <w:sz w:val="22"/>
          <w:szCs w:val="22"/>
        </w:rPr>
        <w:t xml:space="preserve">. Para cada PEC deste caderno, decida se a emenda é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válida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ou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inválida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 fundamente com a Constituição.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Onde procurar: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use o art. 60 como mapa. Leia 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autoria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(art. 60, I a III), 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momento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 que o país estava (§ 1º), os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turnos e votos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 cada Casa (§ 2º),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quem promulgou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(§ 3º) 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o que a emenda pretende abolir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(§ 4º). O defeito pode estar em qualquer desses lugares, pode haver mais de um, e pode não haver nenhum.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Regras: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as PECs foram escritas por outro grupo da turma e estão aqui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sem o nome dos autores</w:t>
      </w:r>
      <w:r>
        <w:rPr>
          <w:rFonts w:ascii="Arial" w:hAnsi="Arial" w:cs="Arial"/>
          <w:sz w:val="22"/>
          <w:szCs w:val="22"/>
        </w:rPr>
        <w:t xml:space="preserve">, transcritas como eles as escreveram, inclusive com eventuais erros de digitação ou de datas, que também podem ser considerados no julgamento. Se encontrar um defeito que os autores não planejaram e a fundamentação estiver correta, ele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conta a favor do tribunal</w:t>
      </w:r>
      <w:r>
        <w:rPr>
          <w:rFonts w:ascii="Arial" w:hAnsi="Arial" w:cs="Arial"/>
          <w:sz w:val="22"/>
          <w:szCs w:val="22"/>
        </w:rPr>
        <w:t xml:space="preserve">: vale a Constituição, não o gabarito de quem escreveu.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Tempo: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primeira metade da aula, até as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20h15</w:t>
      </w:r>
      <w:r>
        <w:rPr>
          <w:rFonts w:ascii="Arial" w:hAnsi="Arial" w:cs="Arial"/>
          <w:sz w:val="22"/>
          <w:szCs w:val="22"/>
        </w:rPr>
        <w:t xml:space="preserve">, é para a análise, nas salas. A partir das 20h15, cada grupo escolhe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um representante</w:t>
      </w:r>
      <w:r>
        <w:rPr>
          <w:rFonts w:ascii="Arial" w:hAnsi="Arial" w:cs="Arial"/>
          <w:sz w:val="22"/>
          <w:szCs w:val="22"/>
        </w:rPr>
        <w:t xml:space="preserve">, que apresenta oralmente o julgamento do grupo: as decisões, como o grupo chegou a elas e a fundamentação. É 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defesa oral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do acórdão.</w:t>
      </w:r>
    </w:p>
    <w:p>
      <w:pPr>
        <w:pBdr>
          <w:left w:val="single" w:sz="18" w:space="8" w:color="2E74B5"/>
        </w:pBdr>
        <w:spacing w:before="120" w:after="120" w:line="324" w:lineRule="auto"/>
        <w:ind w:left="284"/>
        <w:jc w:val="both"/>
      </w:pPr>
      <w:r>
        <w:rPr>
          <w:rFonts w:ascii="Arial" w:hAnsi="Arial" w:cs="Arial"/>
          <w:b/>
          <w:sz w:val="22"/>
          <w:szCs w:val="22"/>
        </w:rPr>
        <w:t xml:space="preserve">Critérios desta parte (1,0):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julgamento correto, conferido com a nota dos autores e com a Constituição (0,4); fundamentação, com dispositivo e razão em cada PEC (0,4); apresentação e defesa oral do julgamento (0,2).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/>
        </w:pict>
      </w:r>
    </w:p>
    <w:p>
      <w:pPr>
        <w:pStyle w:val="Ttulo2"/>
        <w:keepNext/>
      </w:pPr>
      <w:bookmarkStart w:id="21" w:name="pec-03-pec-do-voto-facultativo"/>
      <w:r>
        <w:rPr>
          <w:rFonts w:ascii="Arial" w:hAnsi="Arial" w:cs="Arial"/>
          <w:b/>
          <w:sz w:val="24"/>
          <w:szCs w:val="24"/>
        </w:rPr>
        <w:t xml:space="preserve">PEC 03 — PEC do Voto Facultativo</w:t>
      </w:r>
      <w:bookmarkEnd w:id="21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Ementa: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pec altera o art. 14, § 1º, II,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“</w:t>
      </w:r>
      <w:r>
        <w:rPr>
          <w:rFonts w:ascii="Arial" w:hAnsi="Arial" w:cs="Arial"/>
          <w:sz w:val="22"/>
          <w:szCs w:val="22"/>
        </w:rPr>
        <w:t xml:space="preserve">b</w:t>
      </w:r>
      <w:r>
        <w:rPr>
          <w:rFonts w:ascii="Arial" w:hAnsi="Arial" w:cs="Arial"/>
          <w:sz w:val="22"/>
          <w:szCs w:val="22"/>
        </w:rPr>
        <w:t xml:space="preserve">”</w:t>
      </w:r>
      <w:r>
        <w:rPr>
          <w:rFonts w:ascii="Arial" w:hAnsi="Arial" w:cs="Arial"/>
          <w:sz w:val="22"/>
          <w:szCs w:val="22"/>
        </w:rPr>
        <w:t xml:space="preserve">, da Constituição Federal para tornar facultativo o voto dos maiores de sessenta anos.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Quem propôs: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Deputado José Afonso e outros 185 deputados federais.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Texto da emenda: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1º O art. 14, § 1º, inciso II, alínea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‘</w:t>
      </w:r>
      <w:r>
        <w:rPr>
          <w:rFonts w:ascii="Arial" w:hAnsi="Arial" w:cs="Arial"/>
          <w:sz w:val="22"/>
          <w:szCs w:val="22"/>
        </w:rPr>
        <w:t xml:space="preserve">b</w:t>
      </w:r>
      <w:r>
        <w:rPr>
          <w:rFonts w:ascii="Arial" w:hAnsi="Arial" w:cs="Arial"/>
          <w:sz w:val="22"/>
          <w:szCs w:val="22"/>
        </w:rPr>
        <w:t xml:space="preserve">’</w:t>
      </w:r>
      <w:r>
        <w:rPr>
          <w:rFonts w:ascii="Arial" w:hAnsi="Arial" w:cs="Arial"/>
          <w:sz w:val="22"/>
          <w:szCs w:val="22"/>
        </w:rPr>
        <w:t xml:space="preserve">, da Constituição Federal passa a vigorar com a seguinte redação: os maiores de sessenta anos; e Art. 2º Esta Emenda Constitucional entra em vigor na data de sua publicação.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Justificação: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Os eleitores com mais de sessenta anos enfrentam dificuldades de deslocamento e de acesso aos locais de votação. A faculdade do voto respeita a autonomia dessa faixa etária, sem retirar o direito de votar. A medida acompanha a ampliação da expectativa de vida e a diversidade de condições de saúde entre os idosos.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na Câmara: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Protocolada em 14/03/2023. A CCJC declarou a admissibilidade em 06/06/2023. A Comissão Especial emitiu parecer favorável em 20/09/2023. Aprovada em 1º turno em 10/10/2023, por 331 votos a 98, e em 2º turno em 24/10/2023, por 326 votos a 104.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no Senado: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Recebida em 07/11/2023. A CCJ aprovou o parecer favorável em 05/03/2024. O Plenário aprovou a proposta em 20/03/2025, por 52 votos favoráveis e 14 contrários, sem alteração do texto.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Contexto do país: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Normalidade institucional durante toda a tramitação, sem intervenção federal, estado de defesa ou estado de sítio.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Desfecho: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Emenda Constitucional nº 140 promulgada em Sessão Solene do congresso nacional em 03/04/2024, pelas mesas da Câmara dos Deputados e do Senado Federal.</w:t>
      </w:r>
    </w:p>
    <w:p>
      <w:pPr>
        <w:pStyle w:val="Ttulo2"/>
        <w:keepNext/>
      </w:pPr>
      <w:bookmarkStart w:id="22" w:name="Xd7d0167f322a3148efc3c980c57d54f8086d565"/>
      <w:r>
        <w:rPr>
          <w:rFonts w:ascii="Arial" w:hAnsi="Arial" w:cs="Arial"/>
          <w:b/>
          <w:sz w:val="24"/>
          <w:szCs w:val="24"/>
        </w:rPr>
        <w:t xml:space="preserve">PEC 04 — PEC do Voto Facultativo Universal e Educação para a Cidadania</w:t>
      </w:r>
      <w:bookmarkEnd w:id="22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Ementa: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Altera o art. 14 da CF/88 para tornar facultativos o alistamento e o voto a todos os cidadãos, garantir transparência eleitoral e instituir ações permanentes de educação cívica.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Quem propôs: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1/3 dos membros do Senado Federal (27 assinaturas de Senadores).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Texto da emenda: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“</w:t>
      </w:r>
      <w:r>
        <w:rPr>
          <w:rFonts w:ascii="Arial" w:hAnsi="Arial" w:cs="Arial"/>
          <w:sz w:val="22"/>
          <w:szCs w:val="22"/>
        </w:rPr>
        <w:t xml:space="preserve">Art. 1º O § 1º do art. 14 da CF passa a vigorar com a seguinte redação: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‘</w:t>
      </w:r>
      <w:r>
        <w:rPr>
          <w:rFonts w:ascii="Arial" w:hAnsi="Arial" w:cs="Arial"/>
          <w:sz w:val="22"/>
          <w:szCs w:val="22"/>
        </w:rPr>
        <w:t xml:space="preserve">Art. 14. § 1º O alistamento eleitoral e o voto são facultativos para todos os cidadãos brasileiros, observadas as demais disposições desta Constituição e da legislação eleitoral.</w:t>
      </w:r>
      <w:r>
        <w:rPr>
          <w:rFonts w:ascii="Arial" w:hAnsi="Arial" w:cs="Arial"/>
          <w:sz w:val="22"/>
          <w:szCs w:val="22"/>
        </w:rPr>
        <w:t xml:space="preserve">’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(NR)</w:t>
      </w:r>
      <w:r>
        <w:rPr>
          <w:rFonts w:ascii="Arial" w:hAnsi="Arial" w:cs="Arial"/>
          <w:sz w:val="22"/>
          <w:szCs w:val="22"/>
        </w:rPr>
        <w:t xml:space="preserve">”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Justificação: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proposta visa consagrar a plena autonomia e liberdade do cidadão no exercício dos seus direitos políticos. A transição para o voto facultativo é respaldada pelo compromisso do Estado em garantir ampla transparência nas regras eleitorais e promover campanhas contínuas de conscientização política e cidadania.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na Câmara: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Protocolada em 15/03/2025. Admissibilidade aprovada na CCJC em 10/04/2025. Aprovada na Comissão Especial em 20/05/2025. Votação em Plenário: 1º Turno (10/06/2025 - 315 votos) / 2º Turno (25/06/2025 - 310 votos).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no Senado: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Aprovada na CCJ do Senado em 15/08/2025. Votação em Plenário: 1º Turno (10/09/2025 - 53 votos) / 2º Turno (28/09/2025 - 50 votos). Promovida sem alterações de mérito no texto.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Contexto do país: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Plena normalidade constitucional (sem intervenção federal, estado de defesa ou de sítio).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Desfecho: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Promulgada pelas Mesas da Câmara dos Deputados e do Senado Federal em 28/10/2025, convertida na Emenda Constitucional nº 142/2025.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/>
        </w:pict>
      </w:r>
    </w:p>
    <w:p>
      <w:pPr>
        <w:pStyle w:val="Ttulo2"/>
        <w:keepNext/>
      </w:pPr>
      <w:bookmarkStart w:id="23" w:name="folha-do-acórdão"/>
      <w:r>
        <w:rPr>
          <w:rFonts w:ascii="Arial" w:hAnsi="Arial" w:cs="Arial"/>
          <w:b/>
          <w:sz w:val="24"/>
          <w:szCs w:val="24"/>
        </w:rPr>
        <w:t xml:space="preserve">Folha do acórdão</w:t>
      </w:r>
      <w:bookmarkEnd w:id="23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Grupo julgador: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____________________________________________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Integrantes presentes: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____________________________________________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shd w:val="clear" w:color="auto" w:fill="DEEAF6"/>
            <w:tcBorders>
              <w:bottom w:val="single"/>
            </w:tcBorders>
            <w:vAlign w:val="bottom"/>
          </w:tcPr>
          <w:p/>
          <w:pPr>
            <w:spacing w:before="40" w:after="40" w:line="264" w:lineRule="auto"/>
          </w:pPr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r>
              <w:rPr>
                <w:rFonts w:ascii="Arial" w:hAnsi="Arial" w:cs="Arial"/>
                <w:b/>
                <w:sz w:val="19"/>
                <w:szCs w:val="19"/>
              </w:rPr>
              <w:t xml:space="preserve">PEC 03</w:t>
            </w:r>
          </w:p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PEC 04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Decisão (válida ou inválida)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Limitação do art. 60 violada (formal, circunstancial, material ou nenhuma)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Dispositivo da Constituição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Fundamento (3 a 5 linhas)</w:t>
            </w:r>
          </w:p>
        </w:tc>
        <w:tc>
          <w:p/>
        </w:tc>
        <w:tc>
          <w:p/>
        </w:tc>
      </w:tr>
    </w:tbl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Comparação: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escreva abaixo da tabela, em 2 ou 3 linhas, qual das PECs é a mais grave e por quê.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Envio: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ao final do julgamento, mande esta folha preenchida para antonio.mario@atmos.edu.br, com o assunto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TRIBUNAL DAS PECs - Parte 2 - Grupo X - DIRBN.04</w:t>
      </w:r>
      <w:r>
        <w:rPr>
          <w:rFonts w:ascii="Arial" w:hAnsi="Arial" w:cs="Arial"/>
          <w:sz w:val="22"/>
          <w:szCs w:val="22"/>
        </w:rPr>
        <w:t xml:space="preserve">.</w:t>
      </w:r>
    </w:p>
    <w:sectPr w:rsidR="00AC63AC" w:rsidRPr="007D4B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6DFE2" w14:textId="77777777" w:rsidR="00484370" w:rsidRDefault="00484370">
      <w:r>
        <w:separator/>
      </w:r>
    </w:p>
  </w:endnote>
  <w:endnote w:type="continuationSeparator" w:id="0">
    <w:p w14:paraId="2F1B349B" w14:textId="77777777" w:rsidR="00484370" w:rsidRDefault="00484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344048215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0E33B67" w14:textId="4D3A9B0B" w:rsidR="00403FCC" w:rsidRDefault="00403FCC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pict w14:anchorId="53A14D8B">
                <v:oval id="Oval 10" o:spid="_x0000_s2049" style="position:absolute;margin-left:0;margin-top:0;width:24.55pt;height:24.55pt;z-index:251659264;visibility:visible;mso-wrap-distance-left:9pt;mso-wrap-distance-top:0;mso-wrap-distance-right:9pt;mso-wrap-distance-bottom:0;mso-position-horizontal:center;mso-position-horizontal-relative:margin;mso-position-vertical:center;mso-position-vertical-relative:bottom-margin-area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" fillcolor="#40618b" stroked="f">
                  <v:textbox style="mso-next-textbox:#Oval 10">
                    <w:txbxContent>
                      <w:p w14:paraId="6E28B259" w14:textId="77777777" w:rsidR="00403FCC" w:rsidRPr="00403FCC" w:rsidRDefault="00403FCC">
                        <w:pPr>
                          <w:pStyle w:val="Rodap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begin"/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instrText>PAGE    \* MERGEFORMAT</w:instrText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separate"/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2</w:t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w:r>
          </w:p>
        </w:sdtContent>
      </w:sdt>
    </w:sdtContent>
  </w:sdt>
  <w:p w14:paraId="39BC78D9" w14:textId="77777777" w:rsidR="00403FCC" w:rsidRDefault="00403F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7180A" w14:textId="77777777" w:rsidR="00484370" w:rsidRDefault="00484370">
      <w:r>
        <w:separator/>
      </w:r>
    </w:p>
  </w:footnote>
  <w:footnote w:type="continuationSeparator" w:id="0">
    <w:p w14:paraId="16D35EE1" w14:textId="77777777" w:rsidR="00484370" w:rsidRDefault="00484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970ED" w14:textId="641E102F" w:rsidR="00403FCC" w:rsidRPr="00403FCC" w:rsidRDefault="00403FCC" w:rsidP="00403FCC">
    <w:pPr>
      <w:jc w:val="center"/>
      <w:rPr>
        <w:rFonts w:ascii="Arial" w:hAnsi="Arial" w:cs="Arial"/>
        <w:color w:val="666666"/>
        <w:sz w:val="18"/>
        <w:szCs w:val="18"/>
      </w:rPr>
    </w:pPr>
    <w:r w:rsidRPr="00403FCC">
      <w:rPr>
        <w:rFonts w:ascii="Arial" w:hAnsi="Arial" w:cs="Arial"/>
        <w:noProof/>
      </w:rPr>
      <w:drawing>
        <wp:inline distT="0" distB="0" distL="0" distR="0" wp14:anchorId="705FBDFA" wp14:editId="24081709">
          <wp:extent cx="1888779" cy="542009"/>
          <wp:effectExtent l="0" t="0" r="0" b="0"/>
          <wp:docPr id="3279438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114" cy="544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8A8121B" w14:textId="0489913E" w:rsidR="00AC63AC" w:rsidRDefault="00484370" w:rsidP="00403FCC">
    <w:pPr>
      <w:jc w:val="center"/>
      <w:rPr>
        <w:rFonts w:ascii="Arial" w:hAnsi="Arial" w:cs="Arial"/>
        <w:b/>
        <w:bCs/>
        <w:color w:val="666666"/>
        <w:sz w:val="20"/>
        <w:szCs w:val="20"/>
      </w:rPr>
    </w:pPr>
    <w:r w:rsidRPr="00403FCC">
      <w:rPr>
        <w:rFonts w:ascii="Arial" w:hAnsi="Arial" w:cs="Arial"/>
        <w:b/>
        <w:bCs/>
        <w:color w:val="666666"/>
        <w:sz w:val="20"/>
        <w:szCs w:val="20"/>
      </w:rPr>
      <w:t>Tribunal das PECs — Organização dos Poderes</w:t>
    </w:r>
  </w:p>
  <w:p w14:paraId="2C95974B" w14:textId="77777777" w:rsidR="00403FCC" w:rsidRPr="00403FCC" w:rsidRDefault="00403FCC" w:rsidP="00403FCC">
    <w:pPr>
      <w:jc w:val="center"/>
      <w:rPr>
        <w:rFonts w:ascii="Arial" w:hAnsi="Arial" w:cs="Arial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70E38"/>
    <w:multiLevelType w:val="hybridMultilevel"/>
    <w:tmpl w:val="79F05D50"/>
    <w:lvl w:ilvl="0" w:tplc="33E661E0">
      <w:start w:val="1"/>
      <w:numFmt w:val="bullet"/>
      <w:lvlText w:val="●"/>
      <w:lvlJc w:val="left"/>
      <w:pPr>
        <w:ind w:left="720" w:hanging="360"/>
      </w:pPr>
    </w:lvl>
    <w:lvl w:ilvl="1" w:tplc="32204A6A">
      <w:start w:val="1"/>
      <w:numFmt w:val="bullet"/>
      <w:lvlText w:val="○"/>
      <w:lvlJc w:val="left"/>
      <w:pPr>
        <w:ind w:left="1440" w:hanging="360"/>
      </w:pPr>
    </w:lvl>
    <w:lvl w:ilvl="2" w:tplc="42180F68">
      <w:start w:val="1"/>
      <w:numFmt w:val="bullet"/>
      <w:lvlText w:val="■"/>
      <w:lvlJc w:val="left"/>
      <w:pPr>
        <w:ind w:left="2160" w:hanging="360"/>
      </w:pPr>
    </w:lvl>
    <w:lvl w:ilvl="3" w:tplc="854AED7A">
      <w:start w:val="1"/>
      <w:numFmt w:val="bullet"/>
      <w:lvlText w:val="●"/>
      <w:lvlJc w:val="left"/>
      <w:pPr>
        <w:ind w:left="2880" w:hanging="360"/>
      </w:pPr>
    </w:lvl>
    <w:lvl w:ilvl="4" w:tplc="165E8DBE">
      <w:start w:val="1"/>
      <w:numFmt w:val="bullet"/>
      <w:lvlText w:val="○"/>
      <w:lvlJc w:val="left"/>
      <w:pPr>
        <w:ind w:left="3600" w:hanging="360"/>
      </w:pPr>
    </w:lvl>
    <w:lvl w:ilvl="5" w:tplc="19C27A2C">
      <w:start w:val="1"/>
      <w:numFmt w:val="bullet"/>
      <w:lvlText w:val="■"/>
      <w:lvlJc w:val="left"/>
      <w:pPr>
        <w:ind w:left="4320" w:hanging="360"/>
      </w:pPr>
    </w:lvl>
    <w:lvl w:ilvl="6" w:tplc="7430DE3C">
      <w:start w:val="1"/>
      <w:numFmt w:val="bullet"/>
      <w:lvlText w:val="●"/>
      <w:lvlJc w:val="left"/>
      <w:pPr>
        <w:ind w:left="5040" w:hanging="360"/>
      </w:pPr>
    </w:lvl>
    <w:lvl w:ilvl="7" w:tplc="4FE2F142">
      <w:start w:val="1"/>
      <w:numFmt w:val="bullet"/>
      <w:lvlText w:val="●"/>
      <w:lvlJc w:val="left"/>
      <w:pPr>
        <w:ind w:left="5760" w:hanging="360"/>
      </w:pPr>
    </w:lvl>
    <w:lvl w:ilvl="8" w:tplc="1ECAA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1AE401"/>
    <w:multiLevelType w:val="multilevel"/>
    <w:tmpl w:val="EACE88A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64A4"/>
    <w:rsid w:val="00403FCC"/>
    <w:rsid w:val="00484370"/>
    <w:rsid w:val="004E29B3"/>
    <w:rsid w:val="00590D07"/>
    <w:rsid w:val="00784D58"/>
    <w:rsid w:val="007D4BB8"/>
    <w:rsid w:val="008D6863"/>
    <w:rsid w:val="00AC63AC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702298C"/>
  <w15:docId w15:val="{6D707401-807C-4C36-B5C4-323E9F62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autoRedefine/>
    <w:uiPriority w:val="9"/>
    <w:unhideWhenUsed/>
    <w:qFormat/>
    <w:rsid w:val="007D4BB8"/>
    <w:pPr>
      <w:spacing w:before="360" w:after="120" w:line="360" w:lineRule="auto"/>
      <w:outlineLvl w:val="1"/>
    </w:pPr>
    <w:rPr>
      <w:rFonts w:ascii="Arial" w:hAnsi="Arial" w:cs="Arial"/>
      <w:b/>
      <w:color w:val="2E74B5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Cabealho">
    <w:name w:val="header"/>
    <w:basedOn w:val="Normal"/>
    <w:link w:val="Cabealho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3FCC"/>
  </w:style>
  <w:style w:type="paragraph" w:styleId="Rodap">
    <w:name w:val="footer"/>
    <w:basedOn w:val="Normal"/>
    <w:link w:val="Rodap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3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1058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Mario Bastos</cp:lastModifiedBy>
  <cp:revision>4</cp:revision>
  <dcterms:created xsi:type="dcterms:W3CDTF">2026-09-25T20:23:00Z</dcterms:created>
  <dcterms:modified xsi:type="dcterms:W3CDTF">2026-09-25T21:03:00Z</dcterms:modified>
</cp:coreProperties>
</file>