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1"/>
        <w:spacing w:before="120" w:after="120" w:line="324" w:lineRule="auto"/>
        <w:jc w:val="center"/>
      </w:pPr>
      <w:bookmarkStart w:id="20" w:name="X9a3d58453b1ca75d3e429b246d283581828414e"/>
      <w:r>
        <w:rPr>
          <w:rFonts w:ascii="Arial" w:hAnsi="Arial" w:cs="Arial"/>
          <w:b/>
          <w:bCs/>
          <w:sz w:val="26"/>
          <w:szCs w:val="26"/>
        </w:rPr>
        <w:t xml:space="preserve">TRIBUNAL DAS PECs — PARTE 1: A FÁBRICA DE EMENDAS</w:t>
      </w:r>
      <w:bookmarkEnd w:id="20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Direito Constitucional — Organização dos Poderes · DIRBN.04 · 23/10/2026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Grupo: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______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b/>
          <w:sz w:val="22"/>
          <w:szCs w:val="22"/>
        </w:rPr>
        <w:t xml:space="preserve">Integrantes: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______________________________________________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Campo temático sorteado: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______</w:t>
      </w:r>
    </w:p>
    <w:p>
      <w:pPr>
        <w:pStyle w:val="Ttulo2"/>
        <w:keepNext/>
      </w:pPr>
      <w:bookmarkStart w:id="21" w:name="como-funciona"/>
      <w:r>
        <w:rPr>
          <w:rFonts w:ascii="Arial" w:hAnsi="Arial" w:cs="Arial"/>
          <w:b/>
          <w:sz w:val="24"/>
          <w:szCs w:val="24"/>
        </w:rPr>
        <w:t xml:space="preserve">Como funciona</w:t>
      </w:r>
      <w:bookmarkEnd w:id="21"/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Valor: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1,0 ponto, primeira parte da Qualitativa da II Unidade (2,0). Nota por grupo, igual para todos os integrantes presentes.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Grupos: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formados pela própria turma, com até 8 integrantes, e pelo menos 4 grupos.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A atividade tem duas partes.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Hoje, cada grupo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escreve duas propostas de emenda à Constituição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 narra a tramitação de cada uma, do protocolo à promulgação. Na próxima aula, as propostas serão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sorteadas e redistribuídas sem o nome dos autores</w:t>
      </w:r>
      <w:r>
        <w:rPr>
          <w:rFonts w:ascii="Arial" w:hAnsi="Arial" w:cs="Arial"/>
          <w:sz w:val="22"/>
          <w:szCs w:val="22"/>
        </w:rPr>
        <w:t xml:space="preserve">, e cada grupo vai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julgar</w:t>
      </w:r>
      <w:r>
        <w:rPr>
          <w:rFonts w:ascii="Arial" w:hAnsi="Arial" w:cs="Arial"/>
          <w:sz w:val="22"/>
          <w:szCs w:val="22"/>
        </w:rPr>
        <w:t xml:space="preserve">, como um tribunal, as PECs escritas por outro grupo: válidas ou inválidas, e por quê.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Quem não estiver na aula de hoje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poderá recuperar a nota desta primeira parte participando da segunda.</w:t>
      </w:r>
    </w:p>
    <w:p>
      <w:pPr>
        <w:pStyle w:val="Ttulo2"/>
        <w:keepNext/>
      </w:pPr>
      <w:bookmarkStart w:id="22" w:name="o-que-o-grupo-deve-produzir"/>
      <w:r>
        <w:rPr>
          <w:rFonts w:ascii="Arial" w:hAnsi="Arial" w:cs="Arial"/>
          <w:b/>
          <w:sz w:val="24"/>
          <w:szCs w:val="24"/>
        </w:rPr>
        <w:t xml:space="preserve">O que o grupo deve produzir</w:t>
      </w:r>
      <w:bookmarkEnd w:id="22"/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t xml:space="preserve">Duas PECs fictícias, sobre o campo temático sorteado para o grupo, cada uma com o texto da emenda e a história da sua tramitação. As duas devem ser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verossímeis</w:t>
      </w:r>
      <w:r>
        <w:rPr>
          <w:rFonts w:ascii="Arial" w:hAnsi="Arial" w:cs="Arial"/>
          <w:sz w:val="22"/>
          <w:szCs w:val="22"/>
        </w:rPr>
        <w:t xml:space="preserve">: escritas como se fossem reais, sem avisar ao leitor o que há de errado nelas.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As duas propostas não podem ser igualmente boas.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Uma delas deve conter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pelo menos um defeito no procedimento ou na matéria</w:t>
      </w:r>
      <w:r>
        <w:rPr>
          <w:rFonts w:ascii="Arial" w:hAnsi="Arial" w:cs="Arial"/>
          <w:sz w:val="22"/>
          <w:szCs w:val="22"/>
        </w:rPr>
        <w:t xml:space="preserve">. No procedimento: quem propôs, como se votou, quem promulgou e em que momento o país estava. Na matéria: o que a emenda pretende abolir. A outra deve ser uma proposta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plausível de aprovação</w:t>
      </w:r>
      <w:r>
        <w:rPr>
          <w:rFonts w:ascii="Arial" w:hAnsi="Arial" w:cs="Arial"/>
          <w:sz w:val="22"/>
          <w:szCs w:val="22"/>
        </w:rPr>
        <w:t xml:space="preserve">; o grupo decide se ela é inteiramente regular ou se carrega algum deslize de forma. Caberá ao tribunal da próxima aula descobrir qual é qual.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Campo temático.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Para não haver PECs repetidas, cada grupo recebe por sorteio um campo, que define 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assunto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das suas duas PECs. O campo não indica onde está o defeito: ele pode estar no procedimento ou na matéria.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Não conte aos outros grupos qual é o seu campo.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3960"/>
        <w:gridCol w:w="3960"/>
      </w:tblGrid>
      <w:tr>
        <w:trPr>
          <w:cantSplit/>
          <w:cnfStyle w:firstRow="1"/>
        </w:trPr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pPr>
              <w:keepNext/>
            </w:pPr>
            <w:pPr>
              <w:keepNext/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Campo</w:t>
            </w:r>
          </w:p>
        </w:tc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pPr>
              <w:keepNext/>
            </w:pPr>
            <w:pPr>
              <w:keepNext/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Assunto das duas PECs</w:t>
            </w:r>
          </w:p>
        </w:tc>
      </w:tr>
      <w:tr>
        <w:tc>
          <w:p>
            <w:pPr>
              <w:keepNext/>
            </w:pPr>
            <w:pPr>
              <w:keepNext/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 · Federação</w:t>
            </w:r>
          </w:p>
        </w:tc>
        <w:tc>
          <w:p>
            <w:pPr>
              <w:keepNext/>
            </w:pPr>
            <w:pPr>
              <w:keepNext/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Estados, Municípios, DF, autonomia, repartição de competências</w:t>
            </w:r>
          </w:p>
        </w:tc>
      </w:tr>
      <w:tr>
        <w:tc>
          <w:p>
            <w:pPr>
              <w:keepNext/>
            </w:pPr>
            <w:pPr>
              <w:keepNext/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II · Voto</w:t>
            </w:r>
          </w:p>
        </w:tc>
        <w:tc>
          <w:p>
            <w:pPr>
              <w:keepNext/>
            </w:pPr>
            <w:pPr>
              <w:keepNext/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Eleições, sufrágio, mandatos, condições de elegibilidade</w:t>
            </w:r>
          </w:p>
        </w:tc>
      </w:tr>
      <w:tr>
        <w:tc>
          <w:p>
            <w:pPr>
              <w:keepNext/>
            </w:pPr>
            <w:pPr>
              <w:keepNext/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III · Separação dos Poderes</w:t>
            </w:r>
          </w:p>
        </w:tc>
        <w:tc>
          <w:p>
            <w:pPr>
              <w:keepNext/>
            </w:pPr>
            <w:pPr>
              <w:keepNext/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Relações entre Legislativo, Executivo e Judiciário</w:t>
            </w:r>
          </w:p>
        </w:tc>
      </w:tr>
      <w:tr>
        <w:tc>
          <w:p>
            <w:pPr>
              <w:keepNext/>
            </w:pPr>
            <w:pPr>
              <w:keepNext/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IV · Direitos e garantias individuais</w:t>
            </w:r>
          </w:p>
        </w:tc>
        <w:tc>
          <w:p>
            <w:pPr>
              <w:keepNext/>
            </w:pPr>
            <w:pPr>
              <w:keepNext/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Liberdades, garantias processuais, remédios constitucionais</w:t>
            </w:r>
          </w:p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V · Direitos individuais fora do art. 5º</w:t>
            </w:r>
          </w:p>
        </w:tc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Só se houver quinto grupo: por exemplo, garantias do contribuinte</w:t>
            </w:r>
          </w:p>
        </w:tc>
      </w:tr>
    </w:tbl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Use o art. 60 como mapa: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iniciativa (I a III), crise (§ 1º), turnos e quórum (§ 2º), promulgação (§ 3º), cláusulas pétreas (§ 4º) e repropositura (§ 5º). Os defeitos mais bem construídos são os sutis: os que só se percebem lendo com atenção a tramitação.</w:t>
      </w:r>
    </w:p>
    <w:p>
      <w:pPr>
        <w:pStyle w:val="Ttulo2"/>
        <w:keepNext/>
      </w:pPr>
      <w:bookmarkStart w:id="23" w:name="o-que-se-entrega"/>
      <w:r>
        <w:rPr>
          <w:rFonts w:ascii="Arial" w:hAnsi="Arial" w:cs="Arial"/>
          <w:b/>
          <w:sz w:val="24"/>
          <w:szCs w:val="24"/>
        </w:rPr>
        <w:t xml:space="preserve">O que se entrega</w:t>
      </w:r>
      <w:bookmarkEnd w:id="23"/>
    </w:p>
    <w:p>
      <w:pPr>
        <w:spacing w:before="120" w:after="120" w:line="324" w:lineRule="auto"/>
        <w:jc w:val="both"/>
      </w:pPr>
      <w:r>
        <w:rPr>
          <w:rFonts w:ascii="Arial" w:hAnsi="Arial" w:cs="Arial"/>
          <w:sz w:val="22"/>
          <w:szCs w:val="22"/>
        </w:rPr>
        <w:t xml:space="preserve">Dois arquivos, por e-mail para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antonio.mario@atmos.edu.br</w:t>
      </w:r>
      <w:r>
        <w:rPr>
          <w:rFonts w:ascii="Arial" w:hAnsi="Arial" w:cs="Arial"/>
          <w:sz w:val="22"/>
          <w:szCs w:val="22"/>
        </w:rPr>
        <w:t xml:space="preserve">, até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23/10/2026, às 22h00</w:t>
      </w:r>
      <w:r>
        <w:rPr>
          <w:rFonts w:ascii="Arial" w:hAnsi="Arial" w:cs="Arial"/>
          <w:sz w:val="22"/>
          <w:szCs w:val="22"/>
        </w:rPr>
        <w:t xml:space="preserve">, com o assunto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TRIBUNAL DAS PECs - Parte 1 - Grupo X - DIRBN.04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(X = letra ou nome do grupo):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As duas PECs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(as fichas abaixo, preenchidas). É este arquivo que será redistribuído, sem o nome do grupo.</w:t>
      </w:r>
    </w:p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A nota dos autores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(última seção deste caderno), que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só o professor lê</w:t>
      </w:r>
      <w:r>
        <w:rPr>
          <w:rFonts w:ascii="Arial" w:hAnsi="Arial" w:cs="Arial"/>
          <w:sz w:val="22"/>
          <w:szCs w:val="22"/>
        </w:rPr>
        <w:t xml:space="preserve">: o que o grupo pôs de errado, ou de certo, em cada PEC, com o dispositivo da Constituição. É o gabarito que servirá para conferir o julgamento da próxima aula.</w:t>
      </w:r>
    </w:p>
    <w:p>
      <w:pPr>
        <w:pStyle w:val="Ttulo2"/>
        <w:keepNext/>
      </w:pPr>
      <w:bookmarkStart w:id="24" w:name="critérios-de-avaliação-desta-parte-10"/>
      <w:r>
        <w:rPr>
          <w:rFonts w:ascii="Arial" w:hAnsi="Arial" w:cs="Arial"/>
          <w:b/>
          <w:sz w:val="24"/>
          <w:szCs w:val="24"/>
        </w:rPr>
        <w:t xml:space="preserve">Critérios de avaliação desta parte (1,0)</w:t>
      </w:r>
      <w:bookmarkEnd w:id="24"/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376"/>
        <w:gridCol w:w="2376"/>
        <w:gridCol w:w="3168"/>
      </w:tblGrid>
      <w:tr>
        <w:trPr>
          <w:cnfStyle w:firstRow="1"/>
        </w:trPr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Critério</w:t>
            </w:r>
          </w:p>
        </w:tc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O que se observa</w:t>
            </w:r>
          </w:p>
        </w:tc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Pontos</w:t>
            </w:r>
          </w:p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Forma</w:t>
            </w:r>
          </w:p>
        </w:tc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As duas PECs têm ementa, autoria, texto da emenda e tramitação completos e verossímeis</w:t>
            </w:r>
          </w:p>
        </w:tc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0,2</w:t>
            </w:r>
          </w:p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Proposta cumprida</w:t>
            </w:r>
          </w:p>
        </w:tc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Uma PEC com pelo menos um defeito, no procedimento ou na matéria, e outra plausível de aprovação, ambas no campo sorteado</w:t>
            </w:r>
          </w:p>
        </w:tc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0,3</w:t>
            </w:r>
          </w:p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Nota dos autores</w:t>
            </w:r>
          </w:p>
        </w:tc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Os defeitos (ou a regularidade) de cada PEC estão corretamente explicados, com o dispositivo constitucional</w:t>
            </w:r>
          </w:p>
        </w:tc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0,4</w:t>
            </w:r>
          </w:p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Participação</w:t>
            </w:r>
          </w:p>
        </w:tc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O grupo trabalhou como grupo: dividiu tarefas e entregou no prazo</w:t>
            </w:r>
          </w:p>
        </w:tc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sz w:val="19"/>
                <w:szCs w:val="19"/>
              </w:rPr>
              <w:t xml:space="preserve">0,1</w:t>
            </w:r>
          </w:p>
        </w:tc>
      </w:tr>
    </w:tbl>
    <w:p>
      <w:pPr>
        <w:pStyle w:val="Ttulo2"/>
        <w:keepNext/>
      </w:pPr>
      <w:bookmarkStart w:id="25" w:name="as-duas-propostas"/>
      <w:r>
        <w:rPr>
          <w:rFonts w:ascii="Arial" w:hAnsi="Arial" w:cs="Arial"/>
          <w:b/>
          <w:sz w:val="24"/>
          <w:szCs w:val="24"/>
        </w:rPr>
        <w:t xml:space="preserve">As duas propostas</w:t>
      </w:r>
      <w:bookmarkEnd w:id="25"/>
    </w:p>
    <w:p>
      <w:pPr>
        <w:keepNext/>
        <w:spacing w:before="240" w:after="80" w:line="324" w:lineRule="auto"/>
      </w:pPr>
      <w:bookmarkStart w:id="26" w:name="pec-nº-1-preenchimento-do-grupo"/>
      <w:r>
        <w:rPr>
          <w:rFonts w:ascii="Arial" w:hAnsi="Arial" w:cs="Arial"/>
          <w:b/>
          <w:color w:val="1F4D78"/>
          <w:sz w:val="22"/>
          <w:szCs w:val="22"/>
        </w:rPr>
        <w:t xml:space="preserve">PEC nº 1 — preenchimento do grupo</w:t>
      </w:r>
      <w:bookmarkEnd w:id="26"/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3960"/>
        <w:gridCol w:w="3960"/>
      </w:tblGrid>
      <w:tr>
        <w:tc>
          <w:tcPr>
            <w:shd w:val="clear" w:color="auto" w:fill="DEEAF6"/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b/>
                <w:sz w:val="19"/>
                <w:szCs w:val="19"/>
              </w:rPr>
              <w:t xml:space="preserve">Título (apelido da PEC)</w:t>
            </w:r>
          </w:p>
        </w:tc>
        <w:tc>
          <w:tcPr>
            <w:shd w:val="clear" w:color="auto" w:fill="DEEAF6"/>
          </w:tcPr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Ementa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(uma frase: o que a emenda faz)</w:t>
            </w:r>
          </w:p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Quem propôs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(autoria e número de assinaturas, se houver)</w:t>
            </w:r>
          </w:p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Texto da emenda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(os artigos, como numa emenda real: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“</w:t>
            </w:r>
            <w:r>
              <w:rPr>
                <w:rFonts w:ascii="Arial" w:hAnsi="Arial" w:cs="Arial"/>
                <w:sz w:val="19"/>
                <w:szCs w:val="19"/>
              </w:rPr>
              <w:t xml:space="preserve">Art. 1º O art. … da Constituição Federal passa a vigorar com a seguinte redação: …</w:t>
            </w:r>
            <w:r>
              <w:rPr>
                <w:rFonts w:ascii="Arial" w:hAnsi="Arial" w:cs="Arial"/>
                <w:sz w:val="19"/>
                <w:szCs w:val="19"/>
              </w:rPr>
              <w:t xml:space="preserve">”</w:t>
            </w:r>
            <w:r>
              <w:rPr>
                <w:rFonts w:ascii="Arial" w:hAnsi="Arial" w:cs="Arial"/>
                <w:sz w:val="19"/>
                <w:szCs w:val="19"/>
              </w:rPr>
              <w:t xml:space="preserve">)</w:t>
            </w:r>
          </w:p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Justificação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(por que os autores querem a mudança, em 3 a 5 linhas)</w:t>
            </w:r>
          </w:p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Tramitação na Câmara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(comissões, turnos, votos obtidos, datas)</w:t>
            </w:r>
          </w:p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Tramitação no Senado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(comissões, turnos, votos obtidos, datas; houve alteração do texto?)</w:t>
            </w:r>
          </w:p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Contexto do país durante a tramitação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(normalidade, intervenção federal, estado de defesa ou de sítio?)</w:t>
            </w:r>
          </w:p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Desfecho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(quem promulgou, quando, com que número)</w:t>
            </w:r>
          </w:p>
        </w:tc>
        <w:tc>
          <w:p/>
        </w:tc>
      </w:tr>
    </w:tbl>
    <w:p>
      <w:pPr>
        <w:keepNext/>
        <w:spacing w:before="240" w:after="80" w:line="324" w:lineRule="auto"/>
      </w:pPr>
      <w:bookmarkStart w:id="27" w:name="pec-nº-2-preenchimento-do-grupo"/>
      <w:r>
        <w:rPr>
          <w:rFonts w:ascii="Arial" w:hAnsi="Arial" w:cs="Arial"/>
          <w:b/>
          <w:color w:val="1F4D78"/>
          <w:sz w:val="22"/>
          <w:szCs w:val="22"/>
        </w:rPr>
        <w:t xml:space="preserve">PEC nº 2 — preenchimento do grupo</w:t>
      </w:r>
      <w:bookmarkEnd w:id="27"/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3960"/>
        <w:gridCol w:w="3960"/>
      </w:tblGrid>
      <w:tr>
        <w:tc>
          <w:tcPr>
            <w:shd w:val="clear" w:color="auto" w:fill="DEEAF6"/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b/>
                <w:sz w:val="19"/>
                <w:szCs w:val="19"/>
              </w:rPr>
              <w:t xml:space="preserve">Título (apelido da PEC)</w:t>
            </w:r>
          </w:p>
        </w:tc>
        <w:tc>
          <w:tcPr>
            <w:shd w:val="clear" w:color="auto" w:fill="DEEAF6"/>
          </w:tcPr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Ementa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(uma frase: o que a emenda faz)</w:t>
            </w:r>
          </w:p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Quem propôs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(autoria e número de assinaturas, se houver)</w:t>
            </w:r>
          </w:p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Texto da emenda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(os artigos, como numa emenda real: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“</w:t>
            </w:r>
            <w:r>
              <w:rPr>
                <w:rFonts w:ascii="Arial" w:hAnsi="Arial" w:cs="Arial"/>
                <w:sz w:val="19"/>
                <w:szCs w:val="19"/>
              </w:rPr>
              <w:t xml:space="preserve">Art. 1º O art. … da Constituição Federal passa a vigorar com a seguinte redação: …</w:t>
            </w:r>
            <w:r>
              <w:rPr>
                <w:rFonts w:ascii="Arial" w:hAnsi="Arial" w:cs="Arial"/>
                <w:sz w:val="19"/>
                <w:szCs w:val="19"/>
              </w:rPr>
              <w:t xml:space="preserve">”</w:t>
            </w:r>
            <w:r>
              <w:rPr>
                <w:rFonts w:ascii="Arial" w:hAnsi="Arial" w:cs="Arial"/>
                <w:sz w:val="19"/>
                <w:szCs w:val="19"/>
              </w:rPr>
              <w:t xml:space="preserve">)</w:t>
            </w:r>
          </w:p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Justificação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(por que os autores querem a mudança, em 3 a 5 linhas)</w:t>
            </w:r>
          </w:p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Tramitação na Câmara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(comissões, turnos, votos obtidos, datas)</w:t>
            </w:r>
          </w:p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Tramitação no Senado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(comissões, turnos, votos obtidos, datas; houve alteração do texto?)</w:t>
            </w:r>
          </w:p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Contexto do país durante a tramitação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(normalidade, intervenção federal, estado de defesa ou de sítio?)</w:t>
            </w:r>
          </w:p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Desfecho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(quem promulgou, quando, com que número)</w:t>
            </w:r>
          </w:p>
        </w:tc>
        <w:tc>
          <w:p/>
        </w:tc>
      </w:tr>
    </w:tbl>
    <w:p>
      <w:pPr>
        <w:pStyle w:val="Ttulo2"/>
        <w:keepNext/>
      </w:pPr>
      <w:bookmarkStart w:id="28" w:name="nota-dos-autores-enviar-só-ao-professor"/>
      <w:r>
        <w:rPr>
          <w:rFonts w:ascii="Arial" w:hAnsi="Arial" w:cs="Arial"/>
          <w:b/>
          <w:sz w:val="24"/>
          <w:szCs w:val="24"/>
        </w:rPr>
        <w:t xml:space="preserve">Nota dos autores — enviar só ao professor</w:t>
      </w:r>
      <w:bookmarkEnd w:id="28"/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shd w:val="clear" w:color="auto" w:fill="DEEAF6"/>
            <w:tcBorders>
              <w:bottom w:val="single"/>
            </w:tcBorders>
            <w:vAlign w:val="bottom"/>
          </w:tcPr>
          <w:p/>
          <w:pPr>
            <w:spacing w:before="40" w:after="40" w:line="264" w:lineRule="auto"/>
          </w:pPr>
        </w:tc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r>
              <w:rPr>
                <w:rFonts w:ascii="Arial" w:hAnsi="Arial" w:cs="Arial"/>
                <w:b/>
                <w:sz w:val="19"/>
                <w:szCs w:val="19"/>
              </w:rPr>
              <w:t xml:space="preserve">PEC nº 1</w:t>
            </w:r>
          </w:p>
        </w:tc>
        <w:tc>
          <w:tcPr>
            <w:shd w:val="clear" w:color="auto" w:fill="DEEAF6"/>
            <w:tcBorders>
              <w:bottom w:val="single"/>
            </w:tcBorders>
            <w:vAlign w:val="bottom"/>
          </w:tcPr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PEC nº 2</w:t>
            </w:r>
          </w:p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A PEC é válida ou inválida?</w:t>
            </w:r>
          </w:p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Onde está o defeito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(ou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“</w:t>
            </w:r>
            <w:r>
              <w:rPr>
                <w:rFonts w:ascii="Arial" w:hAnsi="Arial" w:cs="Arial"/>
                <w:sz w:val="19"/>
                <w:szCs w:val="19"/>
              </w:rPr>
              <w:t xml:space="preserve">nenhum</w:t>
            </w:r>
            <w:r>
              <w:rPr>
                <w:rFonts w:ascii="Arial" w:hAnsi="Arial" w:cs="Arial"/>
                <w:sz w:val="19"/>
                <w:szCs w:val="19"/>
              </w:rPr>
              <w:t xml:space="preserve">”</w:t>
            </w:r>
            <w:r>
              <w:rPr>
                <w:rFonts w:ascii="Arial" w:hAnsi="Arial" w:cs="Arial"/>
                <w:sz w:val="19"/>
                <w:szCs w:val="19"/>
              </w:rPr>
              <w:t xml:space="preserve">)</w:t>
            </w:r>
          </w:p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Que limitação do art. 60 foi violada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(formal, circunstancial, material ou nenhuma)</w:t>
            </w:r>
          </w:p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Dispositivo da Constituição</w:t>
            </w:r>
          </w:p>
        </w:tc>
        <w:tc>
          <w:p/>
        </w:tc>
        <w:tc>
          <w:p/>
        </w:tc>
      </w:tr>
      <w:tr>
        <w:tc>
          <w:p>
            <w:pPr>
              <w:spacing w:before="40" w:after="40" w:line="264" w:lineRule="auto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Explicação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 xml:space="preserve">(3 a 5 linhas)</w:t>
            </w:r>
          </w:p>
        </w:tc>
        <w:tc>
          <w:p/>
        </w:tc>
        <w:tc>
          <w:p/>
        </w:tc>
      </w:tr>
    </w:tbl>
    <w:p>
      <w:pPr>
        <w:spacing w:before="120" w:after="120" w:line="324" w:lineRule="auto"/>
        <w:jc w:val="both"/>
      </w:pPr>
      <w:r>
        <w:rPr>
          <w:rFonts w:ascii="Arial" w:hAnsi="Arial" w:cs="Arial"/>
          <w:b/>
          <w:sz w:val="22"/>
          <w:szCs w:val="22"/>
        </w:rPr>
        <w:t xml:space="preserve">Integrantes presentes:</w:t>
      </w:r>
    </w:p>
    <w:sectPr w:rsidR="00AC63AC" w:rsidRPr="007D4BB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6DFE2" w14:textId="77777777" w:rsidR="00484370" w:rsidRDefault="00484370">
      <w:r>
        <w:separator/>
      </w:r>
    </w:p>
  </w:endnote>
  <w:endnote w:type="continuationSeparator" w:id="0">
    <w:p w14:paraId="2F1B349B" w14:textId="77777777" w:rsidR="00484370" w:rsidRDefault="00484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1344048215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30E33B67" w14:textId="4D3A9B0B" w:rsidR="00403FCC" w:rsidRDefault="00403FCC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pict w14:anchorId="53A14D8B">
                <v:oval id="Oval 10" o:spid="_x0000_s2049" style="position:absolute;margin-left:0;margin-top:0;width:24.55pt;height:24.55pt;z-index:251659264;visibility:visible;mso-wrap-distance-left:9pt;mso-wrap-distance-top:0;mso-wrap-distance-right:9pt;mso-wrap-distance-bottom:0;mso-position-horizontal:center;mso-position-horizontal-relative:margin;mso-position-vertical:center;mso-position-vertical-relative:bottom-margin-area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" fillcolor="#40618b" stroked="f">
                  <v:textbox style="mso-next-textbox:#Oval 10">
                    <w:txbxContent>
                      <w:p w14:paraId="6E28B259" w14:textId="77777777" w:rsidR="00403FCC" w:rsidRPr="00403FCC" w:rsidRDefault="00403FCC">
                        <w:pPr>
                          <w:pStyle w:val="Rodap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begin"/>
                        </w: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instrText>PAGE    \* MERGEFORMAT</w:instrText>
                        </w:r>
                        <w:r w:rsidRPr="00403FC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separate"/>
                        </w:r>
                        <w:r w:rsidRPr="00403FCC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2</w:t>
                        </w:r>
                        <w:r w:rsidRPr="00403FCC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w:r>
          </w:p>
        </w:sdtContent>
      </w:sdt>
    </w:sdtContent>
  </w:sdt>
  <w:p w14:paraId="39BC78D9" w14:textId="77777777" w:rsidR="00403FCC" w:rsidRDefault="00403F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7180A" w14:textId="77777777" w:rsidR="00484370" w:rsidRDefault="00484370">
      <w:r>
        <w:separator/>
      </w:r>
    </w:p>
  </w:footnote>
  <w:footnote w:type="continuationSeparator" w:id="0">
    <w:p w14:paraId="16D35EE1" w14:textId="77777777" w:rsidR="00484370" w:rsidRDefault="00484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970ED" w14:textId="641E102F" w:rsidR="00403FCC" w:rsidRPr="00403FCC" w:rsidRDefault="00403FCC" w:rsidP="00403FCC">
    <w:pPr>
      <w:jc w:val="center"/>
      <w:rPr>
        <w:rFonts w:ascii="Arial" w:hAnsi="Arial" w:cs="Arial"/>
        <w:color w:val="666666"/>
        <w:sz w:val="18"/>
        <w:szCs w:val="18"/>
      </w:rPr>
    </w:pPr>
    <w:r w:rsidRPr="00403FCC">
      <w:rPr>
        <w:rFonts w:ascii="Arial" w:hAnsi="Arial" w:cs="Arial"/>
        <w:noProof/>
      </w:rPr>
      <w:drawing>
        <wp:inline distT="0" distB="0" distL="0" distR="0" wp14:anchorId="705FBDFA" wp14:editId="24081709">
          <wp:extent cx="1888779" cy="542009"/>
          <wp:effectExtent l="0" t="0" r="0" b="0"/>
          <wp:docPr id="32794385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114" cy="54468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48A8121B" w14:textId="0489913E" w:rsidR="00AC63AC" w:rsidRDefault="00484370" w:rsidP="00403FCC">
    <w:pPr>
      <w:jc w:val="center"/>
      <w:rPr>
        <w:rFonts w:ascii="Arial" w:hAnsi="Arial" w:cs="Arial"/>
        <w:b/>
        <w:bCs/>
        <w:color w:val="666666"/>
        <w:sz w:val="20"/>
        <w:szCs w:val="20"/>
      </w:rPr>
    </w:pPr>
    <w:r w:rsidRPr="00403FCC">
      <w:rPr>
        <w:rFonts w:ascii="Arial" w:hAnsi="Arial" w:cs="Arial"/>
        <w:b/>
        <w:bCs/>
        <w:color w:val="666666"/>
        <w:sz w:val="20"/>
        <w:szCs w:val="20"/>
      </w:rPr>
      <w:t>Tribunal das PECs — Parte 1 — Qualitativa II (1,0) — Organização dos Poderes</w:t>
    </w:r>
  </w:p>
  <w:p w14:paraId="2C95974B" w14:textId="77777777" w:rsidR="00403FCC" w:rsidRPr="00403FCC" w:rsidRDefault="00403FCC" w:rsidP="00403FCC">
    <w:pPr>
      <w:jc w:val="center"/>
      <w:rPr>
        <w:rFonts w:ascii="Arial" w:hAnsi="Arial" w:cs="Arial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70E38"/>
    <w:multiLevelType w:val="hybridMultilevel"/>
    <w:tmpl w:val="79F05D50"/>
    <w:lvl w:ilvl="0" w:tplc="33E661E0">
      <w:start w:val="1"/>
      <w:numFmt w:val="bullet"/>
      <w:lvlText w:val="●"/>
      <w:lvlJc w:val="left"/>
      <w:pPr>
        <w:ind w:left="720" w:hanging="360"/>
      </w:pPr>
    </w:lvl>
    <w:lvl w:ilvl="1" w:tplc="32204A6A">
      <w:start w:val="1"/>
      <w:numFmt w:val="bullet"/>
      <w:lvlText w:val="○"/>
      <w:lvlJc w:val="left"/>
      <w:pPr>
        <w:ind w:left="1440" w:hanging="360"/>
      </w:pPr>
    </w:lvl>
    <w:lvl w:ilvl="2" w:tplc="42180F68">
      <w:start w:val="1"/>
      <w:numFmt w:val="bullet"/>
      <w:lvlText w:val="■"/>
      <w:lvlJc w:val="left"/>
      <w:pPr>
        <w:ind w:left="2160" w:hanging="360"/>
      </w:pPr>
    </w:lvl>
    <w:lvl w:ilvl="3" w:tplc="854AED7A">
      <w:start w:val="1"/>
      <w:numFmt w:val="bullet"/>
      <w:lvlText w:val="●"/>
      <w:lvlJc w:val="left"/>
      <w:pPr>
        <w:ind w:left="2880" w:hanging="360"/>
      </w:pPr>
    </w:lvl>
    <w:lvl w:ilvl="4" w:tplc="165E8DBE">
      <w:start w:val="1"/>
      <w:numFmt w:val="bullet"/>
      <w:lvlText w:val="○"/>
      <w:lvlJc w:val="left"/>
      <w:pPr>
        <w:ind w:left="3600" w:hanging="360"/>
      </w:pPr>
    </w:lvl>
    <w:lvl w:ilvl="5" w:tplc="19C27A2C">
      <w:start w:val="1"/>
      <w:numFmt w:val="bullet"/>
      <w:lvlText w:val="■"/>
      <w:lvlJc w:val="left"/>
      <w:pPr>
        <w:ind w:left="4320" w:hanging="360"/>
      </w:pPr>
    </w:lvl>
    <w:lvl w:ilvl="6" w:tplc="7430DE3C">
      <w:start w:val="1"/>
      <w:numFmt w:val="bullet"/>
      <w:lvlText w:val="●"/>
      <w:lvlJc w:val="left"/>
      <w:pPr>
        <w:ind w:left="5040" w:hanging="360"/>
      </w:pPr>
    </w:lvl>
    <w:lvl w:ilvl="7" w:tplc="4FE2F142">
      <w:start w:val="1"/>
      <w:numFmt w:val="bullet"/>
      <w:lvlText w:val="●"/>
      <w:lvlJc w:val="left"/>
      <w:pPr>
        <w:ind w:left="5760" w:hanging="360"/>
      </w:pPr>
    </w:lvl>
    <w:lvl w:ilvl="8" w:tplc="1ECAA5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1AE401"/>
    <w:multiLevelType w:val="multilevel"/>
    <w:tmpl w:val="EACE88A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64A4"/>
    <w:rsid w:val="00403FCC"/>
    <w:rsid w:val="00484370"/>
    <w:rsid w:val="004E29B3"/>
    <w:rsid w:val="00590D07"/>
    <w:rsid w:val="00784D58"/>
    <w:rsid w:val="007D4BB8"/>
    <w:rsid w:val="008D6863"/>
    <w:rsid w:val="00AC63AC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702298C"/>
  <w15:docId w15:val="{6D707401-807C-4C36-B5C4-323E9F62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autoRedefine/>
    <w:uiPriority w:val="9"/>
    <w:unhideWhenUsed/>
    <w:qFormat/>
    <w:rsid w:val="007D4BB8"/>
    <w:pPr>
      <w:spacing w:before="360" w:after="120" w:line="360" w:lineRule="auto"/>
      <w:outlineLvl w:val="1"/>
    </w:pPr>
    <w:rPr>
      <w:rFonts w:ascii="Arial" w:hAnsi="Arial" w:cs="Arial"/>
      <w:b/>
      <w:color w:val="2E74B5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Cabealho">
    <w:name w:val="header"/>
    <w:basedOn w:val="Normal"/>
    <w:link w:val="CabealhoChar"/>
    <w:uiPriority w:val="99"/>
    <w:unhideWhenUsed/>
    <w:rsid w:val="00403F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03FCC"/>
  </w:style>
  <w:style w:type="paragraph" w:styleId="Rodap">
    <w:name w:val="footer"/>
    <w:basedOn w:val="Normal"/>
    <w:link w:val="RodapChar"/>
    <w:uiPriority w:val="99"/>
    <w:unhideWhenUsed/>
    <w:rsid w:val="00403F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03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1058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Mario Bastos</cp:lastModifiedBy>
  <cp:revision>4</cp:revision>
  <dcterms:created xsi:type="dcterms:W3CDTF">2026-09-25T20:23:00Z</dcterms:created>
  <dcterms:modified xsi:type="dcterms:W3CDTF">2026-09-25T21:03:00Z</dcterms:modified>
</cp:coreProperties>
</file>