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00" w:line="268.8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Техническое задание на разработку торгового робота на языке Python</w:t>
      </w:r>
    </w:p>
    <w:p w:rsidR="00000000" w:rsidDel="00000000" w:rsidP="00000000" w:rsidRDefault="00000000" w:rsidRPr="00000000" w14:paraId="00000002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68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68.8" w:lineRule="auto"/>
        <w:ind w:left="708.6614173228347" w:hanging="30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создания торгового робота: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на практике технологий ML, DL;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обучить программу использовать до 3-х различных торговых стратегий одновременно и делать выбор между ними;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разработанного продукта на локальной машине (демо и реальные счета);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расчет технико-экономического обоснования для переноса разработанной программы на круглосуточный сервер.</w:t>
      </w:r>
    </w:p>
    <w:p w:rsidR="00000000" w:rsidDel="00000000" w:rsidP="00000000" w:rsidRDefault="00000000" w:rsidRPr="00000000" w14:paraId="00000016">
      <w:pPr>
        <w:spacing w:before="0" w:line="268.8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68.8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требования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проекта используются средства Python 3.7.x</w:t>
      </w:r>
    </w:p>
    <w:p w:rsidR="00000000" w:rsidDel="00000000" w:rsidP="00000000" w:rsidRDefault="00000000" w:rsidRPr="00000000" w14:paraId="00000019">
      <w:pPr>
        <w:spacing w:before="0" w:line="268.8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68.8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Термины: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Котировка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цена (курс, процентная ставка) товара, которую объявляет продавец или покупатель и по которой они готовы совершить покупку или продажу (предлагается оферта). Обычно подразумевается относительно быстро меняющаяся цена, например биржевая;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line="268.8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Тренд - направление движения валютной пары, рассчитанное </w:t>
      </w:r>
      <w:r w:rsidDel="00000000" w:rsidR="00000000" w:rsidRPr="00000000">
        <w:rPr>
          <w:sz w:val="24"/>
          <w:szCs w:val="24"/>
          <w:rtl w:val="0"/>
        </w:rPr>
        <w:t xml:space="preserve">средствами Python</w:t>
      </w:r>
      <w:r w:rsidDel="00000000" w:rsidR="00000000" w:rsidRPr="00000000">
        <w:rPr>
          <w:sz w:val="24"/>
          <w:szCs w:val="24"/>
          <w:rtl w:val="0"/>
        </w:rPr>
        <w:t xml:space="preserve"> numpy.linalg.lstsq;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поддержки - рассчитанная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средствами Python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цена валютной пары, ниже которой, с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большой долей вероятности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не опустится котировка;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сопротивления - рассчитанная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средствами Python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цена валютной пары, выше которой, с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большой долей вероятности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не опустится котировка;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Флэт - состояние валютной пары, в котором график котировок имеет выраженного боковое движение (нет движения ни вверх ни вниз);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Стоплосс - приказ о закрытии сделки, в случае достижения заданного уровня убытков;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Тейкпрофит - приказ о закрытии сделки, в случае достижения заданного уровня прибыли;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68.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Таймфрейм - временной период, выбранный в конкретном приложении для торговли (торговая платформа), для отображения графиков цен.</w:t>
      </w:r>
    </w:p>
    <w:p w:rsidR="00000000" w:rsidDel="00000000" w:rsidP="00000000" w:rsidRDefault="00000000" w:rsidRPr="00000000" w14:paraId="00000023">
      <w:pPr>
        <w:spacing w:before="0" w:line="268.8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68.8" w:lineRule="auto"/>
        <w:ind w:left="708.6614173228347" w:hanging="30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Торговые стратегии: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Трендовое движение (ранее отскок от линии)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before="0" w:line="268.8" w:lineRule="auto"/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Идея торговой стратегии:</w:t>
      </w:r>
      <w:r w:rsidDel="00000000" w:rsidR="00000000" w:rsidRPr="00000000">
        <w:rPr>
          <w:sz w:val="24"/>
          <w:szCs w:val="24"/>
          <w:rtl w:val="0"/>
        </w:rPr>
        <w:t xml:space="preserve"> торговля на возвратном движении котировки в сторону тренда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before="0" w:line="268.8" w:lineRule="auto"/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Тренд: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того, что тренд продолжит свое движение гораздо выше, чем его разворот или переход во флэт;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Трендовое движение не меняется до появления соответствующего сигнала.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before="0" w:line="268.8" w:lineRule="auto"/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Торговые сигналы: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Сигнал на покупку - котировка пересекла в направлении тренда второй  (максимум пятый) раз линию, рассчитанную при помощи numpy.linalg.lstsq, при восходящем тренде;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Сигнал на продажу - котировка пересекла в направлении тренда второй  (максимум пятый) раз линию, рассчитанную при помощи numpy.linalg.lstsq, при нисходящем тренде.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before="0" w:line="268.8" w:lineRule="auto"/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Закрытие позиции: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Стоплосс  - 30-40 пунктов;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Тейкпрофит - 60-80 пунктов.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before="0" w:line="268.8" w:lineRule="auto"/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фильтры на открытие позиции: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Тренд на таймфрейме H4 должен быть однонаправлен с трендом на двух недельном </w:t>
      </w:r>
      <w:r w:rsidDel="00000000" w:rsidR="00000000" w:rsidRPr="00000000">
        <w:rPr>
          <w:sz w:val="24"/>
          <w:szCs w:val="24"/>
          <w:rtl w:val="0"/>
        </w:rPr>
        <w:t xml:space="preserve">таймфрейме </w:t>
      </w:r>
      <w:r w:rsidDel="00000000" w:rsidR="00000000" w:rsidRPr="00000000">
        <w:rPr>
          <w:sz w:val="24"/>
          <w:szCs w:val="24"/>
          <w:rtl w:val="0"/>
        </w:rPr>
        <w:t xml:space="preserve">H8;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before="0" w:line="268.8" w:lineRule="auto"/>
        <w:ind w:left="2880" w:hanging="360"/>
        <w:jc w:val="left"/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Отсутсвтуют сигналы о развороте тренда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Candle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Один взгляд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и построение трендового канала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Линия тренда и лини канала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before="0" w:line="268.8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Стратегия с индикаторами MA и ADX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авел Степанов" w:id="0" w:date="2019-06-16T15:33:2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Указать средства</w:t>
      </w:r>
    </w:p>
  </w:comment>
  <w:comment w:author="Павел Степанов" w:id="2" w:date="2019-06-16T15:33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Указать средства</w:t>
      </w:r>
    </w:p>
  </w:comment>
  <w:comment w:author="Павел Степанов" w:id="1" w:date="2019-06-16T15:35:5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Стоит провести работу по поиску возможности вывести конкретную вероятностную цифру для принятия решения входа в рынок</w:t>
      </w:r>
    </w:p>
  </w:comment>
  <w:comment w:author="Павел Степанов" w:id="3" w:date="2019-06-16T15:35:5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Стоит провести работу по поиску возможности вывести конкретную вероятностную цифру для принятия решения входа в рынок</w:t>
      </w:r>
    </w:p>
  </w:comment>
  <w:comment w:author="Павел Степанов" w:id="4" w:date="2019-06-14T19:27:5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определить один или несколько самых сильных сигналов.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