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default" w:asciiTheme="minorEastAsia" w:hAnsiTheme="minorEastAsia" w:eastAsiaTheme="minorEastAsia" w:cstheme="minorEastAsia"/>
          <w:b w:val="0"/>
          <w:bCs w:val="0"/>
          <w:kern w:val="2"/>
          <w:sz w:val="36"/>
          <w:szCs w:val="36"/>
          <w:lang w:val="en-US" w:eastAsia="zh-CN" w:bidi="ar-SA"/>
        </w:rPr>
      </w:pPr>
      <w:r>
        <w:rPr>
          <w:rFonts w:hint="eastAsia" w:asciiTheme="minorEastAsia" w:hAnsiTheme="minorEastAsia" w:cstheme="minorEastAsia"/>
          <w:b w:val="0"/>
          <w:bCs w:val="0"/>
          <w:kern w:val="2"/>
          <w:sz w:val="36"/>
          <w:szCs w:val="36"/>
          <w:lang w:val="en-US" w:eastAsia="zh-CN" w:bidi="ar-SA"/>
        </w:rPr>
        <w:t>MIKE 21报告</w:t>
      </w:r>
    </w:p>
    <w:p>
      <w:pPr>
        <w:numPr>
          <w:ilvl w:val="0"/>
          <w:numId w:val="0"/>
        </w:num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kern w:val="2"/>
          <w:sz w:val="28"/>
          <w:szCs w:val="28"/>
          <w:lang w:val="en-US" w:eastAsia="zh-CN" w:bidi="ar-SA"/>
        </w:rPr>
        <w:t>1.</w:t>
      </w:r>
      <w:r>
        <w:rPr>
          <w:rFonts w:hint="eastAsia" w:asciiTheme="minorEastAsia" w:hAnsiTheme="minorEastAsia" w:eastAsiaTheme="minorEastAsia" w:cstheme="minorEastAsia"/>
          <w:b/>
          <w:bCs/>
          <w:sz w:val="28"/>
          <w:szCs w:val="28"/>
          <w:lang w:val="en-US" w:eastAsia="zh-CN"/>
        </w:rPr>
        <w:t>模型背景与物理意义说明</w:t>
      </w:r>
    </w:p>
    <w:p>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1.1</w:t>
      </w:r>
      <w:r>
        <w:rPr>
          <w:rFonts w:hint="eastAsia" w:asciiTheme="minorEastAsia" w:hAnsiTheme="minorEastAsia" w:cstheme="minorEastAsia"/>
          <w:b/>
          <w:bCs/>
          <w:sz w:val="21"/>
          <w:szCs w:val="21"/>
          <w:lang w:val="en-US" w:eastAsia="zh-CN"/>
        </w:rPr>
        <w:t xml:space="preserve"> </w:t>
      </w:r>
      <w:r>
        <w:rPr>
          <w:rFonts w:hint="eastAsia" w:asciiTheme="minorEastAsia" w:hAnsiTheme="minorEastAsia" w:eastAsiaTheme="minorEastAsia" w:cstheme="minorEastAsia"/>
          <w:b/>
          <w:bCs/>
          <w:sz w:val="21"/>
          <w:szCs w:val="21"/>
          <w:lang w:val="en-US" w:eastAsia="zh-CN"/>
        </w:rPr>
        <w:t>模型用途</w:t>
      </w:r>
      <w:r>
        <w:rPr>
          <w:rFonts w:hint="eastAsia" w:asciiTheme="minorEastAsia" w:hAnsiTheme="minorEastAsia" w:cstheme="minorEastAsia"/>
          <w:b/>
          <w:bCs/>
          <w:sz w:val="21"/>
          <w:szCs w:val="21"/>
          <w:lang w:val="en-US" w:eastAsia="zh-CN"/>
        </w:rPr>
        <w:t>和</w:t>
      </w:r>
      <w:r>
        <w:rPr>
          <w:rFonts w:hint="eastAsia" w:asciiTheme="minorEastAsia" w:hAnsiTheme="minorEastAsia" w:eastAsiaTheme="minorEastAsia" w:cstheme="minorEastAsia"/>
          <w:b/>
          <w:bCs/>
          <w:sz w:val="21"/>
          <w:szCs w:val="21"/>
          <w:lang w:val="en-US" w:eastAsia="zh-CN"/>
        </w:rPr>
        <w:t>项目背景</w:t>
      </w:r>
    </w:p>
    <w:p>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本报告基于DHI Water &amp; Environment开发的MIKE 21平面二维水流模型，应用于丹麦和瑞典之间的Øresund海峡连接工程。该工程需要满足严格的环境要求，即隧道和桥梁对波罗的海的环境不得产生任何影响，阻流作用需小于0.5%。</w:t>
      </w:r>
    </w:p>
    <w:p>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Øresund海峡是一个具有复杂水文条件的区域，天然水文多样性和多变性使得连接工程的阻流作用只能通过数值模型进行评价。项目初期监测程序包括40多个水文测站，收集水文、盐度、温度和流场数据，为模型建立和验证提供了基础。</w:t>
      </w:r>
    </w:p>
    <w:p>
      <w:pPr>
        <w:numPr>
          <w:ilvl w:val="0"/>
          <w:numId w:val="0"/>
        </w:numPr>
        <w:rPr>
          <w:rFonts w:hint="default" w:asciiTheme="minorEastAsia" w:hAnsiTheme="minorEastAsia" w:cstheme="minorEastAsia"/>
          <w:b/>
          <w:bCs/>
          <w:sz w:val="21"/>
          <w:szCs w:val="21"/>
          <w:lang w:val="en-US" w:eastAsia="zh-CN"/>
        </w:rPr>
      </w:pPr>
      <w:r>
        <w:rPr>
          <w:rFonts w:hint="eastAsia" w:asciiTheme="minorEastAsia" w:hAnsiTheme="minorEastAsia" w:cstheme="minorEastAsia"/>
          <w:b/>
          <w:bCs/>
          <w:sz w:val="21"/>
          <w:szCs w:val="21"/>
          <w:lang w:val="en-US" w:eastAsia="zh-CN"/>
        </w:rPr>
        <w:t>1.2曼宁系数、涡粘性系数的物理含义、影响范围</w:t>
      </w:r>
    </w:p>
    <w:p>
      <w:pPr>
        <w:numPr>
          <w:ilvl w:val="0"/>
          <w:numId w:val="0"/>
        </w:numPr>
        <w:rPr>
          <w:rFonts w:hint="eastAsia" w:asciiTheme="minorEastAsia" w:hAnsiTheme="minorEastAsia" w:cstheme="minorEastAsia"/>
          <w:b/>
          <w:bCs/>
          <w:sz w:val="21"/>
          <w:szCs w:val="21"/>
          <w:u w:val="none"/>
          <w:lang w:val="en-US" w:eastAsia="zh-CN"/>
        </w:rPr>
      </w:pPr>
      <w:r>
        <w:rPr>
          <w:rFonts w:hint="eastAsia" w:asciiTheme="minorEastAsia" w:hAnsiTheme="minorEastAsia" w:cstheme="minorEastAsia"/>
          <w:b/>
          <w:bCs/>
          <w:sz w:val="21"/>
          <w:szCs w:val="21"/>
          <w:u w:val="none"/>
          <w:lang w:val="en-US" w:eastAsia="zh-CN"/>
        </w:rPr>
        <w:t>曼宁系数：</w:t>
      </w:r>
    </w:p>
    <w:p>
      <w:pPr>
        <w:numPr>
          <w:ilvl w:val="0"/>
          <w:numId w:val="0"/>
        </w:numPr>
        <w:rPr>
          <w:rFonts w:hint="default" w:asciiTheme="minorEastAsia" w:hAnsiTheme="minorEastAsia" w:cstheme="minorEastAsia"/>
          <w:b/>
          <w:bCs/>
          <w:sz w:val="21"/>
          <w:szCs w:val="21"/>
          <w:lang w:val="en-US" w:eastAsia="zh-CN"/>
        </w:rPr>
      </w:pPr>
      <w:r>
        <w:rPr>
          <w:rFonts w:hint="eastAsia" w:asciiTheme="minorEastAsia" w:hAnsiTheme="minorEastAsia" w:cstheme="minorEastAsia"/>
          <w:b w:val="0"/>
          <w:bCs w:val="0"/>
          <w:sz w:val="21"/>
          <w:szCs w:val="21"/>
          <w:u w:val="none"/>
          <w:lang w:val="en-US" w:eastAsia="zh-CN"/>
        </w:rPr>
        <w:t>物理含义：</w:t>
      </w:r>
      <w:r>
        <w:rPr>
          <w:rFonts w:hint="default" w:asciiTheme="minorEastAsia" w:hAnsiTheme="minorEastAsia" w:cstheme="minorEastAsia"/>
          <w:b w:val="0"/>
          <w:bCs w:val="0"/>
          <w:sz w:val="21"/>
          <w:szCs w:val="21"/>
          <w:u w:val="none"/>
          <w:lang w:val="en-US" w:eastAsia="zh-CN"/>
        </w:rPr>
        <w:t>曼宁系数</w:t>
      </w:r>
      <w:r>
        <w:rPr>
          <w:rFonts w:hint="default" w:asciiTheme="minorEastAsia" w:hAnsiTheme="minorEastAsia" w:cstheme="minorEastAsia"/>
          <w:b w:val="0"/>
          <w:bCs w:val="0"/>
          <w:sz w:val="21"/>
          <w:szCs w:val="21"/>
          <w:lang w:val="en-US" w:eastAsia="zh-CN"/>
        </w:rPr>
        <w:t>是描述河床粗糙度的参数，反映水流与河床之间的摩擦阻力。在MIKE 21中，曼宁系数用于计算底摩擦阻力，是影响水流速度和水位分布的关键参数。</w:t>
      </w:r>
    </w:p>
    <w:p>
      <w:pPr>
        <w:numPr>
          <w:ilvl w:val="0"/>
          <w:numId w:val="0"/>
        </w:num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影响范围：</w:t>
      </w:r>
      <w:r>
        <w:rPr>
          <w:rFonts w:hint="default" w:asciiTheme="minorEastAsia" w:hAnsiTheme="minorEastAsia" w:cstheme="minorEastAsia"/>
          <w:b w:val="0"/>
          <w:bCs w:val="0"/>
          <w:sz w:val="21"/>
          <w:szCs w:val="21"/>
          <w:lang w:val="en-US" w:eastAsia="zh-CN"/>
        </w:rPr>
        <w:t>曼宁系数直接影响模型中的流速分布和水位变化。较大的曼宁系数表示更大的河床阻力，导致流速降低和水位升高；较小的曼宁系数则表示较小的阻力，导致流速增加和水位降低。</w:t>
      </w:r>
    </w:p>
    <w:p>
      <w:pPr>
        <w:numPr>
          <w:ilvl w:val="0"/>
          <w:numId w:val="0"/>
        </w:numPr>
        <w:rPr>
          <w:rFonts w:hint="eastAsia" w:asciiTheme="minorEastAsia" w:hAnsiTheme="minorEastAsia" w:cstheme="minorEastAsia"/>
          <w:b/>
          <w:bCs/>
          <w:sz w:val="21"/>
          <w:szCs w:val="21"/>
          <w:lang w:val="en-US" w:eastAsia="zh-CN"/>
        </w:rPr>
      </w:pPr>
      <w:r>
        <w:rPr>
          <w:rFonts w:hint="eastAsia" w:asciiTheme="minorEastAsia" w:hAnsiTheme="minorEastAsia" w:cstheme="minorEastAsia"/>
          <w:b/>
          <w:bCs/>
          <w:sz w:val="21"/>
          <w:szCs w:val="21"/>
          <w:lang w:val="en-US" w:eastAsia="zh-CN"/>
        </w:rPr>
        <w:t>涡粘性系数：</w:t>
      </w:r>
    </w:p>
    <w:p>
      <w:pPr>
        <w:numPr>
          <w:ilvl w:val="0"/>
          <w:numId w:val="0"/>
        </w:num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u w:val="none"/>
          <w:lang w:val="en-US" w:eastAsia="zh-CN"/>
        </w:rPr>
        <w:t>物理含义：</w:t>
      </w:r>
      <w:r>
        <w:rPr>
          <w:rFonts w:hint="default" w:asciiTheme="minorEastAsia" w:hAnsiTheme="minorEastAsia" w:cstheme="minorEastAsia"/>
          <w:b w:val="0"/>
          <w:bCs w:val="0"/>
          <w:sz w:val="21"/>
          <w:szCs w:val="21"/>
          <w:u w:val="none"/>
          <w:lang w:val="en-US" w:eastAsia="zh-CN"/>
        </w:rPr>
        <w:t>涡粘性系数</w:t>
      </w:r>
      <w:r>
        <w:rPr>
          <w:rFonts w:hint="default" w:asciiTheme="minorEastAsia" w:hAnsiTheme="minorEastAsia" w:cstheme="minorEastAsia"/>
          <w:b w:val="0"/>
          <w:bCs w:val="0"/>
          <w:sz w:val="21"/>
          <w:szCs w:val="21"/>
          <w:lang w:val="en-US" w:eastAsia="zh-CN"/>
        </w:rPr>
        <w:t>表示湍流粘性效应，用于描述由于湍流引起的动量交换。在MIKE 21中，涡粘性系数通过Smagorinsky公式计算，影响模型中的湍流扩散和动量传输。</w:t>
      </w:r>
    </w:p>
    <w:p>
      <w:pPr>
        <w:numPr>
          <w:ilvl w:val="0"/>
          <w:numId w:val="0"/>
        </w:num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影响范围：</w:t>
      </w:r>
      <w:r>
        <w:rPr>
          <w:rFonts w:hint="default" w:asciiTheme="minorEastAsia" w:hAnsiTheme="minorEastAsia" w:cstheme="minorEastAsia"/>
          <w:b w:val="0"/>
          <w:bCs w:val="0"/>
          <w:sz w:val="21"/>
          <w:szCs w:val="21"/>
          <w:lang w:val="en-US" w:eastAsia="zh-CN"/>
        </w:rPr>
        <w:t>涡粘性系数影响模型中的流速分布、混合过程和水体交换。较大的涡粘性系数表示更强的湍流扩散，导致流速分布更均匀；较小的涡粘性系数则表示较弱的湍流扩散，导致流速分布更不均匀。</w:t>
      </w:r>
    </w:p>
    <w:p>
      <w:pPr>
        <w:numPr>
          <w:ilvl w:val="0"/>
          <w:numId w:val="0"/>
        </w:numPr>
        <w:rPr>
          <w:rFonts w:hint="default" w:asciiTheme="minorEastAsia" w:hAnsiTheme="minorEastAsia" w:cstheme="minorEastAsia"/>
          <w:b/>
          <w:bCs/>
          <w:sz w:val="21"/>
          <w:szCs w:val="21"/>
          <w:lang w:val="en-US" w:eastAsia="zh-CN"/>
        </w:rPr>
      </w:pPr>
      <w:r>
        <w:rPr>
          <w:rFonts w:hint="eastAsia" w:asciiTheme="minorEastAsia" w:hAnsiTheme="minorEastAsia" w:cstheme="minorEastAsia"/>
          <w:b/>
          <w:bCs/>
          <w:sz w:val="21"/>
          <w:szCs w:val="21"/>
          <w:lang w:val="en-US" w:eastAsia="zh-CN"/>
        </w:rPr>
        <w:t>1.3典型取值范围、常用经验值来源</w:t>
      </w:r>
    </w:p>
    <w:p>
      <w:pPr>
        <w:numPr>
          <w:ilvl w:val="0"/>
          <w:numId w:val="0"/>
        </w:numPr>
        <w:rPr>
          <w:rFonts w:hint="default" w:asciiTheme="minorEastAsia" w:hAnsiTheme="minorEastAsia" w:cstheme="minorEastAsia"/>
          <w:b/>
          <w:bCs/>
          <w:sz w:val="21"/>
          <w:szCs w:val="21"/>
          <w:lang w:val="en-US" w:eastAsia="zh-CN"/>
        </w:rPr>
      </w:pPr>
      <w:r>
        <w:rPr>
          <w:rFonts w:hint="eastAsia" w:asciiTheme="minorEastAsia" w:hAnsiTheme="minorEastAsia" w:cstheme="minorEastAsia"/>
          <w:b/>
          <w:bCs/>
          <w:sz w:val="21"/>
          <w:szCs w:val="21"/>
          <w:lang w:val="en-US" w:eastAsia="zh-CN"/>
        </w:rPr>
        <w:t>曼宁系数</w:t>
      </w:r>
      <w:r>
        <w:rPr>
          <w:rFonts w:hint="default" w:asciiTheme="minorEastAsia" w:hAnsiTheme="minorEastAsia" w:cstheme="minorEastAsia"/>
          <w:b/>
          <w:bCs/>
          <w:sz w:val="21"/>
          <w:szCs w:val="21"/>
          <w:lang w:val="en-US" w:eastAsia="zh-CN"/>
        </w:rPr>
        <w:t>：</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河道：0.025-0.060 m^(1/3)/s</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湖泊/海洋：0.005-0.020 m^(1/3)/s</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混合区域：0.015-0.035 m^(1/3)/s</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经验值来源：根据《水力学手册》（Munson et al., 2005）和DHI的MIKE 21技术文档，以及实际工程案例（如Øresund海峡项目）的率定结果。</w:t>
      </w:r>
    </w:p>
    <w:p>
      <w:pPr>
        <w:numPr>
          <w:ilvl w:val="0"/>
          <w:numId w:val="0"/>
        </w:numPr>
        <w:rPr>
          <w:rFonts w:hint="default" w:asciiTheme="minorEastAsia" w:hAnsiTheme="minorEastAsia" w:cstheme="minorEastAsia"/>
          <w:b/>
          <w:bCs/>
          <w:sz w:val="21"/>
          <w:szCs w:val="21"/>
          <w:lang w:val="en-US" w:eastAsia="zh-CN"/>
        </w:rPr>
      </w:pPr>
      <w:r>
        <w:rPr>
          <w:rFonts w:hint="eastAsia" w:asciiTheme="minorEastAsia" w:hAnsiTheme="minorEastAsia" w:cstheme="minorEastAsia"/>
          <w:b/>
          <w:bCs/>
          <w:sz w:val="21"/>
          <w:szCs w:val="21"/>
          <w:lang w:val="en-US" w:eastAsia="zh-CN"/>
        </w:rPr>
        <w:t>涡粘性系数</w:t>
      </w:r>
      <w:r>
        <w:rPr>
          <w:rFonts w:hint="default" w:asciiTheme="minorEastAsia" w:hAnsiTheme="minorEastAsia" w:cstheme="minorEastAsia"/>
          <w:b/>
          <w:bCs/>
          <w:sz w:val="21"/>
          <w:szCs w:val="21"/>
          <w:lang w:val="en-US" w:eastAsia="zh-CN"/>
        </w:rPr>
        <w:t>：</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Smagorinsky常数：0.1-0.5</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涡粘性系数：0.01-0.5 m²/s</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经验值来源：根据DHI的MIKE 21技术文档、《水动力学》（Henderson, 1966）和实际工程案例（如Øresund海峡项目）的率定结果。</w:t>
      </w:r>
    </w:p>
    <w:p>
      <w:pPr>
        <w:numPr>
          <w:ilvl w:val="0"/>
          <w:numId w:val="0"/>
        </w:numPr>
        <w:rPr>
          <w:rFonts w:hint="eastAsia" w:asciiTheme="minorEastAsia" w:hAnsiTheme="minorEastAsia" w:cstheme="minorEastAsia"/>
          <w:b/>
          <w:bCs/>
          <w:sz w:val="28"/>
          <w:szCs w:val="28"/>
          <w:lang w:val="en-US" w:eastAsia="zh-CN"/>
        </w:rPr>
      </w:pPr>
      <w:r>
        <w:rPr>
          <w:rFonts w:hint="eastAsia" w:asciiTheme="minorEastAsia" w:hAnsiTheme="minorEastAsia" w:eastAsiaTheme="minorEastAsia" w:cstheme="minorEastAsia"/>
          <w:b/>
          <w:bCs/>
          <w:kern w:val="2"/>
          <w:sz w:val="28"/>
          <w:szCs w:val="28"/>
          <w:lang w:val="en-US" w:eastAsia="zh-CN" w:bidi="ar-SA"/>
        </w:rPr>
        <w:t>2.</w:t>
      </w:r>
      <w:r>
        <w:rPr>
          <w:rFonts w:hint="eastAsia" w:asciiTheme="minorEastAsia" w:hAnsiTheme="minorEastAsia" w:cstheme="minorEastAsia"/>
          <w:b/>
          <w:bCs/>
          <w:sz w:val="28"/>
          <w:szCs w:val="28"/>
          <w:lang w:val="en-US" w:eastAsia="zh-CN"/>
        </w:rPr>
        <w:t>率定流程记录</w:t>
      </w:r>
    </w:p>
    <w:p>
      <w:pPr>
        <w:numPr>
          <w:ilvl w:val="0"/>
          <w:numId w:val="0"/>
        </w:numPr>
        <w:rPr>
          <w:rFonts w:hint="eastAsia" w:asciiTheme="minorEastAsia" w:hAnsiTheme="minorEastAsia" w:cstheme="minorEastAsia"/>
          <w:b/>
          <w:bCs/>
          <w:sz w:val="21"/>
          <w:szCs w:val="21"/>
          <w:lang w:val="en-US" w:eastAsia="zh-CN"/>
        </w:rPr>
      </w:pPr>
      <w:r>
        <w:rPr>
          <w:rFonts w:hint="eastAsia" w:asciiTheme="minorEastAsia" w:hAnsiTheme="minorEastAsia" w:cstheme="minorEastAsia"/>
          <w:b/>
          <w:bCs/>
          <w:sz w:val="21"/>
          <w:szCs w:val="21"/>
          <w:lang w:val="en-US" w:eastAsia="zh-CN"/>
        </w:rPr>
        <w:t>2.1参数组合</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初始模型设置参数如下：</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地形文件：Bathy900.dfs2</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模拟时间：1993-12-02 00:00 – 1993-12-14 00:00</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时间步长：300秒</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涡粘性系数：Smagorinsky公式，常数0.5</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曼宁系数：32 m^(1/3)/s</w:t>
      </w:r>
      <w:r>
        <w:rPr>
          <w:rFonts w:hint="eastAsia" w:asciiTheme="minorEastAsia" w:hAnsiTheme="minorEastAsia" w:cstheme="minorEastAsia"/>
          <w:b w:val="0"/>
          <w:bCs w:val="0"/>
          <w:sz w:val="21"/>
          <w:szCs w:val="21"/>
          <w:lang w:val="en-US" w:eastAsia="zh-CN"/>
        </w:rPr>
        <w:t xml:space="preserve"> 后续调整至 44</w:t>
      </w:r>
      <w:bookmarkStart w:id="0" w:name="_GoBack"/>
      <w:bookmarkEnd w:id="0"/>
      <w:r>
        <w:rPr>
          <w:rFonts w:hint="eastAsia" w:asciiTheme="minorEastAsia" w:hAnsiTheme="minorEastAsia" w:cstheme="minorEastAsia"/>
          <w:b w:val="0"/>
          <w:bCs w:val="0"/>
          <w:sz w:val="21"/>
          <w:szCs w:val="21"/>
          <w:lang w:val="en-US" w:eastAsia="zh-CN"/>
        </w:rPr>
        <w:t>、55    （率定）</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初始表面高度：-0.38m</w:t>
      </w:r>
    </w:p>
    <w:p>
      <w:pPr>
        <w:numPr>
          <w:ilvl w:val="0"/>
          <w:numId w:val="0"/>
        </w:numPr>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边界条件：北部边界（WL1, WL2）和南部边界（WL3, WL4）</w:t>
      </w:r>
    </w:p>
    <w:tbl>
      <w:tblPr>
        <w:tblStyle w:val="5"/>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40"/>
        <w:gridCol w:w="2840"/>
        <w:gridCol w:w="1"/>
        <w:gridCol w:w="28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vAlign w:val="top"/>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drawing>
                <wp:inline distT="0" distB="0" distL="114300" distR="114300">
                  <wp:extent cx="1663700" cy="2041525"/>
                  <wp:effectExtent l="0" t="0" r="0" b="3175"/>
                  <wp:docPr id="1" name="图片 1" descr="20251225143807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1225143807128"/>
                          <pic:cNvPicPr>
                            <a:picLocks noChangeAspect="1"/>
                          </pic:cNvPicPr>
                        </pic:nvPicPr>
                        <pic:blipFill>
                          <a:blip r:embed="rId4"/>
                          <a:stretch>
                            <a:fillRect/>
                          </a:stretch>
                        </pic:blipFill>
                        <pic:spPr>
                          <a:xfrm>
                            <a:off x="0" y="0"/>
                            <a:ext cx="1663700" cy="2041525"/>
                          </a:xfrm>
                          <a:prstGeom prst="rect">
                            <a:avLst/>
                          </a:prstGeom>
                        </pic:spPr>
                      </pic:pic>
                    </a:graphicData>
                  </a:graphic>
                </wp:inline>
              </w:drawing>
            </w:r>
          </w:p>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地形文件</w:t>
            </w:r>
          </w:p>
        </w:tc>
        <w:tc>
          <w:tcPr>
            <w:tcW w:w="2841" w:type="dxa"/>
            <w:gridSpan w:val="2"/>
            <w:vAlign w:val="top"/>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drawing>
                <wp:inline distT="0" distB="0" distL="114300" distR="114300">
                  <wp:extent cx="1664335" cy="868045"/>
                  <wp:effectExtent l="0" t="0" r="12065" b="8255"/>
                  <wp:docPr id="2" name="图片 2" descr="2025122514400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1225144002758"/>
                          <pic:cNvPicPr>
                            <a:picLocks noChangeAspect="1"/>
                          </pic:cNvPicPr>
                        </pic:nvPicPr>
                        <pic:blipFill>
                          <a:blip r:embed="rId5"/>
                          <a:stretch>
                            <a:fillRect/>
                          </a:stretch>
                        </pic:blipFill>
                        <pic:spPr>
                          <a:xfrm>
                            <a:off x="0" y="0"/>
                            <a:ext cx="1664335" cy="868045"/>
                          </a:xfrm>
                          <a:prstGeom prst="rect">
                            <a:avLst/>
                          </a:prstGeom>
                        </pic:spPr>
                      </pic:pic>
                    </a:graphicData>
                  </a:graphic>
                </wp:inline>
              </w:drawing>
            </w:r>
          </w:p>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模拟时间和时间步长</w:t>
            </w:r>
          </w:p>
          <w:p>
            <w:pPr>
              <w:numPr>
                <w:ilvl w:val="0"/>
                <w:numId w:val="0"/>
              </w:numPr>
              <w:rPr>
                <w:rFonts w:hint="default"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drawing>
                <wp:inline distT="0" distB="0" distL="114300" distR="114300">
                  <wp:extent cx="1673225" cy="866140"/>
                  <wp:effectExtent l="0" t="0" r="3175" b="10160"/>
                  <wp:docPr id="3" name="图片 3" descr="粘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粘我"/>
                          <pic:cNvPicPr>
                            <a:picLocks noChangeAspect="1"/>
                          </pic:cNvPicPr>
                        </pic:nvPicPr>
                        <pic:blipFill>
                          <a:blip r:embed="rId6"/>
                          <a:stretch>
                            <a:fillRect/>
                          </a:stretch>
                        </pic:blipFill>
                        <pic:spPr>
                          <a:xfrm>
                            <a:off x="0" y="0"/>
                            <a:ext cx="1673225" cy="866140"/>
                          </a:xfrm>
                          <a:prstGeom prst="rect">
                            <a:avLst/>
                          </a:prstGeom>
                        </pic:spPr>
                      </pic:pic>
                    </a:graphicData>
                  </a:graphic>
                </wp:inline>
              </w:drawing>
            </w:r>
          </w:p>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涡粘性系数</w:t>
            </w:r>
          </w:p>
        </w:tc>
        <w:tc>
          <w:tcPr>
            <w:tcW w:w="2841" w:type="dxa"/>
            <w:vAlign w:val="top"/>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drawing>
                <wp:inline distT="0" distB="0" distL="114300" distR="114300">
                  <wp:extent cx="1654175" cy="948055"/>
                  <wp:effectExtent l="0" t="0" r="9525" b="4445"/>
                  <wp:docPr id="4" name="图片 4" descr="曼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曼宁"/>
                          <pic:cNvPicPr>
                            <a:picLocks noChangeAspect="1"/>
                          </pic:cNvPicPr>
                        </pic:nvPicPr>
                        <pic:blipFill>
                          <a:blip r:embed="rId7"/>
                          <a:stretch>
                            <a:fillRect/>
                          </a:stretch>
                        </pic:blipFill>
                        <pic:spPr>
                          <a:xfrm>
                            <a:off x="0" y="0"/>
                            <a:ext cx="1654175" cy="948055"/>
                          </a:xfrm>
                          <a:prstGeom prst="rect">
                            <a:avLst/>
                          </a:prstGeom>
                        </pic:spPr>
                      </pic:pic>
                    </a:graphicData>
                  </a:graphic>
                </wp:inline>
              </w:drawing>
            </w:r>
          </w:p>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曼宁系数（率定）</w:t>
            </w:r>
          </w:p>
          <w:p>
            <w:pPr>
              <w:numPr>
                <w:ilvl w:val="0"/>
                <w:numId w:val="0"/>
              </w:numPr>
              <w:rPr>
                <w:rFonts w:hint="default"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drawing>
                <wp:inline distT="0" distB="0" distL="114300" distR="114300">
                  <wp:extent cx="1661160" cy="868045"/>
                  <wp:effectExtent l="0" t="0" r="2540" b="8255"/>
                  <wp:docPr id="5" name="图片 5" descr="出师表面高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出师表面高度"/>
                          <pic:cNvPicPr>
                            <a:picLocks noChangeAspect="1"/>
                          </pic:cNvPicPr>
                        </pic:nvPicPr>
                        <pic:blipFill>
                          <a:blip r:embed="rId8"/>
                          <a:stretch>
                            <a:fillRect/>
                          </a:stretch>
                        </pic:blipFill>
                        <pic:spPr>
                          <a:xfrm>
                            <a:off x="0" y="0"/>
                            <a:ext cx="1661160" cy="868045"/>
                          </a:xfrm>
                          <a:prstGeom prst="rect">
                            <a:avLst/>
                          </a:prstGeom>
                        </pic:spPr>
                      </pic:pic>
                    </a:graphicData>
                  </a:graphic>
                </wp:inline>
              </w:drawing>
            </w:r>
          </w:p>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初始表面高度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bottom w:val="nil"/>
            </w:tcBorders>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drawing>
                <wp:inline distT="0" distB="0" distL="114300" distR="114300">
                  <wp:extent cx="1664335" cy="942340"/>
                  <wp:effectExtent l="0" t="0" r="12065" b="10160"/>
                  <wp:docPr id="6" name="图片 6" descr="边界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边界条件"/>
                          <pic:cNvPicPr>
                            <a:picLocks noChangeAspect="1"/>
                          </pic:cNvPicPr>
                        </pic:nvPicPr>
                        <pic:blipFill>
                          <a:blip r:embed="rId9"/>
                          <a:stretch>
                            <a:fillRect/>
                          </a:stretch>
                        </pic:blipFill>
                        <pic:spPr>
                          <a:xfrm>
                            <a:off x="0" y="0"/>
                            <a:ext cx="1664335" cy="942340"/>
                          </a:xfrm>
                          <a:prstGeom prst="rect">
                            <a:avLst/>
                          </a:prstGeom>
                        </pic:spPr>
                      </pic:pic>
                    </a:graphicData>
                  </a:graphic>
                </wp:inline>
              </w:drawing>
            </w:r>
          </w:p>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边界条件</w:t>
            </w:r>
          </w:p>
        </w:tc>
        <w:tc>
          <w:tcPr>
            <w:tcW w:w="2841" w:type="dxa"/>
            <w:gridSpan w:val="2"/>
            <w:tcBorders>
              <w:bottom w:val="nil"/>
            </w:tcBorders>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drawing>
                <wp:inline distT="0" distB="0" distL="114300" distR="114300">
                  <wp:extent cx="1657350" cy="933450"/>
                  <wp:effectExtent l="0" t="0" r="6350" b="6350"/>
                  <wp:docPr id="7" name="图片 7" descr="北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北边界"/>
                          <pic:cNvPicPr>
                            <a:picLocks noChangeAspect="1"/>
                          </pic:cNvPicPr>
                        </pic:nvPicPr>
                        <pic:blipFill>
                          <a:blip r:embed="rId10"/>
                          <a:stretch>
                            <a:fillRect/>
                          </a:stretch>
                        </pic:blipFill>
                        <pic:spPr>
                          <a:xfrm>
                            <a:off x="0" y="0"/>
                            <a:ext cx="1657350" cy="933450"/>
                          </a:xfrm>
                          <a:prstGeom prst="rect">
                            <a:avLst/>
                          </a:prstGeom>
                        </pic:spPr>
                      </pic:pic>
                    </a:graphicData>
                  </a:graphic>
                </wp:inline>
              </w:drawing>
            </w:r>
          </w:p>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北边界</w:t>
            </w:r>
          </w:p>
        </w:tc>
        <w:tc>
          <w:tcPr>
            <w:tcW w:w="2841" w:type="dxa"/>
            <w:tcBorders>
              <w:bottom w:val="nil"/>
            </w:tcBorders>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drawing>
                <wp:inline distT="0" distB="0" distL="114300" distR="114300">
                  <wp:extent cx="1657350" cy="925195"/>
                  <wp:effectExtent l="0" t="0" r="6350" b="1905"/>
                  <wp:docPr id="8" name="图片 8" descr="南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南边界"/>
                          <pic:cNvPicPr>
                            <a:picLocks noChangeAspect="1"/>
                          </pic:cNvPicPr>
                        </pic:nvPicPr>
                        <pic:blipFill>
                          <a:blip r:embed="rId11"/>
                          <a:stretch>
                            <a:fillRect/>
                          </a:stretch>
                        </pic:blipFill>
                        <pic:spPr>
                          <a:xfrm>
                            <a:off x="0" y="0"/>
                            <a:ext cx="1657350" cy="925195"/>
                          </a:xfrm>
                          <a:prstGeom prst="rect">
                            <a:avLst/>
                          </a:prstGeom>
                        </pic:spPr>
                      </pic:pic>
                    </a:graphicData>
                  </a:graphic>
                </wp:inline>
              </w:drawing>
            </w:r>
          </w:p>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南边界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gridSpan w:val="4"/>
            <w:tcBorders>
              <w:bottom w:val="nil"/>
            </w:tcBorders>
          </w:tcPr>
          <w:p>
            <w:pPr>
              <w:numPr>
                <w:ilvl w:val="0"/>
                <w:numId w:val="0"/>
              </w:numPr>
              <w:rPr>
                <w:rFonts w:hint="eastAsia"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2.2调整理由</w:t>
            </w:r>
          </w:p>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实测水位与计算水位的比较结果令人满意，但流速结果相差较大，所以调整曼宁系数。发现曼宁系数调高后速度拟合变好。</w:t>
            </w:r>
          </w:p>
          <w:p>
            <w:pPr>
              <w:numPr>
                <w:ilvl w:val="0"/>
                <w:numId w:val="0"/>
              </w:numPr>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2.3比较不同参数的曲线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jc w:val="center"/>
        </w:trPr>
        <w:tc>
          <w:tcPr>
            <w:tcW w:w="2840" w:type="dxa"/>
            <w:tcBorders>
              <w:top w:val="nil"/>
              <w:left w:val="nil"/>
              <w:bottom w:val="nil"/>
              <w:right w:val="nil"/>
            </w:tcBorders>
          </w:tcPr>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drawing>
                <wp:inline distT="0" distB="0" distL="114300" distR="114300">
                  <wp:extent cx="1687195" cy="980440"/>
                  <wp:effectExtent l="0" t="0" r="1905" b="10160"/>
                  <wp:docPr id="12" name="图片 12" descr="fbce2e8f-c41d-4174-9360-0ae1e45a8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bce2e8f-c41d-4174-9360-0ae1e45a8a70"/>
                          <pic:cNvPicPr>
                            <a:picLocks noChangeAspect="1"/>
                          </pic:cNvPicPr>
                        </pic:nvPicPr>
                        <pic:blipFill>
                          <a:blip r:embed="rId12"/>
                          <a:stretch>
                            <a:fillRect/>
                          </a:stretch>
                        </pic:blipFill>
                        <pic:spPr>
                          <a:xfrm>
                            <a:off x="0" y="0"/>
                            <a:ext cx="1687195" cy="980440"/>
                          </a:xfrm>
                          <a:prstGeom prst="rect">
                            <a:avLst/>
                          </a:prstGeom>
                        </pic:spPr>
                      </pic:pic>
                    </a:graphicData>
                  </a:graphic>
                </wp:inline>
              </w:drawing>
            </w:r>
          </w:p>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Drogden水位比较结果1 </w:t>
            </w:r>
          </w:p>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曼宁系数32</w:t>
            </w:r>
          </w:p>
        </w:tc>
        <w:tc>
          <w:tcPr>
            <w:tcW w:w="2840" w:type="dxa"/>
            <w:tcBorders>
              <w:top w:val="nil"/>
              <w:left w:val="nil"/>
              <w:bottom w:val="nil"/>
              <w:right w:val="nil"/>
            </w:tcBorders>
          </w:tcPr>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drawing>
                <wp:inline distT="0" distB="0" distL="114300" distR="114300">
                  <wp:extent cx="1586865" cy="979170"/>
                  <wp:effectExtent l="0" t="0" r="635" b="11430"/>
                  <wp:docPr id="16" name="图片 16" descr="b331bd8d-b432-4980-b983-f4f0e6dfe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331bd8d-b432-4980-b983-f4f0e6dfe0bd"/>
                          <pic:cNvPicPr>
                            <a:picLocks noChangeAspect="1"/>
                          </pic:cNvPicPr>
                        </pic:nvPicPr>
                        <pic:blipFill>
                          <a:blip r:embed="rId13"/>
                          <a:stretch>
                            <a:fillRect/>
                          </a:stretch>
                        </pic:blipFill>
                        <pic:spPr>
                          <a:xfrm>
                            <a:off x="0" y="0"/>
                            <a:ext cx="1586865" cy="979170"/>
                          </a:xfrm>
                          <a:prstGeom prst="rect">
                            <a:avLst/>
                          </a:prstGeom>
                        </pic:spPr>
                      </pic:pic>
                    </a:graphicData>
                  </a:graphic>
                </wp:inline>
              </w:drawing>
            </w:r>
          </w:p>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Drogden水位比较结果2 </w:t>
            </w:r>
          </w:p>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曼宁系数44</w:t>
            </w:r>
          </w:p>
        </w:tc>
        <w:tc>
          <w:tcPr>
            <w:tcW w:w="2842" w:type="dxa"/>
            <w:gridSpan w:val="2"/>
            <w:tcBorders>
              <w:top w:val="nil"/>
              <w:left w:val="nil"/>
              <w:bottom w:val="nil"/>
              <w:right w:val="nil"/>
            </w:tcBorders>
          </w:tcPr>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drawing>
                <wp:inline distT="0" distB="0" distL="114300" distR="114300">
                  <wp:extent cx="1677035" cy="940435"/>
                  <wp:effectExtent l="0" t="0" r="12065" b="12065"/>
                  <wp:docPr id="17" name="图片 17" descr="bd4ee327-d595-4405-bef4-77c6f6fd5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d4ee327-d595-4405-bef4-77c6f6fd5d8a"/>
                          <pic:cNvPicPr>
                            <a:picLocks noChangeAspect="1"/>
                          </pic:cNvPicPr>
                        </pic:nvPicPr>
                        <pic:blipFill>
                          <a:blip r:embed="rId14"/>
                          <a:stretch>
                            <a:fillRect/>
                          </a:stretch>
                        </pic:blipFill>
                        <pic:spPr>
                          <a:xfrm>
                            <a:off x="0" y="0"/>
                            <a:ext cx="1677035" cy="940435"/>
                          </a:xfrm>
                          <a:prstGeom prst="rect">
                            <a:avLst/>
                          </a:prstGeom>
                        </pic:spPr>
                      </pic:pic>
                    </a:graphicData>
                  </a:graphic>
                </wp:inline>
              </w:drawing>
            </w:r>
          </w:p>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Drogden水位比较结果3 </w:t>
            </w:r>
          </w:p>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曼宁系数55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jc w:val="center"/>
        </w:trPr>
        <w:tc>
          <w:tcPr>
            <w:tcW w:w="2840" w:type="dxa"/>
            <w:tcBorders>
              <w:top w:val="nil"/>
              <w:left w:val="nil"/>
              <w:bottom w:val="nil"/>
              <w:right w:val="nil"/>
            </w:tcBorders>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drawing>
                <wp:inline distT="0" distB="0" distL="114300" distR="114300">
                  <wp:extent cx="1716405" cy="988060"/>
                  <wp:effectExtent l="0" t="0" r="10795" b="2540"/>
                  <wp:docPr id="18" name="图片 18" descr="b2853eef-7013-44bc-982e-677eb713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2853eef-7013-44bc-982e-677eb7139445"/>
                          <pic:cNvPicPr>
                            <a:picLocks noChangeAspect="1"/>
                          </pic:cNvPicPr>
                        </pic:nvPicPr>
                        <pic:blipFill>
                          <a:blip r:embed="rId15"/>
                          <a:stretch>
                            <a:fillRect/>
                          </a:stretch>
                        </pic:blipFill>
                        <pic:spPr>
                          <a:xfrm>
                            <a:off x="0" y="0"/>
                            <a:ext cx="1716405" cy="988060"/>
                          </a:xfrm>
                          <a:prstGeom prst="rect">
                            <a:avLst/>
                          </a:prstGeom>
                        </pic:spPr>
                      </pic:pic>
                    </a:graphicData>
                  </a:graphic>
                </wp:inline>
              </w:drawing>
            </w:r>
          </w:p>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Ndr.Roese水位比较结果1 曼宁系数32</w:t>
            </w:r>
          </w:p>
        </w:tc>
        <w:tc>
          <w:tcPr>
            <w:tcW w:w="2840" w:type="dxa"/>
            <w:tcBorders>
              <w:top w:val="nil"/>
              <w:left w:val="nil"/>
              <w:bottom w:val="nil"/>
              <w:right w:val="nil"/>
            </w:tcBorders>
          </w:tcPr>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drawing>
                <wp:inline distT="0" distB="0" distL="114300" distR="114300">
                  <wp:extent cx="1699895" cy="916940"/>
                  <wp:effectExtent l="0" t="0" r="1905" b="10160"/>
                  <wp:docPr id="19" name="图片 19" descr="a6f261a6-39aa-4100-856e-c8960522f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6f261a6-39aa-4100-856e-c8960522f986"/>
                          <pic:cNvPicPr>
                            <a:picLocks noChangeAspect="1"/>
                          </pic:cNvPicPr>
                        </pic:nvPicPr>
                        <pic:blipFill>
                          <a:blip r:embed="rId16"/>
                          <a:stretch>
                            <a:fillRect/>
                          </a:stretch>
                        </pic:blipFill>
                        <pic:spPr>
                          <a:xfrm>
                            <a:off x="0" y="0"/>
                            <a:ext cx="1699895" cy="916940"/>
                          </a:xfrm>
                          <a:prstGeom prst="rect">
                            <a:avLst/>
                          </a:prstGeom>
                        </pic:spPr>
                      </pic:pic>
                    </a:graphicData>
                  </a:graphic>
                </wp:inline>
              </w:drawing>
            </w:r>
          </w:p>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Ndr.Roese水位比较结果2 曼宁系数44</w:t>
            </w:r>
          </w:p>
        </w:tc>
        <w:tc>
          <w:tcPr>
            <w:tcW w:w="2842" w:type="dxa"/>
            <w:gridSpan w:val="2"/>
            <w:tcBorders>
              <w:top w:val="nil"/>
              <w:left w:val="nil"/>
              <w:bottom w:val="nil"/>
              <w:right w:val="nil"/>
            </w:tcBorders>
          </w:tcPr>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drawing>
                <wp:inline distT="0" distB="0" distL="114300" distR="114300">
                  <wp:extent cx="1689735" cy="934085"/>
                  <wp:effectExtent l="0" t="0" r="12065" b="5715"/>
                  <wp:docPr id="20" name="图片 20" descr="ea0c610a-019b-4bd8-a104-b8842c7bb4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a0c610a-019b-4bd8-a104-b8842c7bb4a8"/>
                          <pic:cNvPicPr>
                            <a:picLocks noChangeAspect="1"/>
                          </pic:cNvPicPr>
                        </pic:nvPicPr>
                        <pic:blipFill>
                          <a:blip r:embed="rId17"/>
                          <a:stretch>
                            <a:fillRect/>
                          </a:stretch>
                        </pic:blipFill>
                        <pic:spPr>
                          <a:xfrm>
                            <a:off x="0" y="0"/>
                            <a:ext cx="1689735" cy="934085"/>
                          </a:xfrm>
                          <a:prstGeom prst="rect">
                            <a:avLst/>
                          </a:prstGeom>
                        </pic:spPr>
                      </pic:pic>
                    </a:graphicData>
                  </a:graphic>
                </wp:inline>
              </w:drawing>
            </w:r>
          </w:p>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Ndr.Roese水位比较结果3 曼宁系数55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jc w:val="center"/>
        </w:trPr>
        <w:tc>
          <w:tcPr>
            <w:tcW w:w="2840" w:type="dxa"/>
            <w:tcBorders>
              <w:top w:val="nil"/>
              <w:left w:val="nil"/>
              <w:bottom w:val="nil"/>
              <w:right w:val="nil"/>
            </w:tcBorders>
          </w:tcPr>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drawing>
                <wp:inline distT="0" distB="0" distL="114300" distR="114300">
                  <wp:extent cx="1647190" cy="967740"/>
                  <wp:effectExtent l="0" t="0" r="3810" b="10160"/>
                  <wp:docPr id="9" name="图片 9" descr="5779d05c-ca74-46d3-809a-5cd2733ba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779d05c-ca74-46d3-809a-5cd2733ba876"/>
                          <pic:cNvPicPr>
                            <a:picLocks noChangeAspect="1"/>
                          </pic:cNvPicPr>
                        </pic:nvPicPr>
                        <pic:blipFill>
                          <a:blip r:embed="rId18"/>
                          <a:stretch>
                            <a:fillRect/>
                          </a:stretch>
                        </pic:blipFill>
                        <pic:spPr>
                          <a:xfrm>
                            <a:off x="0" y="0"/>
                            <a:ext cx="1647190" cy="967740"/>
                          </a:xfrm>
                          <a:prstGeom prst="rect">
                            <a:avLst/>
                          </a:prstGeom>
                        </pic:spPr>
                      </pic:pic>
                    </a:graphicData>
                  </a:graphic>
                </wp:inline>
              </w:drawing>
            </w:r>
          </w:p>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Ndr.Roese流速比较结果1</w:t>
            </w:r>
          </w:p>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曼宁系数32</w:t>
            </w:r>
          </w:p>
        </w:tc>
        <w:tc>
          <w:tcPr>
            <w:tcW w:w="2840" w:type="dxa"/>
            <w:tcBorders>
              <w:top w:val="nil"/>
              <w:left w:val="nil"/>
              <w:bottom w:val="nil"/>
              <w:right w:val="nil"/>
            </w:tcBorders>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drawing>
                <wp:inline distT="0" distB="0" distL="114300" distR="114300">
                  <wp:extent cx="1654175" cy="850265"/>
                  <wp:effectExtent l="0" t="0" r="9525" b="635"/>
                  <wp:docPr id="10" name="图片 10" descr="f2b60887-27fa-441c-9736-36fc93e15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2b60887-27fa-441c-9736-36fc93e156c3"/>
                          <pic:cNvPicPr>
                            <a:picLocks noChangeAspect="1"/>
                          </pic:cNvPicPr>
                        </pic:nvPicPr>
                        <pic:blipFill>
                          <a:blip r:embed="rId19"/>
                          <a:stretch>
                            <a:fillRect/>
                          </a:stretch>
                        </pic:blipFill>
                        <pic:spPr>
                          <a:xfrm>
                            <a:off x="0" y="0"/>
                            <a:ext cx="1654175" cy="850265"/>
                          </a:xfrm>
                          <a:prstGeom prst="rect">
                            <a:avLst/>
                          </a:prstGeom>
                        </pic:spPr>
                      </pic:pic>
                    </a:graphicData>
                  </a:graphic>
                </wp:inline>
              </w:drawing>
            </w:r>
            <w:r>
              <w:rPr>
                <w:rFonts w:hint="eastAsia" w:asciiTheme="minorEastAsia" w:hAnsiTheme="minorEastAsia" w:cstheme="minorEastAsia"/>
                <w:b w:val="0"/>
                <w:bCs w:val="0"/>
                <w:sz w:val="21"/>
                <w:szCs w:val="21"/>
                <w:vertAlign w:val="baseline"/>
                <w:lang w:val="en-US" w:eastAsia="zh-CN"/>
              </w:rPr>
              <w:t>Ndr.Roese流速比较结果2</w:t>
            </w:r>
          </w:p>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曼宁系数44</w:t>
            </w:r>
          </w:p>
        </w:tc>
        <w:tc>
          <w:tcPr>
            <w:tcW w:w="2842" w:type="dxa"/>
            <w:gridSpan w:val="2"/>
            <w:tcBorders>
              <w:top w:val="nil"/>
              <w:left w:val="nil"/>
              <w:bottom w:val="nil"/>
              <w:right w:val="nil"/>
            </w:tcBorders>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drawing>
                <wp:inline distT="0" distB="0" distL="114300" distR="114300">
                  <wp:extent cx="1654175" cy="849630"/>
                  <wp:effectExtent l="0" t="0" r="9525" b="1270"/>
                  <wp:docPr id="11" name="图片 11" descr="ee07bdb3-f42c-43db-a98f-278da4d4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e07bdb3-f42c-43db-a98f-278da4d43744"/>
                          <pic:cNvPicPr>
                            <a:picLocks noChangeAspect="1"/>
                          </pic:cNvPicPr>
                        </pic:nvPicPr>
                        <pic:blipFill>
                          <a:blip r:embed="rId20"/>
                          <a:stretch>
                            <a:fillRect/>
                          </a:stretch>
                        </pic:blipFill>
                        <pic:spPr>
                          <a:xfrm>
                            <a:off x="0" y="0"/>
                            <a:ext cx="1654175" cy="849630"/>
                          </a:xfrm>
                          <a:prstGeom prst="rect">
                            <a:avLst/>
                          </a:prstGeom>
                        </pic:spPr>
                      </pic:pic>
                    </a:graphicData>
                  </a:graphic>
                </wp:inline>
              </w:drawing>
            </w:r>
            <w:r>
              <w:rPr>
                <w:rFonts w:hint="eastAsia" w:asciiTheme="minorEastAsia" w:hAnsiTheme="minorEastAsia" w:cstheme="minorEastAsia"/>
                <w:b w:val="0"/>
                <w:bCs w:val="0"/>
                <w:sz w:val="21"/>
                <w:szCs w:val="21"/>
                <w:vertAlign w:val="baseline"/>
                <w:lang w:val="en-US" w:eastAsia="zh-CN"/>
              </w:rPr>
              <w:t>Ndr.Roese流速比较结果3</w:t>
            </w:r>
          </w:p>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曼宁系数55</w:t>
            </w:r>
          </w:p>
        </w:tc>
      </w:tr>
    </w:tbl>
    <w:p>
      <w:pPr>
        <w:numPr>
          <w:ilvl w:val="0"/>
          <w:numId w:val="0"/>
        </w:numPr>
        <w:rPr>
          <w:rFonts w:hint="default" w:asciiTheme="minorEastAsia" w:hAnsiTheme="minorEastAsia" w:cstheme="minorEastAsia"/>
          <w:b w:val="0"/>
          <w:bCs w:val="0"/>
          <w:sz w:val="21"/>
          <w:szCs w:val="21"/>
          <w:lang w:val="en-US" w:eastAsia="zh-CN"/>
        </w:rPr>
      </w:pPr>
    </w:p>
    <w:p>
      <w:pPr>
        <w:numPr>
          <w:ilvl w:val="0"/>
          <w:numId w:val="0"/>
        </w:numPr>
        <w:rPr>
          <w:rFonts w:hint="default" w:asciiTheme="minorEastAsia" w:hAnsiTheme="minorEastAsia" w:cstheme="minorEastAsia"/>
          <w:b w:val="0"/>
          <w:bCs w:val="0"/>
          <w:sz w:val="21"/>
          <w:szCs w:val="21"/>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jc w:val="cente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平均数</w:t>
            </w:r>
          </w:p>
        </w:tc>
        <w:tc>
          <w:tcPr>
            <w:tcW w:w="2130"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t>Drogden水位</w:t>
            </w:r>
          </w:p>
        </w:tc>
        <w:tc>
          <w:tcPr>
            <w:tcW w:w="2131"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t>Ndr.Roese水位</w:t>
            </w:r>
          </w:p>
        </w:tc>
        <w:tc>
          <w:tcPr>
            <w:tcW w:w="2131"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t>Ndr.Roese流速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实际值</w:t>
            </w:r>
          </w:p>
        </w:tc>
        <w:tc>
          <w:tcPr>
            <w:tcW w:w="2130"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-0.25411</w:t>
            </w:r>
          </w:p>
        </w:tc>
        <w:tc>
          <w:tcPr>
            <w:tcW w:w="2131"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-0.09775</w:t>
            </w:r>
          </w:p>
        </w:tc>
        <w:tc>
          <w:tcPr>
            <w:tcW w:w="2131"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-0.37219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ld01mn32</w:t>
            </w:r>
          </w:p>
        </w:tc>
        <w:tc>
          <w:tcPr>
            <w:tcW w:w="2130"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-0.23000</w:t>
            </w:r>
          </w:p>
        </w:tc>
        <w:tc>
          <w:tcPr>
            <w:tcW w:w="2131"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-0.09344</w:t>
            </w:r>
          </w:p>
        </w:tc>
        <w:tc>
          <w:tcPr>
            <w:tcW w:w="2131"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-0.19703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ld02mn44</w:t>
            </w:r>
          </w:p>
        </w:tc>
        <w:tc>
          <w:tcPr>
            <w:tcW w:w="2130"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-0.23097</w:t>
            </w:r>
          </w:p>
        </w:tc>
        <w:tc>
          <w:tcPr>
            <w:tcW w:w="2131"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-0.09634</w:t>
            </w:r>
          </w:p>
        </w:tc>
        <w:tc>
          <w:tcPr>
            <w:tcW w:w="2131"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-0.24291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ld04mn55</w:t>
            </w:r>
          </w:p>
        </w:tc>
        <w:tc>
          <w:tcPr>
            <w:tcW w:w="2130"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-0.23191</w:t>
            </w:r>
          </w:p>
        </w:tc>
        <w:tc>
          <w:tcPr>
            <w:tcW w:w="2131"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-0.09980</w:t>
            </w:r>
          </w:p>
        </w:tc>
        <w:tc>
          <w:tcPr>
            <w:tcW w:w="2131"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-0.27537</w:t>
            </w:r>
          </w:p>
        </w:tc>
      </w:tr>
    </w:tbl>
    <w:p>
      <w:pPr>
        <w:numPr>
          <w:ilvl w:val="0"/>
          <w:numId w:val="0"/>
        </w:numPr>
        <w:ind w:left="0" w:leftChars="0" w:firstLine="0" w:firstLineChars="0"/>
        <w:rPr>
          <w:rFonts w:hint="eastAsia" w:asciiTheme="minorEastAsia" w:hAnsiTheme="minorEastAsia" w:cstheme="minorEastAsia"/>
          <w:b/>
          <w:bCs/>
          <w:sz w:val="28"/>
          <w:szCs w:val="28"/>
          <w:lang w:val="en-US" w:eastAsia="zh-CN"/>
        </w:rPr>
      </w:pPr>
      <w:r>
        <w:rPr>
          <w:rFonts w:hint="eastAsia" w:asciiTheme="minorEastAsia" w:hAnsiTheme="minorEastAsia" w:eastAsiaTheme="minorEastAsia" w:cstheme="minorEastAsia"/>
          <w:b/>
          <w:bCs/>
          <w:kern w:val="2"/>
          <w:sz w:val="28"/>
          <w:szCs w:val="28"/>
          <w:lang w:val="en-US" w:eastAsia="zh-CN" w:bidi="ar-SA"/>
        </w:rPr>
        <w:t>3.</w:t>
      </w:r>
      <w:r>
        <w:rPr>
          <w:rFonts w:hint="eastAsia" w:asciiTheme="minorEastAsia" w:hAnsiTheme="minorEastAsia" w:cstheme="minorEastAsia"/>
          <w:b/>
          <w:bCs/>
          <w:sz w:val="28"/>
          <w:szCs w:val="28"/>
          <w:lang w:val="en-US" w:eastAsia="zh-CN"/>
        </w:rPr>
        <w:t>拟合质量评估方法</w:t>
      </w:r>
    </w:p>
    <w:p>
      <w:pPr>
        <w:numPr>
          <w:ilvl w:val="0"/>
          <w:numId w:val="0"/>
        </w:numPr>
        <w:ind w:left="0" w:leftChars="0" w:firstLine="0" w:firstLineChars="0"/>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选择均方根误差（RMSE），在excel表格中计算。</w:t>
      </w:r>
    </w:p>
    <w:p>
      <w:pPr>
        <w:numPr>
          <w:ilvl w:val="0"/>
          <w:numId w:val="0"/>
        </w:numPr>
        <w:ind w:left="0" w:leftChars="0" w:firstLine="0" w:firstLineChars="0"/>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drawing>
          <wp:inline distT="0" distB="0" distL="114300" distR="114300">
            <wp:extent cx="2950845" cy="1744345"/>
            <wp:effectExtent l="0" t="0" r="8255" b="8255"/>
            <wp:docPr id="14" name="图片 14" descr="f50001f9-799a-4076-88e9-aba4bdf3e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50001f9-799a-4076-88e9-aba4bdf3ea64"/>
                    <pic:cNvPicPr>
                      <a:picLocks noChangeAspect="1"/>
                    </pic:cNvPicPr>
                  </pic:nvPicPr>
                  <pic:blipFill>
                    <a:blip r:embed="rId21"/>
                    <a:stretch>
                      <a:fillRect/>
                    </a:stretch>
                  </pic:blipFill>
                  <pic:spPr>
                    <a:xfrm>
                      <a:off x="0" y="0"/>
                      <a:ext cx="2950845" cy="1744345"/>
                    </a:xfrm>
                    <a:prstGeom prst="rect">
                      <a:avLst/>
                    </a:prstGeom>
                  </pic:spPr>
                </pic:pic>
              </a:graphicData>
            </a:graphic>
          </wp:inline>
        </w:drawing>
      </w:r>
    </w:p>
    <w:p>
      <w:pPr>
        <w:numPr>
          <w:ilvl w:val="0"/>
          <w:numId w:val="0"/>
        </w:numPr>
        <w:ind w:left="0" w:leftChars="0" w:firstLine="0" w:firstLineChars="0"/>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drawing>
          <wp:inline distT="0" distB="0" distL="114300" distR="114300">
            <wp:extent cx="5029200" cy="1857375"/>
            <wp:effectExtent l="0" t="0" r="0" b="9525"/>
            <wp:docPr id="13" name="图片 13" descr="2268e42b-8a29-4b95-a999-dd45f674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268e42b-8a29-4b95-a999-dd45f6742910"/>
                    <pic:cNvPicPr>
                      <a:picLocks noChangeAspect="1"/>
                    </pic:cNvPicPr>
                  </pic:nvPicPr>
                  <pic:blipFill>
                    <a:blip r:embed="rId22"/>
                    <a:stretch>
                      <a:fillRect/>
                    </a:stretch>
                  </pic:blipFill>
                  <pic:spPr>
                    <a:xfrm>
                      <a:off x="0" y="0"/>
                      <a:ext cx="5029200" cy="1857375"/>
                    </a:xfrm>
                    <a:prstGeom prst="rect">
                      <a:avLst/>
                    </a:prstGeom>
                  </pic:spPr>
                </pic:pic>
              </a:graphicData>
            </a:graphic>
          </wp:inline>
        </w:draw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RMSE</w:t>
            </w:r>
          </w:p>
        </w:tc>
        <w:tc>
          <w:tcPr>
            <w:tcW w:w="2130" w:type="dxa"/>
            <w:vAlign w:val="top"/>
          </w:tcPr>
          <w:p>
            <w:pPr>
              <w:numPr>
                <w:ilvl w:val="0"/>
                <w:numId w:val="0"/>
              </w:numPr>
              <w:ind w:left="0" w:leftChars="0" w:firstLine="0" w:firstLineChars="0"/>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cstheme="minorEastAsia"/>
                <w:b w:val="0"/>
                <w:bCs w:val="0"/>
                <w:sz w:val="21"/>
                <w:szCs w:val="21"/>
                <w:vertAlign w:val="baseline"/>
                <w:lang w:val="en-US" w:eastAsia="zh-CN"/>
              </w:rPr>
              <w:t>Drogden水位</w:t>
            </w:r>
          </w:p>
        </w:tc>
        <w:tc>
          <w:tcPr>
            <w:tcW w:w="2131" w:type="dxa"/>
          </w:tcPr>
          <w:p>
            <w:pPr>
              <w:numPr>
                <w:ilvl w:val="0"/>
                <w:numId w:val="0"/>
              </w:numPr>
              <w:rPr>
                <w:rFonts w:hint="eastAsia"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t>Ndr.Roese水位</w:t>
            </w:r>
          </w:p>
        </w:tc>
        <w:tc>
          <w:tcPr>
            <w:tcW w:w="2131" w:type="dxa"/>
          </w:tcPr>
          <w:p>
            <w:pPr>
              <w:numPr>
                <w:ilvl w:val="0"/>
                <w:numId w:val="0"/>
              </w:numPr>
              <w:rPr>
                <w:rFonts w:hint="eastAsia" w:asciiTheme="minorEastAsia" w:hAnsiTheme="minorEastAsia" w:cstheme="minorEastAsia"/>
                <w:b w:val="0"/>
                <w:bCs w:val="0"/>
                <w:sz w:val="21"/>
                <w:szCs w:val="21"/>
                <w:vertAlign w:val="baseline"/>
                <w:lang w:val="en-US" w:eastAsia="zh-CN"/>
              </w:rPr>
            </w:pPr>
            <w:r>
              <w:rPr>
                <w:rFonts w:hint="default" w:asciiTheme="minorEastAsia" w:hAnsiTheme="minorEastAsia" w:cstheme="minorEastAsia"/>
                <w:b w:val="0"/>
                <w:bCs w:val="0"/>
                <w:sz w:val="21"/>
                <w:szCs w:val="21"/>
                <w:vertAlign w:val="baseline"/>
                <w:lang w:val="en-US" w:eastAsia="zh-CN"/>
              </w:rPr>
              <w:t>Ndr.Roese流速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ld01mn32</w:t>
            </w:r>
          </w:p>
        </w:tc>
        <w:tc>
          <w:tcPr>
            <w:tcW w:w="2130" w:type="dxa"/>
            <w:vAlign w:val="bottom"/>
          </w:tcPr>
          <w:p>
            <w:pPr>
              <w:keepNext w:val="0"/>
              <w:keepLines w:val="0"/>
              <w:widowControl/>
              <w:suppressLineNumbers w:val="0"/>
              <w:jc w:val="right"/>
              <w:textAlignment w:val="bottom"/>
              <w:rPr>
                <w:rFonts w:hint="eastAsia" w:ascii="等线" w:hAnsi="等线" w:eastAsia="等线" w:cs="等线"/>
                <w:i w:val="0"/>
                <w:iCs w:val="0"/>
                <w:color w:val="000000"/>
                <w:kern w:val="2"/>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0.042713783</w:t>
            </w:r>
          </w:p>
        </w:tc>
        <w:tc>
          <w:tcPr>
            <w:tcW w:w="2131" w:type="dxa"/>
            <w:vAlign w:val="bottom"/>
          </w:tcPr>
          <w:p>
            <w:pPr>
              <w:keepNext w:val="0"/>
              <w:keepLines w:val="0"/>
              <w:widowControl/>
              <w:suppressLineNumbers w:val="0"/>
              <w:jc w:val="right"/>
              <w:textAlignment w:val="bottom"/>
              <w:rPr>
                <w:rFonts w:hint="eastAsia" w:ascii="等线" w:hAnsi="等线" w:eastAsia="等线" w:cs="等线"/>
                <w:i w:val="0"/>
                <w:iCs w:val="0"/>
                <w:color w:val="000000"/>
                <w:kern w:val="2"/>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0.065513409</w:t>
            </w:r>
          </w:p>
        </w:tc>
        <w:tc>
          <w:tcPr>
            <w:tcW w:w="2131" w:type="dxa"/>
            <w:vAlign w:val="bottom"/>
          </w:tcPr>
          <w:p>
            <w:pPr>
              <w:keepNext w:val="0"/>
              <w:keepLines w:val="0"/>
              <w:widowControl/>
              <w:suppressLineNumbers w:val="0"/>
              <w:jc w:val="right"/>
              <w:textAlignment w:val="bottom"/>
              <w:rPr>
                <w:rFonts w:hint="eastAsia" w:ascii="等线" w:hAnsi="等线" w:eastAsia="等线" w:cs="等线"/>
                <w:i w:val="0"/>
                <w:iCs w:val="0"/>
                <w:color w:val="000000"/>
                <w:kern w:val="2"/>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0.303527442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2130" w:type="dxa"/>
          </w:tcPr>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ld02mn44</w:t>
            </w:r>
          </w:p>
        </w:tc>
        <w:tc>
          <w:tcPr>
            <w:tcW w:w="2130" w:type="dxa"/>
            <w:vAlign w:val="bottom"/>
          </w:tcPr>
          <w:p>
            <w:pPr>
              <w:keepNext w:val="0"/>
              <w:keepLines w:val="0"/>
              <w:widowControl/>
              <w:suppressLineNumbers w:val="0"/>
              <w:jc w:val="right"/>
              <w:textAlignment w:val="bottom"/>
              <w:rPr>
                <w:rFonts w:hint="eastAsia" w:ascii="等线" w:hAnsi="等线" w:eastAsia="等线" w:cs="等线"/>
                <w:i w:val="0"/>
                <w:iCs w:val="0"/>
                <w:color w:val="000000"/>
                <w:kern w:val="2"/>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0.042278219</w:t>
            </w:r>
          </w:p>
        </w:tc>
        <w:tc>
          <w:tcPr>
            <w:tcW w:w="2131" w:type="dxa"/>
            <w:vAlign w:val="bottom"/>
          </w:tcPr>
          <w:p>
            <w:pPr>
              <w:keepNext w:val="0"/>
              <w:keepLines w:val="0"/>
              <w:widowControl/>
              <w:suppressLineNumbers w:val="0"/>
              <w:jc w:val="right"/>
              <w:textAlignment w:val="bottom"/>
              <w:rPr>
                <w:rFonts w:hint="eastAsia" w:ascii="等线" w:hAnsi="等线" w:eastAsia="等线" w:cs="等线"/>
                <w:i w:val="0"/>
                <w:iCs w:val="0"/>
                <w:color w:val="000000"/>
                <w:kern w:val="2"/>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0.063285084</w:t>
            </w:r>
          </w:p>
        </w:tc>
        <w:tc>
          <w:tcPr>
            <w:tcW w:w="2131" w:type="dxa"/>
            <w:vAlign w:val="bottom"/>
          </w:tcPr>
          <w:p>
            <w:pPr>
              <w:keepNext w:val="0"/>
              <w:keepLines w:val="0"/>
              <w:widowControl/>
              <w:suppressLineNumbers w:val="0"/>
              <w:jc w:val="right"/>
              <w:textAlignment w:val="bottom"/>
              <w:rPr>
                <w:rFonts w:hint="eastAsia" w:ascii="等线" w:hAnsi="等线" w:eastAsia="等线" w:cs="等线"/>
                <w:i w:val="0"/>
                <w:iCs w:val="0"/>
                <w:color w:val="000000"/>
                <w:kern w:val="2"/>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0.235067173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ld04mn55</w:t>
            </w:r>
          </w:p>
        </w:tc>
        <w:tc>
          <w:tcPr>
            <w:tcW w:w="2130" w:type="dxa"/>
            <w:vAlign w:val="bottom"/>
          </w:tcPr>
          <w:p>
            <w:pPr>
              <w:keepNext w:val="0"/>
              <w:keepLines w:val="0"/>
              <w:widowControl/>
              <w:suppressLineNumbers w:val="0"/>
              <w:jc w:val="right"/>
              <w:textAlignment w:val="bottom"/>
              <w:rPr>
                <w:rFonts w:hint="eastAsia" w:ascii="等线" w:hAnsi="等线" w:eastAsia="等线" w:cs="等线"/>
                <w:i w:val="0"/>
                <w:iCs w:val="0"/>
                <w:color w:val="000000"/>
                <w:kern w:val="2"/>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0.042446363</w:t>
            </w:r>
          </w:p>
        </w:tc>
        <w:tc>
          <w:tcPr>
            <w:tcW w:w="2131" w:type="dxa"/>
            <w:vAlign w:val="bottom"/>
          </w:tcPr>
          <w:p>
            <w:pPr>
              <w:keepNext w:val="0"/>
              <w:keepLines w:val="0"/>
              <w:widowControl/>
              <w:suppressLineNumbers w:val="0"/>
              <w:jc w:val="right"/>
              <w:textAlignment w:val="bottom"/>
              <w:rPr>
                <w:rFonts w:hint="eastAsia" w:ascii="等线" w:hAnsi="等线" w:eastAsia="等线" w:cs="等线"/>
                <w:i w:val="0"/>
                <w:iCs w:val="0"/>
                <w:color w:val="000000"/>
                <w:kern w:val="2"/>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0.062375371</w:t>
            </w:r>
          </w:p>
        </w:tc>
        <w:tc>
          <w:tcPr>
            <w:tcW w:w="2131" w:type="dxa"/>
            <w:vAlign w:val="bottom"/>
          </w:tcPr>
          <w:p>
            <w:pPr>
              <w:keepNext w:val="0"/>
              <w:keepLines w:val="0"/>
              <w:widowControl/>
              <w:suppressLineNumbers w:val="0"/>
              <w:jc w:val="right"/>
              <w:textAlignment w:val="bottom"/>
              <w:rPr>
                <w:rFonts w:hint="eastAsia" w:ascii="等线" w:hAnsi="等线" w:eastAsia="等线" w:cs="等线"/>
                <w:i w:val="0"/>
                <w:iCs w:val="0"/>
                <w:color w:val="000000"/>
                <w:kern w:val="2"/>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0.217470891</w:t>
            </w:r>
          </w:p>
        </w:tc>
      </w:tr>
    </w:tbl>
    <w:p>
      <w:pPr>
        <w:numPr>
          <w:ilvl w:val="0"/>
          <w:numId w:val="0"/>
        </w:numPr>
        <w:ind w:left="0" w:leftChars="0" w:firstLine="0" w:firstLineChars="0"/>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模型在</w:t>
      </w:r>
      <w:r>
        <w:rPr>
          <w:rFonts w:hint="default" w:asciiTheme="minorEastAsia" w:hAnsiTheme="minorEastAsia" w:cstheme="minorEastAsia"/>
          <w:b w:val="0"/>
          <w:bCs w:val="0"/>
          <w:sz w:val="21"/>
          <w:szCs w:val="21"/>
          <w:vertAlign w:val="baseline"/>
          <w:lang w:val="en-US" w:eastAsia="zh-CN"/>
        </w:rPr>
        <w:t>Drogden水位</w:t>
      </w:r>
      <w:r>
        <w:rPr>
          <w:rFonts w:hint="eastAsia" w:asciiTheme="minorEastAsia" w:hAnsiTheme="minorEastAsia" w:cstheme="minorEastAsia"/>
          <w:b w:val="0"/>
          <w:bCs w:val="0"/>
          <w:sz w:val="21"/>
          <w:szCs w:val="21"/>
          <w:vertAlign w:val="baseline"/>
          <w:lang w:val="en-US" w:eastAsia="zh-CN"/>
        </w:rPr>
        <w:t>和</w:t>
      </w:r>
      <w:r>
        <w:rPr>
          <w:rFonts w:hint="default" w:asciiTheme="minorEastAsia" w:hAnsiTheme="minorEastAsia" w:cstheme="minorEastAsia"/>
          <w:b w:val="0"/>
          <w:bCs w:val="0"/>
          <w:sz w:val="21"/>
          <w:szCs w:val="21"/>
          <w:vertAlign w:val="baseline"/>
          <w:lang w:val="en-US" w:eastAsia="zh-CN"/>
        </w:rPr>
        <w:t>Ndr.Roese水位</w:t>
      </w:r>
      <w:r>
        <w:rPr>
          <w:rFonts w:hint="eastAsia" w:asciiTheme="minorEastAsia" w:hAnsiTheme="minorEastAsia" w:cstheme="minorEastAsia"/>
          <w:b w:val="0"/>
          <w:bCs w:val="0"/>
          <w:sz w:val="21"/>
          <w:szCs w:val="21"/>
          <w:vertAlign w:val="baseline"/>
          <w:lang w:val="en-US" w:eastAsia="zh-CN"/>
        </w:rPr>
        <w:t>拟合效果好，在</w:t>
      </w:r>
      <w:r>
        <w:rPr>
          <w:rFonts w:hint="default" w:asciiTheme="minorEastAsia" w:hAnsiTheme="minorEastAsia" w:cstheme="minorEastAsia"/>
          <w:b w:val="0"/>
          <w:bCs w:val="0"/>
          <w:sz w:val="21"/>
          <w:szCs w:val="21"/>
          <w:vertAlign w:val="baseline"/>
          <w:lang w:val="en-US" w:eastAsia="zh-CN"/>
        </w:rPr>
        <w:t>Ndr.Roese流速</w:t>
      </w:r>
      <w:r>
        <w:rPr>
          <w:rFonts w:hint="eastAsia" w:asciiTheme="minorEastAsia" w:hAnsiTheme="minorEastAsia" w:cstheme="minorEastAsia"/>
          <w:b w:val="0"/>
          <w:bCs w:val="0"/>
          <w:sz w:val="21"/>
          <w:szCs w:val="21"/>
          <w:vertAlign w:val="baseline"/>
          <w:lang w:val="en-US" w:eastAsia="zh-CN"/>
        </w:rPr>
        <w:t>拟合效果差但在慢慢变小。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QyNTgxYTdkMjUyNTIwN2JjMmI0ZDE4OWRmZDY3ZGYifQ=="/>
  </w:docVars>
  <w:rsids>
    <w:rsidRoot w:val="00000000"/>
    <w:rsid w:val="02E03955"/>
    <w:rsid w:val="047B3B48"/>
    <w:rsid w:val="05232AA9"/>
    <w:rsid w:val="13E70E74"/>
    <w:rsid w:val="208B6D59"/>
    <w:rsid w:val="211B0CD3"/>
    <w:rsid w:val="37EC7E6F"/>
    <w:rsid w:val="38572656"/>
    <w:rsid w:val="4C2E79B2"/>
    <w:rsid w:val="511F5AA8"/>
    <w:rsid w:val="59A7321B"/>
    <w:rsid w:val="5FCA434F"/>
    <w:rsid w:val="63BF4DB2"/>
    <w:rsid w:val="69ED135E"/>
    <w:rsid w:val="79E94F9C"/>
    <w:rsid w:val="7AB53503"/>
    <w:rsid w:val="7C2E512C"/>
    <w:rsid w:val="7E1E7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240" w:beforeAutospacing="0" w:after="160" w:afterAutospacing="0"/>
      <w:jc w:val="left"/>
    </w:pPr>
    <w:rPr>
      <w:rFonts w:hint="eastAsia" w:ascii="宋体" w:hAnsi="宋体" w:eastAsia="宋体" w:cs="宋体"/>
      <w:b/>
      <w:bCs/>
      <w:color w:val="333333"/>
      <w:kern w:val="0"/>
      <w:sz w:val="27"/>
      <w:szCs w:val="27"/>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160" w:afterAutospacing="0"/>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1164</Words>
  <Characters>1808</Characters>
  <Lines>0</Lines>
  <Paragraphs>0</Paragraphs>
  <TotalTime>0</TotalTime>
  <ScaleCrop>false</ScaleCrop>
  <LinksUpToDate>false</LinksUpToDate>
  <CharactersWithSpaces>1843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2025-12-25T05:58:00Z</dcterms:created>
  <dc:creator>Lenovo</dc:creator>
  <cp:lastModifiedBy>欧翔Wilfred</cp:lastModifiedBy>
  <dcterms:modified xsi:type="dcterms:W3CDTF">2025-12-29T07:38:11Z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ED79FBC8BF474D85A0E69108B0C39372_12</vt:lpwstr>
  </property>
</Properties>
</file>