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Bdr>
          <w:bottom w:val="single" w:color="auto" w:sz="6" w:space="1"/>
        </w:pBdr>
        <w:spacing w:before="200" w:after="400"/>
      </w:pPr>
      <w:r>
        <w:t xml:space="preserve">3R_Offre Technique_Nom_Client_04-01-2025</w:t>
      </w:r>
    </w:p>
    <w:p>
      <w:pPr>
        <w:pStyle w:val="Heading1"/>
        <w:pBdr>
          <w:bottom w:val="single" w:color="auto" w:sz="3" w:space="1"/>
        </w:pBdr>
        <w:spacing w:before="400" w:after="200"/>
      </w:pPr>
      <w:r>
        <w:t xml:space="preserve">Rapport d'Audit Infrastructure Datacenter</w:t>
      </w:r>
    </w:p>
    <w:p>
      <w:pPr>
        <w:spacing w:before="100" w:after="100"/>
      </w:pPr>
      <w:r>
        <w:t xml:space="preserve">Client: Nom_Client | Secteur: Technologie | Date: [Date]</w:t>
      </w:r>
    </w:p>
    <w:p>
      <w:pPr>
        <w:pStyle w:val="Heading2"/>
        <w:spacing w:before="300" w:after="200"/>
      </w:pPr>
      <w:r>
        <w:t xml:space="preserve">Résumé Exécutif</w:t>
      </w:r>
    </w:p>
    <w:p>
      <w:pPr>
        <w:spacing w:before="100" w:after="100"/>
      </w:pPr>
      <w:r>
        <w:t xml:space="preserve">L'audit réalisé sur l'infrastructure datacenter de Nom_Client révèle une performance globalement satisfaisante avec un score de conformité de 85% selon les critères de la norme TIA-942. Les principales métriques démontrent une infrastructure de niveau TIER 3, offrant un bon équilibre entre performance et résilience.</w:t>
      </w:r>
    </w:p>
    <w:p>
      <w:pPr>
        <w:pStyle w:val="Heading2"/>
        <w:spacing w:before="300" w:after="200"/>
      </w:pPr>
      <w:r>
        <w:t xml:space="preserve">Analyse des Métriques Clés</w:t>
      </w:r>
    </w:p>
    <w:p>
      <w:pPr>
        <w:spacing w:before="100" w:after="100"/>
      </w:pPr>
      <w:r>
        <w:t xml:space="preserve">### Efficacité Énergétique (PUE)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PUE moyen observé: 1.8 (variation 1.7-1.9)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Référentiel TIA-942: objectif recommandé &lt; 1.6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Position: Amélioration nécessaire pour atteindre les standards actuels</w:t>
      </w:r>
    </w:p>
    <w:p>
      <w:pPr>
        <w:spacing w:before="100" w:after="100"/>
      </w:pPr>
      <w:r>
        <w:t xml:space="preserve">### Disponibilité des Services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Taux moyen: 99.88%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Objectif TIER 3 selon TIA-942: 99.982%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Écart constaté: -0.102%</w:t>
      </w:r>
    </w:p>
    <w:p>
      <w:pPr>
        <w:pStyle w:val="Heading2"/>
        <w:spacing w:before="300" w:after="200"/>
      </w:pPr>
      <w:r>
        <w:t xml:space="preserve">Non-Conformités Identifiées</w:t>
      </w:r>
    </w:p>
    <w:p>
      <w:pPr>
        <w:spacing w:before="100" w:after="100"/>
      </w:pPr>
      <w:r>
        <w:t xml:space="preserve">### Documentation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Absence de certains schémas d'architecture actualisés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Procédures d'exploitation incomplètes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Non-respect de la section 6.2 de la TIA-942 sur la documentation obligatoire</w:t>
      </w:r>
    </w:p>
    <w:p>
      <w:pPr>
        <w:spacing w:before="100" w:after="100"/>
      </w:pPr>
      <w:r>
        <w:t xml:space="preserve">### Processus Opérationnels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Manque de formalisation des procédures de maintenance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Absence de matrices RACI complètes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Non-conformité avec la section 8.3 de la TIA-942</w:t>
      </w:r>
    </w:p>
    <w:p>
      <w:pPr>
        <w:pStyle w:val="Heading2"/>
        <w:spacing w:before="300" w:after="200"/>
      </w:pPr>
      <w:r>
        <w:t xml:space="preserve">Recommandations Prioritaires</w:t>
      </w:r>
    </w:p>
    <w:p>
      <w:pPr>
        <w:spacing w:before="100" w:after="100"/>
      </w:pPr>
      <w:r>
        <w:t xml:space="preserve">### Court Terme (0-6 mois)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Mise à jour complète de la documentation technique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Formalisation des procédures opérationnelles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Implémentation d'un système de gestion documentaire</w:t>
      </w:r>
    </w:p>
    <w:p>
      <w:pPr>
        <w:spacing w:before="100" w:after="100"/>
      </w:pPr>
      <w:r>
        <w:t xml:space="preserve">### Moyen Terme (6-18 mois)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Optimisation du PUE par l'amélioration du système de refroidissement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Renforcement des procédures de maintenance préventive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Mise en place d'un tableau de bord des KPIs en temps réel</w:t>
      </w:r>
    </w:p>
    <w:p>
      <w:pPr>
        <w:pStyle w:val="Heading2"/>
        <w:spacing w:before="300" w:after="200"/>
      </w:pPr>
      <w:r>
        <w:t xml:space="preserve">Plan d'Action Proposé</w:t>
      </w:r>
    </w:p>
    <w:p>
      <w:pPr>
        <w:spacing w:before="100" w:after="100"/>
      </w:pPr>
      <w:r>
        <w:t xml:space="preserve">1. Constitution d'une équipe projet dédiée</w:t>
      </w:r>
    </w:p>
    <w:p>
      <w:pPr>
        <w:spacing w:before="100" w:after="100"/>
      </w:pPr>
      <w:r>
        <w:t xml:space="preserve">2. Audit détaillé de la documentation existante</w:t>
      </w:r>
    </w:p>
    <w:p>
      <w:pPr>
        <w:spacing w:before="100" w:after="100"/>
      </w:pPr>
      <w:r>
        <w:t xml:space="preserve">3. Développement des procédures manquantes</w:t>
      </w:r>
    </w:p>
    <w:p>
      <w:pPr>
        <w:spacing w:before="100" w:after="100"/>
      </w:pPr>
      <w:r>
        <w:t xml:space="preserve">4. Formation du personnel aux nouvelles procédures</w:t>
      </w:r>
    </w:p>
    <w:p>
      <w:pPr>
        <w:spacing w:before="100" w:after="100"/>
      </w:pPr>
      <w:r>
        <w:t xml:space="preserve">5. Mise en place d'un système de suivi des actions correctives</w:t>
      </w:r>
    </w:p>
    <w:p>
      <w:pPr>
        <w:pStyle w:val="Heading2"/>
        <w:spacing w:before="300" w:after="200"/>
      </w:pPr>
      <w:r>
        <w:t xml:space="preserve">Conformité TIA-942</w:t>
      </w:r>
    </w:p>
    <w:p>
      <w:pPr>
        <w:spacing w:before="100" w:after="100"/>
      </w:pPr>
      <w:r>
        <w:t xml:space="preserve">### Points Forts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Infrastructure physique robuste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Redondance des systèmes critiques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Sécurité physique adaptée</w:t>
      </w:r>
    </w:p>
    <w:p>
      <w:pPr>
        <w:spacing w:before="100" w:after="100"/>
      </w:pPr>
      <w:r>
        <w:t xml:space="preserve">### Axes d'Amélioration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Documentation technique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Formalisation des processus</w:t>
      </w:r>
    </w:p>
    <w:p>
      <w:pPr>
        <w:pStyle w:val="ListParagraph"/>
        <w:numPr>
          <w:ilvl w:val="0"/>
          <w:numId w:val="1"/>
        </w:numPr>
        <w:spacing w:before="100" w:after="100"/>
        <w:ind w:left="720"/>
      </w:pPr>
      <w:r>
        <w:t xml:space="preserve">Efficacité énergétique</w:t>
      </w:r>
    </w:p>
    <w:p>
      <w:pPr>
        <w:pStyle w:val="Heading1"/>
        <w:pBdr>
          <w:bottom w:val="single" w:color="auto" w:sz="3" w:space="1"/>
        </w:pBdr>
        <w:spacing w:before="400" w:after="200"/>
      </w:pPr>
      <w:r>
        <w:t xml:space="preserve">Conclusion</w:t>
      </w:r>
    </w:p>
    <w:p>
      <w:pPr>
        <w:spacing w:before="100" w:after="100"/>
      </w:pPr>
      <w:r>
        <w:t xml:space="preserve">Malgré un score de conformité satisfaisant de 85%, des actions correctives sont nécessaires pour atteindre une pleine conformité avec la norme TIA-942. Les recommandations proposées permettront d'améliorer significativement la performance et la conformité de l'infrastructure.</w:t>
      </w:r>
    </w:p>
    <w:sectPr>
      <w:pgSz w:w="11906" w:h="16838" w:orient="portrait"/>
      <w:pgMar w:top="2800" w:right="2000" w:bottom="2000" w:left="2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2025-01-04T15:31:20.507Z</dcterms:created>
  <dcterms:modified xsi:type="dcterms:W3CDTF">2025-01-04T15:31:20.507Z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