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3F6C93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A47856" w:rsidRPr="00D526C5" w:rsidRDefault="00A47856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22px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noProof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Default="00E96ACB" w:rsidP="00B7573D">
      <w:pPr>
        <w:pStyle w:val="Listaszerbekezds"/>
        <w:numPr>
          <w:ilvl w:val="0"/>
          <w:numId w:val="8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</w:p>
    <w:p w:rsidR="00737AF2" w:rsidRDefault="00130044" w:rsidP="00B7573D">
      <w:pPr>
        <w:pStyle w:val="Listaszerbekezds"/>
        <w:numPr>
          <w:ilvl w:val="0"/>
          <w:numId w:val="8"/>
        </w:numPr>
      </w:pPr>
      <w:r>
        <w:t>Added footer for contact infromation about the designer.</w:t>
      </w:r>
    </w:p>
    <w:p w:rsidR="00B7573D" w:rsidRDefault="00B7573D" w:rsidP="00B7573D">
      <w:r>
        <w:t>Task3:</w:t>
      </w:r>
    </w:p>
    <w:p w:rsidR="00B7573D" w:rsidRDefault="00B7573D" w:rsidP="00B7573D">
      <w:pPr>
        <w:pStyle w:val="Listaszerbekezds"/>
        <w:numPr>
          <w:ilvl w:val="0"/>
          <w:numId w:val="9"/>
        </w:numPr>
      </w:pPr>
      <w:r>
        <w:t xml:space="preserve">Made landscape design, but changed the </w:t>
      </w:r>
      <w:proofErr w:type="gramStart"/>
      <w:r>
        <w:t>idea</w:t>
      </w:r>
      <w:proofErr w:type="gramEnd"/>
      <w:r>
        <w:t xml:space="preserve"> not doing a different mode for that, because it is not mandatory and deadline issues.</w:t>
      </w:r>
    </w:p>
    <w:p w:rsidR="00724A55" w:rsidRPr="00B61D64" w:rsidRDefault="00724A55" w:rsidP="00B7573D">
      <w:pPr>
        <w:pStyle w:val="Listaszerbekezds"/>
        <w:numPr>
          <w:ilvl w:val="0"/>
          <w:numId w:val="9"/>
        </w:numPr>
      </w:pPr>
      <w:r>
        <w:t>Made the ticket price button a bit more obvious.</w:t>
      </w:r>
      <w:bookmarkStart w:id="0" w:name="_GoBack"/>
      <w:bookmarkEnd w:id="0"/>
    </w:p>
    <w:sectPr w:rsidR="00724A55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C93" w:rsidRDefault="003F6C93" w:rsidP="00DB7ABB">
      <w:pPr>
        <w:spacing w:after="0" w:line="240" w:lineRule="auto"/>
      </w:pPr>
      <w:r>
        <w:separator/>
      </w:r>
    </w:p>
  </w:endnote>
  <w:endnote w:type="continuationSeparator" w:id="0">
    <w:p w:rsidR="003F6C93" w:rsidRDefault="003F6C93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C93" w:rsidRDefault="003F6C93" w:rsidP="00DB7ABB">
      <w:pPr>
        <w:spacing w:after="0" w:line="240" w:lineRule="auto"/>
      </w:pPr>
      <w:r>
        <w:separator/>
      </w:r>
    </w:p>
  </w:footnote>
  <w:footnote w:type="continuationSeparator" w:id="0">
    <w:p w:rsidR="003F6C93" w:rsidRDefault="003F6C93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3E9"/>
    <w:multiLevelType w:val="hybridMultilevel"/>
    <w:tmpl w:val="F446C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20980"/>
    <w:multiLevelType w:val="hybridMultilevel"/>
    <w:tmpl w:val="235CD8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95C25"/>
    <w:multiLevelType w:val="hybridMultilevel"/>
    <w:tmpl w:val="7A92A584"/>
    <w:lvl w:ilvl="0" w:tplc="D4EAB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B69D1"/>
    <w:multiLevelType w:val="hybridMultilevel"/>
    <w:tmpl w:val="63EE1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B638F"/>
    <w:rsid w:val="000D10D1"/>
    <w:rsid w:val="00130044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3F6C93"/>
    <w:rsid w:val="00420676"/>
    <w:rsid w:val="00450DBD"/>
    <w:rsid w:val="00474F3B"/>
    <w:rsid w:val="00477FE0"/>
    <w:rsid w:val="00482EE9"/>
    <w:rsid w:val="00531463"/>
    <w:rsid w:val="005628BC"/>
    <w:rsid w:val="005E434B"/>
    <w:rsid w:val="00666930"/>
    <w:rsid w:val="00724A55"/>
    <w:rsid w:val="00737AF2"/>
    <w:rsid w:val="00856BC0"/>
    <w:rsid w:val="008B5521"/>
    <w:rsid w:val="00986455"/>
    <w:rsid w:val="00A47856"/>
    <w:rsid w:val="00B44F95"/>
    <w:rsid w:val="00B61D64"/>
    <w:rsid w:val="00B63112"/>
    <w:rsid w:val="00B7573D"/>
    <w:rsid w:val="00C0096E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8F3F4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28</cp:revision>
  <dcterms:created xsi:type="dcterms:W3CDTF">2019-07-15T15:20:00Z</dcterms:created>
  <dcterms:modified xsi:type="dcterms:W3CDTF">2019-08-20T11:02:00Z</dcterms:modified>
</cp:coreProperties>
</file>