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C2384" w14:textId="1B40EFE1" w:rsidR="00AD1627" w:rsidRPr="00AD1627" w:rsidRDefault="00AD1627" w:rsidP="0011357C">
      <w:pPr>
        <w:widowControl/>
        <w:spacing w:line="360" w:lineRule="auto"/>
        <w:rPr>
          <w:rFonts w:ascii="標楷體" w:eastAsia="標楷體" w:hAnsi="標楷體" w:cs="新細明體"/>
          <w:color w:val="000000"/>
          <w:kern w:val="0"/>
          <w:sz w:val="36"/>
          <w:szCs w:val="36"/>
        </w:rPr>
      </w:pPr>
      <w:r w:rsidRPr="00AD1627">
        <w:rPr>
          <w:rFonts w:ascii="標楷體" w:eastAsia="標楷體" w:hAnsi="標楷體" w:cs="新細明體" w:hint="eastAsia"/>
          <w:color w:val="000000"/>
          <w:kern w:val="0"/>
          <w:sz w:val="36"/>
          <w:szCs w:val="36"/>
        </w:rPr>
        <w:t>M0961108_賴威良</w:t>
      </w:r>
    </w:p>
    <w:p w14:paraId="604F4F6A" w14:textId="17F6F75B" w:rsidR="0011357C" w:rsidRPr="00AD1627" w:rsidRDefault="0011357C" w:rsidP="0011357C">
      <w:pPr>
        <w:widowControl/>
        <w:spacing w:line="360" w:lineRule="auto"/>
        <w:rPr>
          <w:rFonts w:ascii="標楷體" w:eastAsia="標楷體" w:hAnsi="標楷體" w:cs="新細明體"/>
          <w:color w:val="000000"/>
          <w:kern w:val="0"/>
          <w:sz w:val="28"/>
          <w:szCs w:val="28"/>
        </w:rPr>
      </w:pPr>
      <w:r w:rsidRPr="00AD1627">
        <w:rPr>
          <w:rFonts w:ascii="標楷體" w:eastAsia="標楷體" w:hAnsi="標楷體" w:cs="新細明體" w:hint="eastAsia"/>
          <w:color w:val="000000"/>
          <w:kern w:val="0"/>
          <w:sz w:val="28"/>
          <w:szCs w:val="28"/>
        </w:rPr>
        <w:t>修改內容：</w:t>
      </w:r>
    </w:p>
    <w:p w14:paraId="3B821888" w14:textId="56BF970A" w:rsidR="0011357C" w:rsidRPr="00AD1627" w:rsidRDefault="0011357C" w:rsidP="0011357C">
      <w:pPr>
        <w:pStyle w:val="a3"/>
        <w:widowControl/>
        <w:numPr>
          <w:ilvl w:val="0"/>
          <w:numId w:val="11"/>
        </w:numPr>
        <w:spacing w:line="360" w:lineRule="auto"/>
        <w:ind w:leftChars="0"/>
        <w:rPr>
          <w:rFonts w:ascii="標楷體" w:eastAsia="標楷體" w:hAnsi="標楷體" w:cs="新細明體"/>
          <w:color w:val="000000"/>
          <w:kern w:val="0"/>
          <w:sz w:val="28"/>
          <w:szCs w:val="28"/>
        </w:rPr>
      </w:pPr>
      <w:r w:rsidRPr="00AD1627">
        <w:rPr>
          <w:rFonts w:ascii="標楷體" w:eastAsia="標楷體" w:hAnsi="標楷體" w:cs="新細明體" w:hint="eastAsia"/>
          <w:color w:val="000000"/>
          <w:kern w:val="0"/>
          <w:sz w:val="28"/>
          <w:szCs w:val="28"/>
        </w:rPr>
        <w:t>題目將設定成對國小學習障礙學生英文科目</w:t>
      </w:r>
      <w:r w:rsidR="000E36A3" w:rsidRPr="00AD1627">
        <w:rPr>
          <w:rFonts w:ascii="標楷體" w:eastAsia="標楷體" w:hAnsi="標楷體" w:cs="新細明體" w:hint="eastAsia"/>
          <w:color w:val="000000"/>
          <w:kern w:val="0"/>
          <w:sz w:val="28"/>
          <w:szCs w:val="28"/>
        </w:rPr>
        <w:t>。</w:t>
      </w:r>
    </w:p>
    <w:p w14:paraId="346C8281" w14:textId="0F124449" w:rsidR="0011357C" w:rsidRPr="00AD1627" w:rsidRDefault="0011357C" w:rsidP="0011357C">
      <w:pPr>
        <w:pStyle w:val="a3"/>
        <w:widowControl/>
        <w:numPr>
          <w:ilvl w:val="0"/>
          <w:numId w:val="11"/>
        </w:numPr>
        <w:spacing w:line="360" w:lineRule="auto"/>
        <w:ind w:leftChars="0"/>
        <w:rPr>
          <w:rFonts w:ascii="標楷體" w:eastAsia="標楷體" w:hAnsi="標楷體" w:cs="新細明體"/>
          <w:color w:val="000000"/>
          <w:kern w:val="0"/>
          <w:sz w:val="28"/>
          <w:szCs w:val="28"/>
        </w:rPr>
      </w:pPr>
      <w:r w:rsidRPr="00AD1627">
        <w:rPr>
          <w:rFonts w:ascii="標楷體" w:eastAsia="標楷體" w:hAnsi="標楷體" w:cs="新細明體" w:hint="eastAsia"/>
          <w:color w:val="000000"/>
          <w:kern w:val="0"/>
          <w:sz w:val="28"/>
          <w:szCs w:val="28"/>
        </w:rPr>
        <w:t>研究假說部分拆分為兩項(專注力、學習成效)</w:t>
      </w:r>
      <w:r w:rsidR="000E36A3" w:rsidRPr="00AD1627">
        <w:rPr>
          <w:rFonts w:ascii="標楷體" w:eastAsia="標楷體" w:hAnsi="標楷體" w:cs="新細明體" w:hint="eastAsia"/>
          <w:color w:val="000000"/>
          <w:kern w:val="0"/>
          <w:sz w:val="28"/>
          <w:szCs w:val="28"/>
        </w:rPr>
        <w:t>。</w:t>
      </w:r>
    </w:p>
    <w:p w14:paraId="5EFCB83A" w14:textId="4AD25C57" w:rsidR="00E6716B" w:rsidRPr="00AD1627" w:rsidRDefault="00E6716B" w:rsidP="0011357C">
      <w:pPr>
        <w:pStyle w:val="a3"/>
        <w:widowControl/>
        <w:numPr>
          <w:ilvl w:val="0"/>
          <w:numId w:val="11"/>
        </w:numPr>
        <w:spacing w:line="360" w:lineRule="auto"/>
        <w:ind w:leftChars="0"/>
        <w:rPr>
          <w:rFonts w:ascii="標楷體" w:eastAsia="標楷體" w:hAnsi="標楷體" w:cs="新細明體"/>
          <w:color w:val="000000"/>
          <w:kern w:val="0"/>
          <w:sz w:val="28"/>
          <w:szCs w:val="28"/>
        </w:rPr>
      </w:pPr>
      <w:r w:rsidRPr="00AD1627">
        <w:rPr>
          <w:rFonts w:ascii="標楷體" w:eastAsia="標楷體" w:hAnsi="標楷體" w:cs="新細明體" w:hint="eastAsia"/>
          <w:color w:val="000000"/>
          <w:kern w:val="0"/>
          <w:sz w:val="28"/>
          <w:szCs w:val="28"/>
        </w:rPr>
        <w:t>簡述遊戲系統的內容及模式</w:t>
      </w:r>
      <w:r w:rsidR="000E36A3" w:rsidRPr="00AD1627">
        <w:rPr>
          <w:rFonts w:ascii="標楷體" w:eastAsia="標楷體" w:hAnsi="標楷體" w:cs="新細明體" w:hint="eastAsia"/>
          <w:color w:val="000000"/>
          <w:kern w:val="0"/>
          <w:sz w:val="28"/>
          <w:szCs w:val="28"/>
        </w:rPr>
        <w:t>。</w:t>
      </w:r>
    </w:p>
    <w:p w14:paraId="304CBC0B" w14:textId="7E27E4BE" w:rsidR="00E6716B" w:rsidRPr="00AD1627" w:rsidRDefault="00A62B28" w:rsidP="0011357C">
      <w:pPr>
        <w:pStyle w:val="a3"/>
        <w:widowControl/>
        <w:numPr>
          <w:ilvl w:val="0"/>
          <w:numId w:val="11"/>
        </w:numPr>
        <w:spacing w:line="360" w:lineRule="auto"/>
        <w:ind w:leftChars="0"/>
        <w:rPr>
          <w:rFonts w:ascii="標楷體" w:eastAsia="標楷體" w:hAnsi="標楷體" w:cs="新細明體"/>
          <w:color w:val="000000"/>
          <w:kern w:val="0"/>
          <w:sz w:val="28"/>
          <w:szCs w:val="28"/>
        </w:rPr>
      </w:pPr>
      <w:r w:rsidRPr="00AD1627">
        <w:rPr>
          <w:rFonts w:ascii="標楷體" w:eastAsia="標楷體" w:hAnsi="標楷體" w:cs="新細明體" w:hint="eastAsia"/>
          <w:color w:val="000000"/>
          <w:kern w:val="0"/>
          <w:sz w:val="28"/>
          <w:szCs w:val="28"/>
        </w:rPr>
        <w:t>測後考卷出題者為有參與實驗授課老師共同出題</w:t>
      </w:r>
      <w:r w:rsidR="000E36A3" w:rsidRPr="00AD1627">
        <w:rPr>
          <w:rFonts w:ascii="標楷體" w:eastAsia="標楷體" w:hAnsi="標楷體" w:cs="新細明體" w:hint="eastAsia"/>
          <w:color w:val="000000"/>
          <w:kern w:val="0"/>
          <w:sz w:val="28"/>
          <w:szCs w:val="28"/>
        </w:rPr>
        <w:t>。</w:t>
      </w:r>
    </w:p>
    <w:p w14:paraId="5B7F5758" w14:textId="30E23E54" w:rsidR="000E36A3" w:rsidRPr="00AD1627" w:rsidRDefault="000E36A3" w:rsidP="0011357C">
      <w:pPr>
        <w:pStyle w:val="a3"/>
        <w:widowControl/>
        <w:numPr>
          <w:ilvl w:val="0"/>
          <w:numId w:val="11"/>
        </w:numPr>
        <w:spacing w:line="360" w:lineRule="auto"/>
        <w:ind w:leftChars="0"/>
        <w:rPr>
          <w:rFonts w:ascii="標楷體" w:eastAsia="標楷體" w:hAnsi="標楷體" w:cs="新細明體" w:hint="eastAsia"/>
          <w:color w:val="000000"/>
          <w:kern w:val="0"/>
          <w:sz w:val="28"/>
          <w:szCs w:val="28"/>
        </w:rPr>
      </w:pPr>
      <w:r w:rsidRPr="00AD1627">
        <w:rPr>
          <w:rFonts w:ascii="標楷體" w:eastAsia="標楷體" w:hAnsi="標楷體" w:cs="新細明體" w:hint="eastAsia"/>
          <w:color w:val="000000"/>
          <w:kern w:val="0"/>
          <w:sz w:val="28"/>
          <w:szCs w:val="28"/>
        </w:rPr>
        <w:t>資料分析</w:t>
      </w:r>
    </w:p>
    <w:p w14:paraId="56048FC0" w14:textId="77777777" w:rsidR="0011357C" w:rsidRDefault="0011357C">
      <w:pPr>
        <w:widowControl/>
        <w:rPr>
          <w:rFonts w:ascii="標楷體" w:eastAsia="標楷體" w:hAnsi="標楷體" w:cs="新細明體"/>
          <w:b/>
          <w:bCs/>
          <w:color w:val="000000"/>
          <w:kern w:val="0"/>
          <w:sz w:val="36"/>
          <w:szCs w:val="36"/>
        </w:rPr>
      </w:pPr>
      <w:r>
        <w:rPr>
          <w:rFonts w:ascii="標楷體" w:eastAsia="標楷體" w:hAnsi="標楷體" w:cs="新細明體"/>
          <w:b/>
          <w:bCs/>
          <w:color w:val="000000"/>
          <w:kern w:val="0"/>
          <w:sz w:val="36"/>
          <w:szCs w:val="36"/>
        </w:rPr>
        <w:br w:type="page"/>
      </w:r>
    </w:p>
    <w:p w14:paraId="08E8448E" w14:textId="5DA675DD" w:rsidR="006E44C4" w:rsidRDefault="009C5E21" w:rsidP="00AF64EF">
      <w:pPr>
        <w:widowControl/>
        <w:spacing w:line="360" w:lineRule="auto"/>
        <w:jc w:val="center"/>
        <w:rPr>
          <w:rFonts w:ascii="標楷體" w:eastAsia="標楷體" w:hAnsi="標楷體" w:cs="新細明體"/>
          <w:b/>
          <w:bCs/>
          <w:color w:val="000000"/>
          <w:kern w:val="0"/>
          <w:sz w:val="36"/>
          <w:szCs w:val="36"/>
        </w:rPr>
      </w:pPr>
      <w:r w:rsidRPr="00CA50F9">
        <w:rPr>
          <w:rFonts w:ascii="標楷體" w:eastAsia="標楷體" w:hAnsi="標楷體" w:cs="新細明體" w:hint="eastAsia"/>
          <w:b/>
          <w:bCs/>
          <w:color w:val="000000"/>
          <w:kern w:val="0"/>
          <w:sz w:val="36"/>
          <w:szCs w:val="36"/>
        </w:rPr>
        <w:lastRenderedPageBreak/>
        <w:t>探討</w:t>
      </w:r>
      <w:r w:rsidR="00AC4BE2" w:rsidRPr="00AC4BE2">
        <w:rPr>
          <w:rFonts w:ascii="標楷體" w:eastAsia="標楷體" w:hAnsi="標楷體" w:cs="新細明體" w:hint="eastAsia"/>
          <w:b/>
          <w:bCs/>
          <w:color w:val="000000"/>
          <w:kern w:val="0"/>
          <w:sz w:val="36"/>
          <w:szCs w:val="36"/>
        </w:rPr>
        <w:t>VR遊戲式</w:t>
      </w:r>
      <w:r w:rsidR="00D45551">
        <w:rPr>
          <w:rFonts w:ascii="標楷體" w:eastAsia="標楷體" w:hAnsi="標楷體" w:cs="新細明體" w:hint="eastAsia"/>
          <w:b/>
          <w:bCs/>
          <w:color w:val="000000"/>
          <w:kern w:val="0"/>
          <w:sz w:val="36"/>
          <w:szCs w:val="36"/>
        </w:rPr>
        <w:t>輔助</w:t>
      </w:r>
      <w:r w:rsidR="00AC4BE2" w:rsidRPr="00AC4BE2">
        <w:rPr>
          <w:rFonts w:ascii="標楷體" w:eastAsia="標楷體" w:hAnsi="標楷體" w:cs="新細明體" w:hint="eastAsia"/>
          <w:b/>
          <w:bCs/>
          <w:color w:val="000000"/>
          <w:kern w:val="0"/>
          <w:sz w:val="36"/>
          <w:szCs w:val="36"/>
        </w:rPr>
        <w:t>學習應用於</w:t>
      </w:r>
    </w:p>
    <w:p w14:paraId="45FC3BD8" w14:textId="4C08D85C" w:rsidR="009C5E21" w:rsidRDefault="00D45551" w:rsidP="00AF64EF">
      <w:pPr>
        <w:widowControl/>
        <w:spacing w:line="360" w:lineRule="auto"/>
        <w:jc w:val="center"/>
        <w:rPr>
          <w:rFonts w:ascii="標楷體" w:eastAsia="標楷體" w:hAnsi="標楷體" w:cs="新細明體"/>
          <w:color w:val="000000"/>
          <w:kern w:val="0"/>
          <w:sz w:val="28"/>
          <w:szCs w:val="28"/>
        </w:rPr>
      </w:pPr>
      <w:r>
        <w:rPr>
          <w:rFonts w:ascii="標楷體" w:eastAsia="標楷體" w:hAnsi="標楷體" w:cs="新細明體" w:hint="eastAsia"/>
          <w:b/>
          <w:bCs/>
          <w:color w:val="000000"/>
          <w:kern w:val="0"/>
          <w:sz w:val="36"/>
          <w:szCs w:val="36"/>
        </w:rPr>
        <w:t>國小</w:t>
      </w:r>
      <w:r w:rsidR="00D36B1C">
        <w:rPr>
          <w:rFonts w:ascii="標楷體" w:eastAsia="標楷體" w:hAnsi="標楷體" w:cs="新細明體" w:hint="eastAsia"/>
          <w:b/>
          <w:bCs/>
          <w:color w:val="000000"/>
          <w:kern w:val="0"/>
          <w:sz w:val="36"/>
          <w:szCs w:val="36"/>
        </w:rPr>
        <w:t>學習障礙學</w:t>
      </w:r>
      <w:r w:rsidR="005E3DAF">
        <w:rPr>
          <w:rFonts w:ascii="標楷體" w:eastAsia="標楷體" w:hAnsi="標楷體" w:cs="新細明體" w:hint="eastAsia"/>
          <w:b/>
          <w:bCs/>
          <w:color w:val="000000"/>
          <w:kern w:val="0"/>
          <w:sz w:val="36"/>
          <w:szCs w:val="36"/>
        </w:rPr>
        <w:t>生</w:t>
      </w:r>
      <w:r>
        <w:rPr>
          <w:rFonts w:ascii="標楷體" w:eastAsia="標楷體" w:hAnsi="標楷體" w:cs="新細明體" w:hint="eastAsia"/>
          <w:b/>
          <w:bCs/>
          <w:color w:val="000000"/>
          <w:kern w:val="0"/>
          <w:sz w:val="36"/>
          <w:szCs w:val="36"/>
        </w:rPr>
        <w:t>英文</w:t>
      </w:r>
      <w:r w:rsidR="00AC4BE2" w:rsidRPr="00AC4BE2">
        <w:rPr>
          <w:rFonts w:ascii="標楷體" w:eastAsia="標楷體" w:hAnsi="標楷體" w:cs="新細明體" w:hint="eastAsia"/>
          <w:b/>
          <w:bCs/>
          <w:color w:val="000000"/>
          <w:kern w:val="0"/>
          <w:sz w:val="36"/>
          <w:szCs w:val="36"/>
        </w:rPr>
        <w:t>之學習成效影響</w:t>
      </w:r>
    </w:p>
    <w:p w14:paraId="7890B218" w14:textId="77777777" w:rsidR="009C5E21" w:rsidRDefault="009C5E21" w:rsidP="00AF64EF">
      <w:pPr>
        <w:widowControl/>
        <w:spacing w:line="360" w:lineRule="auto"/>
        <w:jc w:val="center"/>
        <w:rPr>
          <w:rFonts w:ascii="標楷體" w:eastAsia="標楷體" w:hAnsi="標楷體" w:cs="新細明體"/>
          <w:color w:val="000000"/>
          <w:kern w:val="0"/>
          <w:sz w:val="28"/>
          <w:szCs w:val="28"/>
        </w:rPr>
      </w:pPr>
      <w:bookmarkStart w:id="0" w:name="OLE_LINK9"/>
      <w:bookmarkStart w:id="1" w:name="OLE_LINK10"/>
      <w:r>
        <w:rPr>
          <w:rFonts w:ascii="標楷體" w:eastAsia="標楷體" w:hAnsi="標楷體" w:cs="新細明體" w:hint="eastAsia"/>
          <w:color w:val="000000"/>
          <w:kern w:val="0"/>
          <w:sz w:val="28"/>
          <w:szCs w:val="28"/>
        </w:rPr>
        <w:t>研究方法</w:t>
      </w:r>
    </w:p>
    <w:p w14:paraId="620D40BF" w14:textId="77777777" w:rsidR="009C5E21" w:rsidRDefault="009C5E21" w:rsidP="00AF64EF">
      <w:pPr>
        <w:widowControl/>
        <w:spacing w:line="360" w:lineRule="auto"/>
        <w:jc w:val="center"/>
        <w:rPr>
          <w:rFonts w:ascii="標楷體" w:eastAsia="標楷體" w:hAnsi="標楷體" w:cs="新細明體"/>
          <w:color w:val="000000"/>
          <w:kern w:val="0"/>
          <w:sz w:val="28"/>
          <w:szCs w:val="28"/>
        </w:rPr>
      </w:pPr>
      <w:r>
        <w:rPr>
          <w:rFonts w:ascii="標楷體" w:eastAsia="標楷體" w:hAnsi="標楷體" w:cs="新細明體" w:hint="eastAsia"/>
          <w:color w:val="000000"/>
          <w:kern w:val="0"/>
          <w:sz w:val="28"/>
          <w:szCs w:val="28"/>
        </w:rPr>
        <w:t>作者</w:t>
      </w:r>
      <w:r w:rsidRPr="00792E44">
        <w:rPr>
          <w:rFonts w:ascii="Times New Roman" w:eastAsia="標楷體" w:hAnsi="Times New Roman" w:cs="Times New Roman"/>
          <w:color w:val="000000"/>
          <w:kern w:val="0"/>
          <w:sz w:val="28"/>
          <w:szCs w:val="28"/>
        </w:rPr>
        <w:t xml:space="preserve"> </w:t>
      </w:r>
      <w:r>
        <w:rPr>
          <w:rFonts w:ascii="Times New Roman" w:eastAsia="標楷體" w:hAnsi="Times New Roman" w:cs="Times New Roman" w:hint="eastAsia"/>
          <w:color w:val="000000"/>
          <w:kern w:val="0"/>
          <w:sz w:val="28"/>
          <w:szCs w:val="28"/>
        </w:rPr>
        <w:t>國立彰化師範大學</w:t>
      </w:r>
      <w:r w:rsidRPr="00792E44">
        <w:rPr>
          <w:rFonts w:ascii="標楷體" w:eastAsia="標楷體" w:hAnsi="標楷體" w:cs="新細明體" w:hint="eastAsia"/>
          <w:color w:val="000000"/>
          <w:kern w:val="0"/>
          <w:sz w:val="28"/>
          <w:szCs w:val="28"/>
        </w:rPr>
        <w:t xml:space="preserve"> </w:t>
      </w:r>
      <w:r>
        <w:rPr>
          <w:rFonts w:ascii="標楷體" w:eastAsia="標楷體" w:hAnsi="標楷體" w:cs="新細明體" w:hint="eastAsia"/>
          <w:color w:val="000000"/>
          <w:kern w:val="0"/>
          <w:sz w:val="28"/>
          <w:szCs w:val="28"/>
        </w:rPr>
        <w:t>賴威良</w:t>
      </w:r>
    </w:p>
    <w:p w14:paraId="5AB31575" w14:textId="6396573B" w:rsidR="00B921F0" w:rsidRDefault="009C5E21" w:rsidP="00D049E7">
      <w:pPr>
        <w:widowControl/>
        <w:spacing w:line="360" w:lineRule="auto"/>
        <w:jc w:val="center"/>
        <w:rPr>
          <w:rFonts w:ascii="標楷體" w:eastAsia="標楷體" w:hAnsi="標楷體" w:cs="新細明體"/>
          <w:color w:val="000000"/>
          <w:kern w:val="0"/>
          <w:sz w:val="28"/>
          <w:szCs w:val="28"/>
        </w:rPr>
      </w:pPr>
      <w:bookmarkStart w:id="2" w:name="OLE_LINK11"/>
      <w:bookmarkStart w:id="3" w:name="OLE_LINK12"/>
      <w:bookmarkEnd w:id="0"/>
      <w:bookmarkEnd w:id="1"/>
      <w:r>
        <w:rPr>
          <w:rFonts w:ascii="標楷體" w:eastAsia="標楷體" w:hAnsi="標楷體" w:cs="新細明體" w:hint="eastAsia"/>
          <w:color w:val="000000"/>
          <w:kern w:val="0"/>
          <w:sz w:val="28"/>
          <w:szCs w:val="28"/>
        </w:rPr>
        <w:t xml:space="preserve">指導教授 </w:t>
      </w:r>
      <w:r>
        <w:rPr>
          <w:rFonts w:ascii="Times New Roman" w:eastAsia="標楷體" w:hAnsi="Times New Roman" w:cs="Times New Roman" w:hint="eastAsia"/>
          <w:color w:val="000000"/>
          <w:kern w:val="0"/>
          <w:sz w:val="28"/>
          <w:szCs w:val="28"/>
        </w:rPr>
        <w:t>國立</w:t>
      </w:r>
      <w:r>
        <w:rPr>
          <w:rFonts w:ascii="標楷體" w:eastAsia="標楷體" w:hAnsi="標楷體" w:cs="新細明體" w:hint="eastAsia"/>
          <w:color w:val="000000"/>
          <w:kern w:val="0"/>
          <w:sz w:val="28"/>
          <w:szCs w:val="28"/>
        </w:rPr>
        <w:t>彰化師範大學 王怡舜教授</w:t>
      </w:r>
      <w:bookmarkEnd w:id="2"/>
      <w:bookmarkEnd w:id="3"/>
    </w:p>
    <w:p w14:paraId="199D6574" w14:textId="77777777" w:rsidR="00D049E7" w:rsidRPr="00D049E7" w:rsidRDefault="00D049E7" w:rsidP="00D049E7">
      <w:pPr>
        <w:widowControl/>
        <w:spacing w:line="360" w:lineRule="auto"/>
        <w:jc w:val="center"/>
        <w:rPr>
          <w:rFonts w:ascii="標楷體" w:eastAsia="標楷體" w:hAnsi="標楷體" w:cs="新細明體"/>
          <w:color w:val="000000"/>
          <w:kern w:val="0"/>
          <w:sz w:val="28"/>
          <w:szCs w:val="28"/>
        </w:rPr>
      </w:pPr>
    </w:p>
    <w:p w14:paraId="749A4571" w14:textId="5DEE4DD6" w:rsidR="009C5E21" w:rsidRDefault="001C56F6" w:rsidP="00AF64EF">
      <w:pPr>
        <w:pStyle w:val="a3"/>
        <w:widowControl/>
        <w:numPr>
          <w:ilvl w:val="0"/>
          <w:numId w:val="1"/>
        </w:numPr>
        <w:spacing w:line="360" w:lineRule="auto"/>
        <w:ind w:leftChars="0"/>
        <w:jc w:val="center"/>
        <w:rPr>
          <w:rFonts w:ascii="標楷體" w:eastAsia="標楷體" w:hAnsi="標楷體" w:cs="新細明體"/>
          <w:b/>
          <w:bCs/>
          <w:kern w:val="0"/>
          <w:sz w:val="28"/>
          <w:szCs w:val="28"/>
        </w:rPr>
      </w:pPr>
      <w:r>
        <w:rPr>
          <w:rFonts w:ascii="標楷體" w:eastAsia="標楷體" w:hAnsi="標楷體" w:cs="新細明體" w:hint="eastAsia"/>
          <w:b/>
          <w:bCs/>
          <w:kern w:val="0"/>
          <w:sz w:val="28"/>
          <w:szCs w:val="28"/>
        </w:rPr>
        <w:t>緒論</w:t>
      </w:r>
    </w:p>
    <w:p w14:paraId="06B21DA5" w14:textId="212613AD" w:rsidR="001C56F6" w:rsidRDefault="001C56F6" w:rsidP="001C56F6">
      <w:pPr>
        <w:pStyle w:val="a3"/>
        <w:widowControl/>
        <w:numPr>
          <w:ilvl w:val="0"/>
          <w:numId w:val="8"/>
        </w:numPr>
        <w:spacing w:line="360" w:lineRule="auto"/>
        <w:ind w:leftChars="0"/>
        <w:rPr>
          <w:rFonts w:ascii="標楷體" w:eastAsia="標楷體" w:hAnsi="標楷體"/>
          <w:b/>
          <w:bCs/>
          <w:sz w:val="26"/>
          <w:szCs w:val="26"/>
        </w:rPr>
      </w:pPr>
      <w:r w:rsidRPr="006C595F">
        <w:rPr>
          <w:rFonts w:ascii="標楷體" w:eastAsia="標楷體" w:hAnsi="標楷體" w:hint="eastAsia"/>
          <w:b/>
          <w:bCs/>
          <w:sz w:val="26"/>
          <w:szCs w:val="26"/>
        </w:rPr>
        <w:t>研究背景與動機</w:t>
      </w:r>
    </w:p>
    <w:p w14:paraId="3EE4BC19" w14:textId="67D23611" w:rsidR="00620A65" w:rsidRDefault="00620A65" w:rsidP="00AB51FA">
      <w:pPr>
        <w:widowControl/>
        <w:spacing w:line="360" w:lineRule="auto"/>
        <w:ind w:firstLine="480"/>
        <w:rPr>
          <w:rFonts w:ascii="標楷體" w:eastAsia="標楷體" w:hAnsi="標楷體"/>
        </w:rPr>
      </w:pPr>
      <w:r w:rsidRPr="00620A65">
        <w:rPr>
          <w:rFonts w:ascii="標楷體" w:eastAsia="標楷體" w:hAnsi="標楷體" w:hint="eastAsia"/>
        </w:rPr>
        <w:t>學習障礙者中大約80%有閱讀問題</w:t>
      </w:r>
      <w:r>
        <w:rPr>
          <w:rFonts w:ascii="標楷體" w:eastAsia="標楷體" w:hAnsi="標楷體" w:hint="eastAsia"/>
        </w:rPr>
        <w:t>，</w:t>
      </w:r>
      <w:r w:rsidRPr="00620A65">
        <w:rPr>
          <w:rFonts w:ascii="標楷體" w:eastAsia="標楷體" w:hAnsi="標楷體" w:hint="eastAsia"/>
        </w:rPr>
        <w:t>因此閱讀成為教導學習障礙者最普遍的問題。</w:t>
      </w:r>
      <w:r w:rsidR="00637CBE">
        <w:rPr>
          <w:rFonts w:ascii="標楷體" w:eastAsia="標楷體" w:hAnsi="標楷體" w:hint="eastAsia"/>
        </w:rPr>
        <w:t>[1]</w:t>
      </w:r>
      <w:r w:rsidRPr="00620A65">
        <w:rPr>
          <w:rFonts w:ascii="標楷體" w:eastAsia="標楷體" w:hAnsi="標楷體" w:hint="eastAsia"/>
        </w:rPr>
        <w:t>學習障礙學生在認字方面的</w:t>
      </w:r>
      <w:proofErr w:type="gramStart"/>
      <w:r w:rsidRPr="00620A65">
        <w:rPr>
          <w:rFonts w:ascii="標楷體" w:eastAsia="標楷體" w:hAnsi="標楷體" w:hint="eastAsia"/>
        </w:rPr>
        <w:t>困難包刮辨識</w:t>
      </w:r>
      <w:proofErr w:type="gramEnd"/>
      <w:r w:rsidRPr="00620A65">
        <w:rPr>
          <w:rFonts w:ascii="標楷體" w:eastAsia="標楷體" w:hAnsi="標楷體" w:hint="eastAsia"/>
        </w:rPr>
        <w:t>字彙和讀出字的能力；在閱讀理解方面的困難，不僅包括記住要點、事實、文章內容的問題，也包括解釋和推論。</w:t>
      </w:r>
    </w:p>
    <w:p w14:paraId="756A160A" w14:textId="7C4F35F6" w:rsidR="00066E7D" w:rsidRDefault="00016FCA" w:rsidP="00AB51FA">
      <w:pPr>
        <w:widowControl/>
        <w:spacing w:line="360" w:lineRule="auto"/>
        <w:ind w:firstLine="480"/>
        <w:rPr>
          <w:rFonts w:ascii="標楷體" w:eastAsia="標楷體" w:hAnsi="標楷體"/>
        </w:rPr>
      </w:pPr>
      <w:r>
        <w:rPr>
          <w:rFonts w:ascii="標楷體" w:eastAsia="標楷體" w:hAnsi="標楷體" w:hint="eastAsia"/>
        </w:rPr>
        <w:t xml:space="preserve">近年來，數位遊戲式學習(Digital Game-based </w:t>
      </w:r>
      <w:proofErr w:type="spellStart"/>
      <w:r>
        <w:rPr>
          <w:rFonts w:ascii="標楷體" w:eastAsia="標楷體" w:hAnsi="標楷體" w:hint="eastAsia"/>
        </w:rPr>
        <w:t>Learning,DGBL</w:t>
      </w:r>
      <w:proofErr w:type="spellEnd"/>
      <w:r>
        <w:rPr>
          <w:rFonts w:ascii="標楷體" w:eastAsia="標楷體" w:hAnsi="標楷體" w:hint="eastAsia"/>
        </w:rPr>
        <w:t>)已逐漸受到數位學習(e-Learning)的重視，</w:t>
      </w:r>
      <w:r w:rsidR="00AB51FA" w:rsidRPr="00AB51FA">
        <w:rPr>
          <w:rFonts w:ascii="標楷體" w:eastAsia="標楷體" w:hAnsi="標楷體" w:hint="eastAsia"/>
        </w:rPr>
        <w:t>甚至有學者認為數位遊戲式學習將成為數位學習的新模式</w:t>
      </w:r>
      <w:proofErr w:type="gramStart"/>
      <w:r w:rsidR="00AB51FA" w:rsidRPr="00AB51FA">
        <w:rPr>
          <w:rFonts w:ascii="標楷體" w:eastAsia="標楷體" w:hAnsi="標楷體" w:hint="eastAsia"/>
        </w:rPr>
        <w:t>（</w:t>
      </w:r>
      <w:proofErr w:type="gramEnd"/>
      <w:r w:rsidR="00AB51FA" w:rsidRPr="00AB51FA">
        <w:rPr>
          <w:rFonts w:ascii="標楷體" w:eastAsia="標楷體" w:hAnsi="標楷體" w:hint="eastAsia"/>
        </w:rPr>
        <w:t>Aldrich,2004; Squire, 2005</w:t>
      </w:r>
      <w:proofErr w:type="gramStart"/>
      <w:r w:rsidR="00AB51FA" w:rsidRPr="00AB51FA">
        <w:rPr>
          <w:rFonts w:ascii="標楷體" w:eastAsia="標楷體" w:hAnsi="標楷體" w:hint="eastAsia"/>
        </w:rPr>
        <w:t>）</w:t>
      </w:r>
      <w:proofErr w:type="gramEnd"/>
      <w:r w:rsidR="0098158F">
        <w:rPr>
          <w:rFonts w:ascii="標楷體" w:eastAsia="標楷體" w:hAnsi="標楷體" w:hint="eastAsia"/>
        </w:rPr>
        <w:t>[</w:t>
      </w:r>
      <w:r w:rsidR="00E247CD">
        <w:rPr>
          <w:rFonts w:ascii="標楷體" w:eastAsia="標楷體" w:hAnsi="標楷體"/>
        </w:rPr>
        <w:t>2</w:t>
      </w:r>
      <w:r w:rsidR="0098158F">
        <w:rPr>
          <w:rFonts w:ascii="標楷體" w:eastAsia="標楷體" w:hAnsi="標楷體" w:hint="eastAsia"/>
        </w:rPr>
        <w:t>,</w:t>
      </w:r>
      <w:r w:rsidR="00E247CD">
        <w:rPr>
          <w:rFonts w:ascii="標楷體" w:eastAsia="標楷體" w:hAnsi="標楷體"/>
        </w:rPr>
        <w:t>3</w:t>
      </w:r>
      <w:r w:rsidR="0098158F">
        <w:rPr>
          <w:rFonts w:ascii="標楷體" w:eastAsia="標楷體" w:hAnsi="標楷體" w:hint="eastAsia"/>
        </w:rPr>
        <w:t>]</w:t>
      </w:r>
      <w:r w:rsidR="00AB51FA" w:rsidRPr="00AB51FA">
        <w:rPr>
          <w:rFonts w:ascii="標楷體" w:eastAsia="標楷體" w:hAnsi="標楷體" w:hint="eastAsia"/>
        </w:rPr>
        <w:t>。</w:t>
      </w:r>
      <w:r w:rsidR="00AD676C" w:rsidRPr="00AD676C">
        <w:rPr>
          <w:rFonts w:ascii="標楷體" w:eastAsia="標楷體" w:hAnsi="標楷體"/>
        </w:rPr>
        <w:t>之所以受到重視，主要原因是希望利用遊戲來引發</w:t>
      </w:r>
      <w:r w:rsidR="00506A44">
        <w:rPr>
          <w:rFonts w:ascii="標楷體" w:eastAsia="標楷體" w:hAnsi="標楷體" w:hint="eastAsia"/>
        </w:rPr>
        <w:t>學生</w:t>
      </w:r>
      <w:r w:rsidR="00AD676C" w:rsidRPr="00AD676C">
        <w:rPr>
          <w:rFonts w:ascii="標楷體" w:eastAsia="標楷體" w:hAnsi="標楷體"/>
        </w:rPr>
        <w:t>的</w:t>
      </w:r>
      <w:r w:rsidR="00506A44">
        <w:rPr>
          <w:rFonts w:ascii="標楷體" w:eastAsia="標楷體" w:hAnsi="標楷體" w:hint="eastAsia"/>
        </w:rPr>
        <w:t>興趣</w:t>
      </w:r>
      <w:r w:rsidR="00AD676C" w:rsidRPr="00AD676C">
        <w:rPr>
          <w:rFonts w:ascii="標楷體" w:eastAsia="標楷體" w:hAnsi="標楷體"/>
        </w:rPr>
        <w:t>動機，以解決傳統學習較無法吸引</w:t>
      </w:r>
      <w:r w:rsidR="0076248D">
        <w:rPr>
          <w:rFonts w:ascii="標楷體" w:eastAsia="標楷體" w:hAnsi="標楷體" w:hint="eastAsia"/>
        </w:rPr>
        <w:t>學生</w:t>
      </w:r>
      <w:r w:rsidR="00AD676C" w:rsidRPr="00AD676C">
        <w:rPr>
          <w:rFonts w:ascii="標楷體" w:eastAsia="標楷體" w:hAnsi="標楷體"/>
        </w:rPr>
        <w:t>投入的缺點。</w:t>
      </w:r>
    </w:p>
    <w:p w14:paraId="4826A5F9" w14:textId="7B683EF5" w:rsidR="002B6BFA" w:rsidRDefault="00DB1AC0" w:rsidP="00BF65F0">
      <w:pPr>
        <w:widowControl/>
        <w:spacing w:line="360" w:lineRule="auto"/>
        <w:rPr>
          <w:rFonts w:ascii="標楷體" w:eastAsia="標楷體" w:hAnsi="標楷體"/>
        </w:rPr>
      </w:pPr>
      <w:r>
        <w:rPr>
          <w:rFonts w:ascii="標楷體" w:eastAsia="標楷體" w:hAnsi="標楷體"/>
        </w:rPr>
        <w:tab/>
      </w:r>
      <w:r>
        <w:rPr>
          <w:rFonts w:ascii="標楷體" w:eastAsia="標楷體" w:hAnsi="標楷體" w:hint="eastAsia"/>
        </w:rPr>
        <w:t>以往在班上具有學習障礙的學童，如果老師有發現只會將學生送至</w:t>
      </w:r>
      <w:proofErr w:type="gramStart"/>
      <w:r>
        <w:rPr>
          <w:rFonts w:ascii="標楷體" w:eastAsia="標楷體" w:hAnsi="標楷體" w:hint="eastAsia"/>
        </w:rPr>
        <w:t>輔導室請專人</w:t>
      </w:r>
      <w:proofErr w:type="gramEnd"/>
      <w:r w:rsidR="00FD5413">
        <w:rPr>
          <w:rFonts w:ascii="標楷體" w:eastAsia="標楷體" w:hAnsi="標楷體" w:hint="eastAsia"/>
        </w:rPr>
        <w:t>個</w:t>
      </w:r>
      <w:r>
        <w:rPr>
          <w:rFonts w:ascii="標楷體" w:eastAsia="標楷體" w:hAnsi="標楷體" w:hint="eastAsia"/>
        </w:rPr>
        <w:t>別輔導，還是無法</w:t>
      </w:r>
      <w:r w:rsidR="001B5DF6">
        <w:rPr>
          <w:rFonts w:ascii="標楷體" w:eastAsia="標楷體" w:hAnsi="標楷體" w:hint="eastAsia"/>
        </w:rPr>
        <w:t>跳脫</w:t>
      </w:r>
      <w:r>
        <w:rPr>
          <w:rFonts w:ascii="標楷體" w:eastAsia="標楷體" w:hAnsi="標楷體" w:hint="eastAsia"/>
        </w:rPr>
        <w:t>傳統教學方式。</w:t>
      </w:r>
      <w:r w:rsidR="0031206E">
        <w:rPr>
          <w:rFonts w:ascii="標楷體" w:eastAsia="標楷體" w:hAnsi="標楷體" w:hint="eastAsia"/>
        </w:rPr>
        <w:t>若課程導入相關VR遊戲來輔助學習障礙學生學習，是否可以讓學童在</w:t>
      </w:r>
      <w:r w:rsidR="00791062">
        <w:rPr>
          <w:rFonts w:ascii="標楷體" w:eastAsia="標楷體" w:hAnsi="標楷體" w:hint="eastAsia"/>
        </w:rPr>
        <w:t>英文</w:t>
      </w:r>
      <w:r w:rsidR="0031206E">
        <w:rPr>
          <w:rFonts w:ascii="標楷體" w:eastAsia="標楷體" w:hAnsi="標楷體" w:hint="eastAsia"/>
        </w:rPr>
        <w:t>學習上更加有成效。</w:t>
      </w:r>
    </w:p>
    <w:p w14:paraId="6259AF2A" w14:textId="4857064C" w:rsidR="0031206E" w:rsidRDefault="0031206E" w:rsidP="00BF65F0">
      <w:pPr>
        <w:widowControl/>
        <w:spacing w:line="360" w:lineRule="auto"/>
        <w:rPr>
          <w:rFonts w:ascii="標楷體" w:eastAsia="標楷體" w:hAnsi="標楷體" w:hint="eastAsia"/>
        </w:rPr>
      </w:pPr>
    </w:p>
    <w:p w14:paraId="7383FABC" w14:textId="77777777" w:rsidR="002B6BFA" w:rsidRDefault="002B6BFA" w:rsidP="00BF65F0">
      <w:pPr>
        <w:widowControl/>
        <w:spacing w:line="360" w:lineRule="auto"/>
        <w:rPr>
          <w:rFonts w:ascii="標楷體" w:eastAsia="標楷體" w:hAnsi="標楷體"/>
        </w:rPr>
      </w:pPr>
    </w:p>
    <w:p w14:paraId="0A59DA84" w14:textId="3E19C102" w:rsidR="001C56F6" w:rsidRDefault="001C56F6" w:rsidP="001C56F6">
      <w:pPr>
        <w:widowControl/>
        <w:spacing w:line="360" w:lineRule="auto"/>
        <w:rPr>
          <w:rFonts w:ascii="標楷體" w:eastAsia="標楷體" w:hAnsi="標楷體"/>
        </w:rPr>
      </w:pPr>
      <w:r w:rsidRPr="00A93E6B">
        <w:rPr>
          <w:rFonts w:ascii="標楷體" w:eastAsia="標楷體" w:hAnsi="標楷體" w:hint="eastAsia"/>
        </w:rPr>
        <w:t>【關鍵字】</w:t>
      </w:r>
      <w:r w:rsidR="00BD1700">
        <w:rPr>
          <w:rFonts w:ascii="標楷體" w:eastAsia="標楷體" w:hAnsi="標楷體" w:hint="eastAsia"/>
        </w:rPr>
        <w:t>VR、</w:t>
      </w:r>
      <w:r w:rsidR="00676FBA">
        <w:rPr>
          <w:rFonts w:ascii="標楷體" w:eastAsia="標楷體" w:hAnsi="標楷體" w:hint="eastAsia"/>
        </w:rPr>
        <w:t>遊戲化學習、</w:t>
      </w:r>
      <w:r w:rsidR="00BD1700">
        <w:rPr>
          <w:rFonts w:ascii="標楷體" w:eastAsia="標楷體" w:hAnsi="標楷體" w:hint="eastAsia"/>
        </w:rPr>
        <w:t>專注力、</w:t>
      </w:r>
      <w:r w:rsidR="001A1737">
        <w:rPr>
          <w:rFonts w:ascii="標楷體" w:eastAsia="標楷體" w:hAnsi="標楷體" w:hint="eastAsia"/>
        </w:rPr>
        <w:t>學習障礙</w:t>
      </w:r>
      <w:r w:rsidRPr="00A93E6B">
        <w:rPr>
          <w:rFonts w:ascii="標楷體" w:eastAsia="標楷體" w:hAnsi="標楷體" w:hint="eastAsia"/>
        </w:rPr>
        <w:t>、腦波</w:t>
      </w:r>
    </w:p>
    <w:p w14:paraId="061D7629" w14:textId="77777777" w:rsidR="0096411A" w:rsidRPr="001C56F6" w:rsidRDefault="0096411A" w:rsidP="001C56F6">
      <w:pPr>
        <w:widowControl/>
        <w:spacing w:line="360" w:lineRule="auto"/>
        <w:rPr>
          <w:rFonts w:ascii="標楷體" w:eastAsia="標楷體" w:hAnsi="標楷體"/>
        </w:rPr>
      </w:pPr>
    </w:p>
    <w:p w14:paraId="0EE3DD6A" w14:textId="63C11ACA" w:rsidR="00C63E80" w:rsidRDefault="001C56F6" w:rsidP="001C56F6">
      <w:pPr>
        <w:pStyle w:val="a3"/>
        <w:widowControl/>
        <w:numPr>
          <w:ilvl w:val="0"/>
          <w:numId w:val="8"/>
        </w:numPr>
        <w:spacing w:line="360" w:lineRule="auto"/>
        <w:ind w:leftChars="0"/>
        <w:rPr>
          <w:rFonts w:ascii="標楷體" w:eastAsia="標楷體" w:hAnsi="標楷體"/>
          <w:b/>
          <w:bCs/>
          <w:sz w:val="26"/>
          <w:szCs w:val="26"/>
        </w:rPr>
      </w:pPr>
      <w:r w:rsidRPr="004A17CF">
        <w:rPr>
          <w:rFonts w:ascii="標楷體" w:eastAsia="標楷體" w:hAnsi="標楷體" w:hint="eastAsia"/>
          <w:b/>
          <w:bCs/>
          <w:sz w:val="26"/>
          <w:szCs w:val="26"/>
        </w:rPr>
        <w:t>研究目的</w:t>
      </w:r>
    </w:p>
    <w:p w14:paraId="0AB9CE76" w14:textId="4E66E053" w:rsidR="006A40F8" w:rsidRDefault="00D01B9C" w:rsidP="006A40F8">
      <w:pPr>
        <w:widowControl/>
        <w:spacing w:line="360" w:lineRule="auto"/>
        <w:ind w:firstLine="480"/>
        <w:rPr>
          <w:rFonts w:ascii="標楷體" w:eastAsia="標楷體" w:hAnsi="標楷體"/>
        </w:rPr>
      </w:pPr>
      <w:r w:rsidRPr="00D01B9C">
        <w:rPr>
          <w:rFonts w:ascii="標楷體" w:eastAsia="標楷體" w:hAnsi="標楷體" w:hint="eastAsia"/>
        </w:rPr>
        <w:t>探討VR遊戲式教學與傳統教學相較，對於</w:t>
      </w:r>
      <w:r w:rsidR="003A350C">
        <w:rPr>
          <w:rFonts w:ascii="標楷體" w:eastAsia="標楷體" w:hAnsi="標楷體" w:hint="eastAsia"/>
        </w:rPr>
        <w:t>學習障礙</w:t>
      </w:r>
      <w:r w:rsidRPr="00D01B9C">
        <w:rPr>
          <w:rFonts w:ascii="標楷體" w:eastAsia="標楷體" w:hAnsi="標楷體" w:hint="eastAsia"/>
        </w:rPr>
        <w:t>學生的專注力以及學習能力表現上，是否會有較良好的學習成果。實驗對象為特殊教育學生鑑定或輔導委員會鑑定為學習障礙的</w:t>
      </w:r>
      <w:r w:rsidR="00FB6D54">
        <w:rPr>
          <w:rFonts w:ascii="標楷體" w:eastAsia="標楷體" w:hAnsi="標楷體" w:hint="eastAsia"/>
        </w:rPr>
        <w:t>彰化市</w:t>
      </w:r>
      <w:r w:rsidRPr="00D01B9C">
        <w:rPr>
          <w:rFonts w:ascii="標楷體" w:eastAsia="標楷體" w:hAnsi="標楷體" w:hint="eastAsia"/>
        </w:rPr>
        <w:t>國小四年級學生。經隨機分派受測者為實驗組和對照組進行實驗，實驗組使用VR遊戲式學習方式，對照組則使用傳統的教學方式學習，實驗過程中檢測受測者腦波，以觀察受測者專注情況</w:t>
      </w:r>
      <w:r w:rsidR="006A40F8">
        <w:rPr>
          <w:rFonts w:ascii="標楷體" w:eastAsia="標楷體" w:hAnsi="標楷體" w:hint="eastAsia"/>
        </w:rPr>
        <w:t>，並且在學習後測驗檢視該</w:t>
      </w:r>
      <w:r w:rsidR="00791062">
        <w:rPr>
          <w:rFonts w:ascii="標楷體" w:eastAsia="標楷體" w:hAnsi="標楷體" w:hint="eastAsia"/>
        </w:rPr>
        <w:t>英文</w:t>
      </w:r>
      <w:r w:rsidR="006A40F8">
        <w:rPr>
          <w:rFonts w:ascii="標楷體" w:eastAsia="標楷體" w:hAnsi="標楷體" w:hint="eastAsia"/>
        </w:rPr>
        <w:t>科目成績檢視學習成效。</w:t>
      </w:r>
    </w:p>
    <w:p w14:paraId="7E262C2A" w14:textId="75176610" w:rsidR="00410E0A" w:rsidRPr="006B7A23" w:rsidRDefault="00C63E80" w:rsidP="006B7A23">
      <w:pPr>
        <w:pStyle w:val="a3"/>
        <w:widowControl/>
        <w:numPr>
          <w:ilvl w:val="0"/>
          <w:numId w:val="1"/>
        </w:numPr>
        <w:spacing w:line="360" w:lineRule="auto"/>
        <w:ind w:leftChars="0"/>
        <w:jc w:val="center"/>
        <w:rPr>
          <w:rFonts w:ascii="標楷體" w:eastAsia="標楷體" w:hAnsi="標楷體" w:cs="新細明體"/>
          <w:b/>
          <w:bCs/>
          <w:kern w:val="0"/>
          <w:sz w:val="28"/>
          <w:szCs w:val="28"/>
        </w:rPr>
      </w:pPr>
      <w:r w:rsidRPr="00C63E80">
        <w:rPr>
          <w:rFonts w:ascii="標楷體" w:eastAsia="標楷體" w:hAnsi="標楷體" w:cs="新細明體" w:hint="eastAsia"/>
          <w:b/>
          <w:bCs/>
          <w:kern w:val="0"/>
          <w:sz w:val="28"/>
          <w:szCs w:val="28"/>
        </w:rPr>
        <w:t>文獻探討</w:t>
      </w:r>
    </w:p>
    <w:p w14:paraId="2DCE96D0" w14:textId="0F027ED8" w:rsidR="004A3BCC" w:rsidRDefault="004A3BCC" w:rsidP="00410E0A">
      <w:pPr>
        <w:pStyle w:val="a3"/>
        <w:numPr>
          <w:ilvl w:val="0"/>
          <w:numId w:val="7"/>
        </w:numPr>
        <w:spacing w:line="360" w:lineRule="auto"/>
        <w:ind w:leftChars="0"/>
        <w:rPr>
          <w:rFonts w:ascii="標楷體" w:eastAsia="標楷體" w:hAnsi="標楷體"/>
          <w:b/>
          <w:bCs/>
          <w:sz w:val="26"/>
          <w:szCs w:val="26"/>
        </w:rPr>
      </w:pPr>
      <w:r>
        <w:rPr>
          <w:rFonts w:ascii="標楷體" w:eastAsia="標楷體" w:hAnsi="標楷體" w:hint="eastAsia"/>
          <w:b/>
          <w:bCs/>
          <w:sz w:val="26"/>
          <w:szCs w:val="26"/>
        </w:rPr>
        <w:t>學習障礙</w:t>
      </w:r>
    </w:p>
    <w:p w14:paraId="42121F19" w14:textId="367378A9" w:rsidR="005778E9" w:rsidRDefault="004D3F85" w:rsidP="005778E9">
      <w:pPr>
        <w:spacing w:line="360" w:lineRule="auto"/>
        <w:ind w:firstLine="480"/>
        <w:rPr>
          <w:rFonts w:ascii="標楷體" w:eastAsia="標楷體" w:hAnsi="標楷體"/>
        </w:rPr>
      </w:pPr>
      <w:r w:rsidRPr="004D3F85">
        <w:rPr>
          <w:rFonts w:ascii="標楷體" w:eastAsia="標楷體" w:hAnsi="標楷體" w:hint="eastAsia"/>
        </w:rPr>
        <w:t>學習障礙是指有關</w:t>
      </w:r>
      <w:proofErr w:type="gramStart"/>
      <w:r w:rsidRPr="004D3F85">
        <w:rPr>
          <w:rFonts w:ascii="標楷體" w:eastAsia="標楷體" w:hAnsi="標楷體" w:hint="eastAsia"/>
        </w:rPr>
        <w:t>一</w:t>
      </w:r>
      <w:proofErr w:type="gramEnd"/>
      <w:r w:rsidRPr="004D3F85">
        <w:rPr>
          <w:rFonts w:ascii="標楷體" w:eastAsia="標楷體" w:hAnsi="標楷體" w:hint="eastAsia"/>
        </w:rPr>
        <w:t>個人大腦運作或結構上差異的一種神經生物異常，這種大腦上的不全或異常會直接影響到個人聽、說、讀、寫、算、拼字、記憶、注意或推理的能力。</w:t>
      </w:r>
      <w:r>
        <w:rPr>
          <w:rFonts w:ascii="標楷體" w:eastAsia="標楷體" w:hAnsi="標楷體" w:hint="eastAsia"/>
        </w:rPr>
        <w:t>[</w:t>
      </w:r>
      <w:r w:rsidR="00822EF1">
        <w:rPr>
          <w:rFonts w:ascii="標楷體" w:eastAsia="標楷體" w:hAnsi="標楷體"/>
        </w:rPr>
        <w:t>4</w:t>
      </w:r>
      <w:r>
        <w:rPr>
          <w:rFonts w:ascii="標楷體" w:eastAsia="標楷體" w:hAnsi="標楷體" w:hint="eastAsia"/>
        </w:rPr>
        <w:t>]</w:t>
      </w:r>
    </w:p>
    <w:p w14:paraId="7A549CE1" w14:textId="77777777" w:rsidR="00F0515B" w:rsidRDefault="001F60E9" w:rsidP="001F60E9">
      <w:pPr>
        <w:spacing w:line="360" w:lineRule="auto"/>
        <w:rPr>
          <w:rFonts w:ascii="標楷體" w:eastAsia="標楷體" w:hAnsi="標楷體"/>
        </w:rPr>
      </w:pPr>
      <w:r>
        <w:rPr>
          <w:rFonts w:ascii="標楷體" w:eastAsia="標楷體" w:hAnsi="標楷體"/>
        </w:rPr>
        <w:tab/>
      </w:r>
      <w:r w:rsidRPr="001F60E9">
        <w:rPr>
          <w:rFonts w:ascii="標楷體" w:eastAsia="標楷體" w:hAnsi="標楷體"/>
        </w:rPr>
        <w:t>學習障礙或學習困難（Learning disability），又稱特殊學習需要，是指儘管智商沒有問題，也沒有發展遲緩，但是在</w:t>
      </w:r>
      <w:r w:rsidR="003527C2">
        <w:fldChar w:fldCharType="begin"/>
      </w:r>
      <w:r w:rsidR="003527C2">
        <w:instrText xml:space="preserve"> HYPERLINK "https://zh.wikipedia.org/wiki/%E8%81%BD%E5%8A%9B" </w:instrText>
      </w:r>
      <w:r w:rsidR="003527C2">
        <w:fldChar w:fldCharType="separate"/>
      </w:r>
      <w:r w:rsidRPr="001F60E9">
        <w:rPr>
          <w:rFonts w:ascii="標楷體" w:eastAsia="標楷體" w:hAnsi="標楷體"/>
        </w:rPr>
        <w:t>聽力</w:t>
      </w:r>
      <w:r w:rsidR="003527C2">
        <w:rPr>
          <w:rFonts w:ascii="標楷體" w:eastAsia="標楷體" w:hAnsi="標楷體"/>
        </w:rPr>
        <w:fldChar w:fldCharType="end"/>
      </w:r>
      <w:r w:rsidRPr="001F60E9">
        <w:rPr>
          <w:rFonts w:ascii="標楷體" w:eastAsia="標楷體" w:hAnsi="標楷體"/>
        </w:rPr>
        <w:t>、</w:t>
      </w:r>
      <w:hyperlink r:id="rId8" w:history="1">
        <w:r w:rsidRPr="001F60E9">
          <w:rPr>
            <w:rFonts w:ascii="標楷體" w:eastAsia="標楷體" w:hAnsi="標楷體"/>
          </w:rPr>
          <w:t>會話</w:t>
        </w:r>
      </w:hyperlink>
      <w:r w:rsidRPr="001F60E9">
        <w:rPr>
          <w:rFonts w:ascii="標楷體" w:eastAsia="標楷體" w:hAnsi="標楷體"/>
        </w:rPr>
        <w:t>能力、</w:t>
      </w:r>
      <w:hyperlink r:id="rId9" w:history="1">
        <w:r w:rsidRPr="001F60E9">
          <w:rPr>
            <w:rFonts w:ascii="標楷體" w:eastAsia="標楷體" w:hAnsi="標楷體"/>
          </w:rPr>
          <w:t>閱讀</w:t>
        </w:r>
      </w:hyperlink>
      <w:r w:rsidRPr="001F60E9">
        <w:rPr>
          <w:rFonts w:ascii="標楷體" w:eastAsia="標楷體" w:hAnsi="標楷體"/>
        </w:rPr>
        <w:t>能力、</w:t>
      </w:r>
      <w:hyperlink r:id="rId10" w:history="1">
        <w:r w:rsidRPr="001F60E9">
          <w:rPr>
            <w:rFonts w:ascii="標楷體" w:eastAsia="標楷體" w:hAnsi="標楷體"/>
          </w:rPr>
          <w:t>書寫</w:t>
        </w:r>
      </w:hyperlink>
      <w:r w:rsidRPr="001F60E9">
        <w:rPr>
          <w:rFonts w:ascii="標楷體" w:eastAsia="標楷體" w:hAnsi="標楷體"/>
        </w:rPr>
        <w:t>能力、</w:t>
      </w:r>
      <w:hyperlink r:id="rId11" w:history="1">
        <w:r w:rsidRPr="001F60E9">
          <w:rPr>
            <w:rFonts w:ascii="標楷體" w:eastAsia="標楷體" w:hAnsi="標楷體"/>
          </w:rPr>
          <w:t>計算</w:t>
        </w:r>
      </w:hyperlink>
      <w:r w:rsidRPr="001F60E9">
        <w:rPr>
          <w:rFonts w:ascii="標楷體" w:eastAsia="標楷體" w:hAnsi="標楷體"/>
        </w:rPr>
        <w:t>能力、</w:t>
      </w:r>
      <w:hyperlink r:id="rId12" w:history="1">
        <w:r w:rsidRPr="001F60E9">
          <w:rPr>
            <w:rFonts w:ascii="標楷體" w:eastAsia="標楷體" w:hAnsi="標楷體"/>
          </w:rPr>
          <w:t>推理</w:t>
        </w:r>
      </w:hyperlink>
      <w:r w:rsidRPr="001F60E9">
        <w:rPr>
          <w:rFonts w:ascii="標楷體" w:eastAsia="標楷體" w:hAnsi="標楷體"/>
        </w:rPr>
        <w:t>和</w:t>
      </w:r>
      <w:hyperlink r:id="rId13" w:history="1">
        <w:r w:rsidRPr="001F60E9">
          <w:rPr>
            <w:rFonts w:ascii="標楷體" w:eastAsia="標楷體" w:hAnsi="標楷體"/>
          </w:rPr>
          <w:t>推論</w:t>
        </w:r>
      </w:hyperlink>
      <w:r w:rsidRPr="001F60E9">
        <w:rPr>
          <w:rFonts w:ascii="標楷體" w:eastAsia="標楷體" w:hAnsi="標楷體"/>
        </w:rPr>
        <w:t>能力這些特定領域上，學習或使用上卻出現明顯問題而引致學習困難。</w:t>
      </w:r>
    </w:p>
    <w:p w14:paraId="019B8434" w14:textId="62FC0B91" w:rsidR="001F60E9" w:rsidRPr="004D3F85" w:rsidRDefault="0083416E" w:rsidP="00F0515B">
      <w:pPr>
        <w:spacing w:line="360" w:lineRule="auto"/>
        <w:ind w:firstLine="480"/>
        <w:rPr>
          <w:rFonts w:ascii="標楷體" w:eastAsia="標楷體" w:hAnsi="標楷體"/>
        </w:rPr>
      </w:pPr>
      <w:r w:rsidRPr="0083416E">
        <w:rPr>
          <w:rFonts w:ascii="標楷體" w:eastAsia="標楷體" w:hAnsi="標楷體"/>
        </w:rPr>
        <w:t>過去的教學理論一般都會為有學習障礙的學生設立</w:t>
      </w:r>
      <w:r w:rsidR="003527C2">
        <w:fldChar w:fldCharType="begin"/>
      </w:r>
      <w:r w:rsidR="003527C2">
        <w:instrText xml:space="preserve"> HYPERLINK "https://zh.wikipedia.org/wiki/%E7%89%B9%E6%AE%8A%E6%95%99%E8%82%B2" </w:instrText>
      </w:r>
      <w:r w:rsidR="003527C2">
        <w:fldChar w:fldCharType="separate"/>
      </w:r>
      <w:r w:rsidRPr="0083416E">
        <w:rPr>
          <w:rFonts w:ascii="標楷體" w:eastAsia="標楷體" w:hAnsi="標楷體"/>
        </w:rPr>
        <w:t>特殊教育</w:t>
      </w:r>
      <w:r w:rsidR="003527C2">
        <w:rPr>
          <w:rFonts w:ascii="標楷體" w:eastAsia="標楷體" w:hAnsi="標楷體"/>
        </w:rPr>
        <w:fldChar w:fldCharType="end"/>
      </w:r>
      <w:r w:rsidRPr="0083416E">
        <w:rPr>
          <w:rFonts w:ascii="標楷體" w:eastAsia="標楷體" w:hAnsi="標楷體"/>
        </w:rPr>
        <w:t>，但在講求</w:t>
      </w:r>
      <w:hyperlink r:id="rId14" w:history="1">
        <w:r w:rsidRPr="0083416E">
          <w:rPr>
            <w:rFonts w:ascii="標楷體" w:eastAsia="標楷體" w:hAnsi="標楷體"/>
          </w:rPr>
          <w:t>融合教育</w:t>
        </w:r>
      </w:hyperlink>
      <w:r w:rsidRPr="0083416E">
        <w:rPr>
          <w:rFonts w:ascii="標楷體" w:eastAsia="標楷體" w:hAnsi="標楷體"/>
        </w:rPr>
        <w:t>的今天，這種思想顯得過時。因此，現時社會應付學習障礙的方法，會在學習或教導方法上做改善</w:t>
      </w:r>
      <w:r w:rsidRPr="0083416E">
        <w:rPr>
          <w:rFonts w:ascii="標楷體" w:eastAsia="標楷體" w:hAnsi="標楷體" w:hint="eastAsia"/>
        </w:rPr>
        <w:t>。</w:t>
      </w:r>
      <w:r w:rsidRPr="0083416E">
        <w:rPr>
          <w:rFonts w:ascii="標楷體" w:eastAsia="標楷體" w:hAnsi="標楷體"/>
        </w:rPr>
        <w:t>對於天生有嚴重學習障礙，並且</w:t>
      </w:r>
      <w:hyperlink r:id="rId15" w:history="1">
        <w:r w:rsidRPr="0083416E">
          <w:rPr>
            <w:rFonts w:ascii="標楷體" w:eastAsia="標楷體" w:hAnsi="標楷體"/>
          </w:rPr>
          <w:t>智商</w:t>
        </w:r>
      </w:hyperlink>
      <w:r w:rsidRPr="0083416E">
        <w:rPr>
          <w:rFonts w:ascii="標楷體" w:eastAsia="標楷體" w:hAnsi="標楷體"/>
        </w:rPr>
        <w:t>低於兩個標準差(例：WISC得分低於70)的人，根據資料歸類為</w:t>
      </w:r>
      <w:r w:rsidR="003527C2">
        <w:fldChar w:fldCharType="begin"/>
      </w:r>
      <w:r w:rsidR="003527C2">
        <w:instrText xml:space="preserve"> HYPERLINK "https://zh.wikipedia.org/wiki/%E6%99%BA%E5%8A%9B%E9%9A%9C%E7%A4%99" </w:instrText>
      </w:r>
      <w:r w:rsidR="003527C2">
        <w:fldChar w:fldCharType="separate"/>
      </w:r>
      <w:r w:rsidRPr="0083416E">
        <w:rPr>
          <w:rFonts w:ascii="標楷體" w:eastAsia="標楷體" w:hAnsi="標楷體"/>
        </w:rPr>
        <w:t>智力障礙</w:t>
      </w:r>
      <w:r w:rsidR="003527C2">
        <w:rPr>
          <w:rFonts w:ascii="標楷體" w:eastAsia="標楷體" w:hAnsi="標楷體"/>
        </w:rPr>
        <w:fldChar w:fldCharType="end"/>
      </w:r>
      <w:r w:rsidRPr="0083416E">
        <w:rPr>
          <w:rFonts w:ascii="標楷體" w:eastAsia="標楷體" w:hAnsi="標楷體"/>
        </w:rPr>
        <w:t>，簡稱</w:t>
      </w:r>
      <w:hyperlink r:id="rId16" w:history="1">
        <w:r w:rsidRPr="0083416E">
          <w:rPr>
            <w:rFonts w:ascii="標楷體" w:eastAsia="標楷體" w:hAnsi="標楷體"/>
          </w:rPr>
          <w:t>智障</w:t>
        </w:r>
      </w:hyperlink>
      <w:r w:rsidRPr="0083416E">
        <w:rPr>
          <w:rFonts w:ascii="標楷體" w:eastAsia="標楷體" w:hAnsi="標楷體"/>
        </w:rPr>
        <w:t>或</w:t>
      </w:r>
      <w:hyperlink r:id="rId17" w:history="1">
        <w:r w:rsidRPr="0083416E">
          <w:rPr>
            <w:rFonts w:ascii="標楷體" w:eastAsia="標楷體" w:hAnsi="標楷體"/>
          </w:rPr>
          <w:t>弱智</w:t>
        </w:r>
      </w:hyperlink>
      <w:r w:rsidRPr="0083416E">
        <w:rPr>
          <w:rFonts w:ascii="標楷體" w:eastAsia="標楷體" w:hAnsi="標楷體"/>
        </w:rPr>
        <w:t>。這類人需要特別照顧，所以根據資料整理不會把他們歸入「學習障礙」一類。相反，對於WISC得分</w:t>
      </w:r>
      <w:proofErr w:type="gramStart"/>
      <w:r w:rsidRPr="0083416E">
        <w:rPr>
          <w:rFonts w:ascii="標楷體" w:eastAsia="標楷體" w:hAnsi="標楷體"/>
        </w:rPr>
        <w:t>介</w:t>
      </w:r>
      <w:proofErr w:type="gramEnd"/>
      <w:r w:rsidRPr="0083416E">
        <w:rPr>
          <w:rFonts w:ascii="標楷體" w:eastAsia="標楷體" w:hAnsi="標楷體"/>
        </w:rPr>
        <w:t>乎80至100的人，由於他們仍然能夠與一般人作正常溝通，他們的在學習上遇到的問題都算是學習障礙。</w:t>
      </w:r>
    </w:p>
    <w:p w14:paraId="31432706" w14:textId="7CA79060" w:rsidR="005778E9" w:rsidRDefault="005778E9" w:rsidP="005778E9">
      <w:pPr>
        <w:pStyle w:val="a3"/>
        <w:numPr>
          <w:ilvl w:val="0"/>
          <w:numId w:val="7"/>
        </w:numPr>
        <w:spacing w:line="360" w:lineRule="auto"/>
        <w:ind w:leftChars="0"/>
        <w:rPr>
          <w:rFonts w:ascii="標楷體" w:eastAsia="標楷體" w:hAnsi="標楷體"/>
          <w:b/>
          <w:bCs/>
          <w:sz w:val="26"/>
          <w:szCs w:val="26"/>
        </w:rPr>
      </w:pPr>
      <w:r>
        <w:rPr>
          <w:rFonts w:ascii="標楷體" w:eastAsia="標楷體" w:hAnsi="標楷體" w:hint="eastAsia"/>
          <w:b/>
          <w:bCs/>
          <w:sz w:val="26"/>
          <w:szCs w:val="26"/>
        </w:rPr>
        <w:t>VR</w:t>
      </w:r>
      <w:r w:rsidR="00A66649">
        <w:rPr>
          <w:rFonts w:ascii="標楷體" w:eastAsia="標楷體" w:hAnsi="標楷體" w:hint="eastAsia"/>
          <w:b/>
          <w:bCs/>
          <w:sz w:val="26"/>
          <w:szCs w:val="26"/>
        </w:rPr>
        <w:t>（</w:t>
      </w:r>
      <w:r w:rsidR="00A04410">
        <w:rPr>
          <w:rFonts w:ascii="標楷體" w:eastAsia="標楷體" w:hAnsi="標楷體" w:hint="eastAsia"/>
          <w:b/>
          <w:bCs/>
          <w:sz w:val="26"/>
          <w:szCs w:val="26"/>
        </w:rPr>
        <w:t>Vi</w:t>
      </w:r>
      <w:r w:rsidR="00A04410">
        <w:rPr>
          <w:rFonts w:ascii="標楷體" w:eastAsia="標楷體" w:hAnsi="標楷體"/>
          <w:b/>
          <w:bCs/>
          <w:sz w:val="26"/>
          <w:szCs w:val="26"/>
        </w:rPr>
        <w:t>rtual Reality,</w:t>
      </w:r>
      <w:r>
        <w:rPr>
          <w:rFonts w:ascii="標楷體" w:eastAsia="標楷體" w:hAnsi="標楷體" w:hint="eastAsia"/>
          <w:b/>
          <w:bCs/>
          <w:sz w:val="26"/>
          <w:szCs w:val="26"/>
        </w:rPr>
        <w:t>虛擬實境</w:t>
      </w:r>
      <w:r w:rsidR="00A66649">
        <w:rPr>
          <w:rFonts w:ascii="標楷體" w:eastAsia="標楷體" w:hAnsi="標楷體" w:hint="eastAsia"/>
          <w:b/>
          <w:bCs/>
          <w:sz w:val="26"/>
          <w:szCs w:val="26"/>
        </w:rPr>
        <w:t>）</w:t>
      </w:r>
    </w:p>
    <w:p w14:paraId="23B2A47C" w14:textId="77777777" w:rsidR="005F2794" w:rsidRPr="005F2794" w:rsidRDefault="005F2794" w:rsidP="005F2794">
      <w:pPr>
        <w:spacing w:line="360" w:lineRule="auto"/>
        <w:ind w:firstLine="480"/>
        <w:rPr>
          <w:rFonts w:ascii="標楷體" w:eastAsia="標楷體" w:hAnsi="標楷體"/>
        </w:rPr>
      </w:pPr>
      <w:r w:rsidRPr="005F2794">
        <w:rPr>
          <w:rFonts w:ascii="標楷體" w:eastAsia="標楷體" w:hAnsi="標楷體" w:hint="eastAsia"/>
        </w:rPr>
        <w:lastRenderedPageBreak/>
        <w:t>VR（Virtual Reality）中文簡稱虛擬實境，透過電腦將數位資訊類比產生一個三度空間的虛擬世界，提供使用者視覺、聽覺、觸覺等感官的類比，讓使用者感覺身歷其境。</w:t>
      </w:r>
    </w:p>
    <w:p w14:paraId="1B5DE2ED" w14:textId="1235130F" w:rsidR="00334FE4" w:rsidRDefault="005F2794" w:rsidP="005F2794">
      <w:pPr>
        <w:spacing w:line="360" w:lineRule="auto"/>
        <w:ind w:firstLine="480"/>
        <w:rPr>
          <w:rFonts w:ascii="標楷體" w:eastAsia="標楷體" w:hAnsi="標楷體"/>
        </w:rPr>
      </w:pPr>
      <w:r w:rsidRPr="005F2794">
        <w:rPr>
          <w:rFonts w:ascii="標楷體" w:eastAsia="標楷體" w:hAnsi="標楷體" w:hint="eastAsia"/>
        </w:rPr>
        <w:t>虛擬實境有三個特色，分別為</w:t>
      </w:r>
      <w:proofErr w:type="gramStart"/>
      <w:r w:rsidRPr="005F2794">
        <w:rPr>
          <w:rFonts w:ascii="標楷體" w:eastAsia="標楷體" w:hAnsi="標楷體" w:hint="eastAsia"/>
        </w:rPr>
        <w:t>沉</w:t>
      </w:r>
      <w:proofErr w:type="gramEnd"/>
      <w:r w:rsidRPr="005F2794">
        <w:rPr>
          <w:rFonts w:ascii="標楷體" w:eastAsia="標楷體" w:hAnsi="標楷體" w:hint="eastAsia"/>
        </w:rPr>
        <w:t>浸、互動、構想。VR目前最常見的是透過頭戴式VR眼鏡來達成，在一個類似封閉的空間，由電腦提供影像和聲音，營造虛擬空間，在空間中可以與電腦互動和想像。</w:t>
      </w:r>
    </w:p>
    <w:p w14:paraId="2D3A63F5" w14:textId="1928E864" w:rsidR="001704F7" w:rsidRPr="005F2794" w:rsidRDefault="001704F7" w:rsidP="001704F7">
      <w:pPr>
        <w:spacing w:line="360" w:lineRule="auto"/>
        <w:rPr>
          <w:rFonts w:ascii="標楷體" w:eastAsia="標楷體" w:hAnsi="標楷體"/>
        </w:rPr>
      </w:pPr>
      <w:r>
        <w:rPr>
          <w:rFonts w:ascii="標楷體" w:eastAsia="標楷體" w:hAnsi="標楷體"/>
        </w:rPr>
        <w:tab/>
      </w:r>
      <w:r w:rsidRPr="001704F7">
        <w:rPr>
          <w:rFonts w:ascii="標楷體" w:eastAsia="標楷體" w:hAnsi="標楷體" w:hint="eastAsia"/>
        </w:rPr>
        <w:t xml:space="preserve">虛擬實境是電腦模擬(Computer-based Simulation)的一種表現方式。Dennis &amp; </w:t>
      </w:r>
      <w:proofErr w:type="spellStart"/>
      <w:r w:rsidRPr="001704F7">
        <w:rPr>
          <w:rFonts w:ascii="標楷體" w:eastAsia="標楷體" w:hAnsi="標楷體" w:hint="eastAsia"/>
        </w:rPr>
        <w:t>Kansky</w:t>
      </w:r>
      <w:proofErr w:type="spellEnd"/>
      <w:r w:rsidRPr="001704F7">
        <w:rPr>
          <w:rFonts w:ascii="標楷體" w:eastAsia="標楷體" w:hAnsi="標楷體" w:hint="eastAsia"/>
        </w:rPr>
        <w:t>(1984)認為電腦模擬提供一種仿製真實情境的虛擬場景，並讓使用者在這仿製的情境中進行觀察及判斷的學習。從另一個觀點來看，</w:t>
      </w:r>
      <w:proofErr w:type="spellStart"/>
      <w:r w:rsidRPr="001704F7">
        <w:rPr>
          <w:rFonts w:ascii="標楷體" w:eastAsia="標楷體" w:hAnsi="標楷體" w:hint="eastAsia"/>
        </w:rPr>
        <w:t>Heinich,Molenda</w:t>
      </w:r>
      <w:proofErr w:type="spellEnd"/>
      <w:r w:rsidRPr="001704F7">
        <w:rPr>
          <w:rFonts w:ascii="標楷體" w:eastAsia="標楷體" w:hAnsi="標楷體" w:hint="eastAsia"/>
        </w:rPr>
        <w:t xml:space="preserve"> &amp; Russell(1989)認為電腦模擬必須將真實的情境予以簡單化，只擷取其中精華部分，以求讓使用者能更充分的融入情境之中。從以上兩個觀點來看，電腦模擬具有「仿製」及「取其精隨」這兩</w:t>
      </w:r>
      <w:proofErr w:type="gramStart"/>
      <w:r w:rsidRPr="001704F7">
        <w:rPr>
          <w:rFonts w:ascii="標楷體" w:eastAsia="標楷體" w:hAnsi="標楷體" w:hint="eastAsia"/>
        </w:rPr>
        <w:t>個</w:t>
      </w:r>
      <w:proofErr w:type="gramEnd"/>
      <w:r w:rsidRPr="001704F7">
        <w:rPr>
          <w:rFonts w:ascii="標楷體" w:eastAsia="標楷體" w:hAnsi="標楷體" w:hint="eastAsia"/>
        </w:rPr>
        <w:t>概念。</w:t>
      </w:r>
      <w:r w:rsidR="00160F52">
        <w:rPr>
          <w:rFonts w:ascii="標楷體" w:eastAsia="標楷體" w:hAnsi="標楷體" w:hint="eastAsia"/>
        </w:rPr>
        <w:t>[5]</w:t>
      </w:r>
    </w:p>
    <w:p w14:paraId="01614F2C" w14:textId="600FE541" w:rsidR="005778E9" w:rsidRDefault="005778E9" w:rsidP="005778E9">
      <w:pPr>
        <w:pStyle w:val="a3"/>
        <w:numPr>
          <w:ilvl w:val="0"/>
          <w:numId w:val="7"/>
        </w:numPr>
        <w:spacing w:line="360" w:lineRule="auto"/>
        <w:ind w:leftChars="0"/>
        <w:rPr>
          <w:rFonts w:ascii="標楷體" w:eastAsia="標楷體" w:hAnsi="標楷體"/>
          <w:b/>
          <w:bCs/>
          <w:sz w:val="26"/>
          <w:szCs w:val="26"/>
        </w:rPr>
      </w:pPr>
      <w:r>
        <w:rPr>
          <w:rFonts w:ascii="標楷體" w:eastAsia="標楷體" w:hAnsi="標楷體" w:hint="eastAsia"/>
          <w:b/>
          <w:bCs/>
          <w:sz w:val="26"/>
          <w:szCs w:val="26"/>
        </w:rPr>
        <w:t>遊戲式學習</w:t>
      </w:r>
    </w:p>
    <w:p w14:paraId="5CDADFAE" w14:textId="7E219E6C" w:rsidR="005778E9" w:rsidRDefault="005778E9" w:rsidP="005778E9">
      <w:pPr>
        <w:spacing w:line="360" w:lineRule="auto"/>
        <w:ind w:firstLine="480"/>
        <w:rPr>
          <w:rFonts w:ascii="標楷體" w:eastAsia="標楷體" w:hAnsi="標楷體"/>
        </w:rPr>
      </w:pPr>
      <w:r w:rsidRPr="00AA2993">
        <w:rPr>
          <w:rFonts w:ascii="標楷體" w:eastAsia="標楷體" w:hAnsi="標楷體"/>
        </w:rPr>
        <w:t>遊戲式學習是否有效一直是爭論的焦點。有些學者認為遊戲是一個驅使學習者學習的重要動機媒介，這些學者們主要的論點是在遊戲的世界中，</w:t>
      </w:r>
      <w:r>
        <w:rPr>
          <w:rFonts w:ascii="標楷體" w:eastAsia="標楷體" w:hAnsi="標楷體" w:hint="eastAsia"/>
        </w:rPr>
        <w:t>多</w:t>
      </w:r>
      <w:r w:rsidRPr="00AA2993">
        <w:rPr>
          <w:rFonts w:ascii="標楷體" w:eastAsia="標楷體" w:hAnsi="標楷體"/>
        </w:rPr>
        <w:t>半的學生都被遊戲所吸引(Engaged)。如果能夠取用這個學生深深被遊戲吸引的特色，來引導學生學習，那麼應該可以協助學生學習的更快、更好。同時，這些學者也發現，在遊戲式學習的環境中，學生有些能力確實也較容易獲得提昇。</w:t>
      </w:r>
      <w:r w:rsidR="00AD2B1D">
        <w:rPr>
          <w:rFonts w:ascii="標楷體" w:eastAsia="標楷體" w:hAnsi="標楷體" w:hint="eastAsia"/>
        </w:rPr>
        <w:t>[</w:t>
      </w:r>
      <w:r w:rsidR="001A164D">
        <w:rPr>
          <w:rFonts w:ascii="標楷體" w:eastAsia="標楷體" w:hAnsi="標楷體"/>
        </w:rPr>
        <w:t>6</w:t>
      </w:r>
      <w:r w:rsidR="00AD2B1D">
        <w:rPr>
          <w:rFonts w:ascii="標楷體" w:eastAsia="標楷體" w:hAnsi="標楷體" w:hint="eastAsia"/>
        </w:rPr>
        <w:t>]</w:t>
      </w:r>
    </w:p>
    <w:p w14:paraId="6AC79030" w14:textId="65FA6AD9" w:rsidR="008814FB" w:rsidRDefault="008814FB" w:rsidP="005778E9">
      <w:pPr>
        <w:spacing w:line="360" w:lineRule="auto"/>
        <w:ind w:firstLine="480"/>
        <w:rPr>
          <w:rFonts w:ascii="標楷體" w:eastAsia="標楷體" w:hAnsi="標楷體"/>
        </w:rPr>
      </w:pPr>
      <w:r w:rsidRPr="008814FB">
        <w:rPr>
          <w:rFonts w:ascii="標楷體" w:eastAsia="標楷體" w:hAnsi="標楷體" w:hint="eastAsia"/>
        </w:rPr>
        <w:t>數位遊戲式學習，是指學習者利用一個包含</w:t>
      </w:r>
      <w:proofErr w:type="gramStart"/>
      <w:r w:rsidRPr="008814FB">
        <w:rPr>
          <w:rFonts w:ascii="標楷體" w:eastAsia="標楷體" w:hAnsi="標楷體" w:hint="eastAsia"/>
        </w:rPr>
        <w:t>一</w:t>
      </w:r>
      <w:proofErr w:type="gramEnd"/>
      <w:r w:rsidRPr="008814FB">
        <w:rPr>
          <w:rFonts w:ascii="標楷體" w:eastAsia="標楷體" w:hAnsi="標楷體" w:hint="eastAsia"/>
        </w:rPr>
        <w:t>至數種電腦遊戲的數位遊戲平台系統進行學習。學習者在參與這系統的數位遊戲的過程中，透過解決精心設計的模擬問題，學習如何克服挑戰或和其他同學競爭，以便提高學習者的學習動機，進而提升學習成效。</w:t>
      </w:r>
    </w:p>
    <w:p w14:paraId="52E1E77D" w14:textId="30B46268" w:rsidR="00FB58FF" w:rsidRDefault="00FB58FF" w:rsidP="005778E9">
      <w:pPr>
        <w:spacing w:line="360" w:lineRule="auto"/>
        <w:ind w:firstLine="480"/>
        <w:rPr>
          <w:rFonts w:ascii="標楷體" w:eastAsia="標楷體" w:hAnsi="標楷體"/>
        </w:rPr>
      </w:pPr>
      <w:r w:rsidRPr="00FB58FF">
        <w:rPr>
          <w:rFonts w:ascii="標楷體" w:eastAsia="標楷體" w:hAnsi="標楷體" w:hint="eastAsia"/>
        </w:rPr>
        <w:t>數位遊戲式學習可以應用於許多不同的教學題材，並可有效達成各類教育目標。透過這種方式學習，可以讓高等教育（大學或研究所）中各學科的學習更能以學習者為中心，使學習者在修習學問的過程中，更容易了解所學科目的</w:t>
      </w:r>
      <w:r w:rsidRPr="00FB58FF">
        <w:rPr>
          <w:rFonts w:ascii="標楷體" w:eastAsia="標楷體" w:hAnsi="標楷體" w:hint="eastAsia"/>
        </w:rPr>
        <w:lastRenderedPageBreak/>
        <w:t>重要觀念，並且在學習過程中感到更快樂、更有趣，並因此更進一步提高學習成效。</w:t>
      </w:r>
    </w:p>
    <w:p w14:paraId="132FEAAE" w14:textId="0E422CBF" w:rsidR="00F522DD" w:rsidRPr="005778E9" w:rsidRDefault="00F522DD" w:rsidP="005778E9">
      <w:pPr>
        <w:spacing w:line="360" w:lineRule="auto"/>
        <w:ind w:firstLine="480"/>
        <w:rPr>
          <w:rFonts w:ascii="標楷體" w:eastAsia="標楷體" w:hAnsi="標楷體"/>
        </w:rPr>
      </w:pPr>
      <w:r w:rsidRPr="00243BB3">
        <w:rPr>
          <w:rFonts w:ascii="標楷體" w:eastAsia="標楷體" w:hAnsi="標楷體" w:hint="eastAsia"/>
        </w:rPr>
        <w:t>數位遊戲學習能有上述的優點、利益，主要原因在於遊戲以模擬真實生活情境的方式，引導學習者直接應用教師所傳授的學問，嘗試處理真實生活中可能遭遇的問題。因此，相較於傳統的教育媒體和工具，透過玩遊戲進行學習，可以使學習者</w:t>
      </w:r>
      <w:proofErr w:type="gramStart"/>
      <w:r w:rsidRPr="00243BB3">
        <w:rPr>
          <w:rFonts w:ascii="標楷體" w:eastAsia="標楷體" w:hAnsi="標楷體" w:hint="eastAsia"/>
        </w:rPr>
        <w:t>對所習得</w:t>
      </w:r>
      <w:proofErr w:type="gramEnd"/>
      <w:r w:rsidRPr="00243BB3">
        <w:rPr>
          <w:rFonts w:ascii="標楷體" w:eastAsia="標楷體" w:hAnsi="標楷體" w:hint="eastAsia"/>
        </w:rPr>
        <w:t>的學問有更深刻的體會。</w:t>
      </w:r>
      <w:r w:rsidR="00432591">
        <w:rPr>
          <w:rFonts w:ascii="標楷體" w:eastAsia="標楷體" w:hAnsi="標楷體" w:hint="eastAsia"/>
        </w:rPr>
        <w:t>[7]</w:t>
      </w:r>
    </w:p>
    <w:p w14:paraId="40C385DA" w14:textId="519A3541" w:rsidR="00A5057A" w:rsidRDefault="003D7515" w:rsidP="002B68AC">
      <w:pPr>
        <w:pStyle w:val="a3"/>
        <w:numPr>
          <w:ilvl w:val="0"/>
          <w:numId w:val="7"/>
        </w:numPr>
        <w:spacing w:line="360" w:lineRule="auto"/>
        <w:ind w:leftChars="0"/>
        <w:rPr>
          <w:rFonts w:ascii="標楷體" w:eastAsia="標楷體" w:hAnsi="標楷體"/>
          <w:b/>
          <w:bCs/>
          <w:sz w:val="26"/>
          <w:szCs w:val="26"/>
        </w:rPr>
      </w:pPr>
      <w:r>
        <w:rPr>
          <w:rFonts w:ascii="標楷體" w:eastAsia="標楷體" w:hAnsi="標楷體" w:hint="eastAsia"/>
          <w:b/>
          <w:bCs/>
          <w:sz w:val="26"/>
          <w:szCs w:val="26"/>
        </w:rPr>
        <w:t>腦波與專注力的關聯</w:t>
      </w:r>
    </w:p>
    <w:p w14:paraId="506BF6B6" w14:textId="58633EC4" w:rsidR="00F67CD2" w:rsidRDefault="00F67CD2" w:rsidP="00F67CD2">
      <w:pPr>
        <w:spacing w:line="360" w:lineRule="auto"/>
        <w:ind w:firstLine="480"/>
        <w:rPr>
          <w:rFonts w:ascii="標楷體" w:eastAsia="標楷體" w:hAnsi="標楷體"/>
        </w:rPr>
      </w:pPr>
      <w:r w:rsidRPr="00384544">
        <w:rPr>
          <w:rFonts w:ascii="標楷體" w:eastAsia="標楷體" w:hAnsi="標楷體"/>
        </w:rPr>
        <w:t>朱璿瑾、江政</w:t>
      </w:r>
      <w:proofErr w:type="gramStart"/>
      <w:r w:rsidRPr="00384544">
        <w:rPr>
          <w:rFonts w:ascii="標楷體" w:eastAsia="標楷體" w:hAnsi="標楷體"/>
        </w:rPr>
        <w:t>祐</w:t>
      </w:r>
      <w:proofErr w:type="gramEnd"/>
      <w:r w:rsidRPr="00384544">
        <w:rPr>
          <w:rFonts w:ascii="標楷體" w:eastAsia="標楷體" w:hAnsi="標楷體"/>
        </w:rPr>
        <w:t>、劉寧漢（2013）以觀測腦波的方式 ，辨識出學生在課堂上的專心與非專心（Inattention）狀態，首先運用科學儀器進行腦波偵測並予以紀錄，接著將收集到腦波數據值，利用人工的方式過濾無效數據，再結合Supper Vector Machine（支援向量機，SVM）分類器進行運算、分析，便能辨識出二類型腦波數據值</w:t>
      </w:r>
      <w:proofErr w:type="gramStart"/>
      <w:r w:rsidRPr="00384544">
        <w:rPr>
          <w:rFonts w:ascii="標楷體" w:eastAsia="標楷體" w:hAnsi="標楷體"/>
        </w:rPr>
        <w:t>（</w:t>
      </w:r>
      <w:proofErr w:type="gramEnd"/>
      <w:r w:rsidRPr="00384544">
        <w:rPr>
          <w:rFonts w:ascii="標楷體" w:eastAsia="標楷體" w:hAnsi="標楷體"/>
        </w:rPr>
        <w:t xml:space="preserve">專心 </w:t>
      </w:r>
      <w:proofErr w:type="spellStart"/>
      <w:r w:rsidRPr="00384544">
        <w:rPr>
          <w:rFonts w:ascii="標楷體" w:eastAsia="標楷體" w:hAnsi="標楷體"/>
        </w:rPr>
        <w:t>v.s</w:t>
      </w:r>
      <w:proofErr w:type="spellEnd"/>
      <w:r w:rsidRPr="00384544">
        <w:rPr>
          <w:rFonts w:ascii="標楷體" w:eastAsia="標楷體" w:hAnsi="標楷體"/>
        </w:rPr>
        <w:t>.非專心</w:t>
      </w:r>
      <w:proofErr w:type="gramStart"/>
      <w:r w:rsidRPr="00384544">
        <w:rPr>
          <w:rFonts w:ascii="標楷體" w:eastAsia="標楷體" w:hAnsi="標楷體"/>
        </w:rPr>
        <w:t>）</w:t>
      </w:r>
      <w:proofErr w:type="gramEnd"/>
      <w:r w:rsidRPr="00384544">
        <w:rPr>
          <w:rFonts w:ascii="標楷體" w:eastAsia="標楷體" w:hAnsi="標楷體"/>
        </w:rPr>
        <w:t>，所以在學習的過程中，專心（Attention）的意識對於學習的成效有一定程度的影響，因此學生能不能專心於課堂學習之上，為學習成功與否的依據，若老師能即時知道學生是否專心，將可以適時地提醒學生、改善學習情況。</w:t>
      </w:r>
      <w:r>
        <w:rPr>
          <w:rFonts w:ascii="標楷體" w:eastAsia="標楷體" w:hAnsi="標楷體" w:hint="eastAsia"/>
        </w:rPr>
        <w:t>[</w:t>
      </w:r>
      <w:r w:rsidR="0086362C">
        <w:rPr>
          <w:rFonts w:ascii="標楷體" w:eastAsia="標楷體" w:hAnsi="標楷體" w:hint="eastAsia"/>
        </w:rPr>
        <w:t>8</w:t>
      </w:r>
      <w:r>
        <w:rPr>
          <w:rFonts w:ascii="標楷體" w:eastAsia="標楷體" w:hAnsi="標楷體"/>
        </w:rPr>
        <w:t>]</w:t>
      </w:r>
    </w:p>
    <w:p w14:paraId="58E48213" w14:textId="1B0F0227" w:rsidR="00F67CD2" w:rsidRDefault="00F67CD2" w:rsidP="00F67CD2">
      <w:pPr>
        <w:spacing w:line="360" w:lineRule="auto"/>
        <w:ind w:firstLine="480"/>
        <w:rPr>
          <w:rFonts w:ascii="標楷體" w:eastAsia="標楷體" w:hAnsi="標楷體"/>
        </w:rPr>
      </w:pPr>
      <w:r w:rsidRPr="0021722C">
        <w:rPr>
          <w:rFonts w:ascii="標楷體" w:eastAsia="標楷體" w:hAnsi="標楷體"/>
        </w:rPr>
        <w:t>注意力對於學習關聯極大，將其視為學習的必備要件，而注意力能力越佳，則表現越好(Brophy,1995)</w:t>
      </w:r>
      <w:r>
        <w:rPr>
          <w:rFonts w:ascii="標楷體" w:eastAsia="標楷體" w:hAnsi="標楷體"/>
        </w:rPr>
        <w:t>[</w:t>
      </w:r>
      <w:r w:rsidR="00230FB9">
        <w:rPr>
          <w:rFonts w:ascii="標楷體" w:eastAsia="標楷體" w:hAnsi="標楷體" w:hint="eastAsia"/>
        </w:rPr>
        <w:t>9</w:t>
      </w:r>
      <w:r>
        <w:rPr>
          <w:rFonts w:ascii="標楷體" w:eastAsia="標楷體" w:hAnsi="標楷體"/>
        </w:rPr>
        <w:t>]</w:t>
      </w:r>
      <w:r w:rsidRPr="0021722C">
        <w:rPr>
          <w:rFonts w:ascii="標楷體" w:eastAsia="標楷體" w:hAnsi="標楷體"/>
        </w:rPr>
        <w:t>。而文獻指出腦波的特徵變化與專注力集中程度有明顯關聯，腦波就像觸發器一樣，增加會幫助注意力的維持以及注意力的分配(Asada et al,1999)</w:t>
      </w:r>
      <w:r>
        <w:rPr>
          <w:rFonts w:ascii="標楷體" w:eastAsia="標楷體" w:hAnsi="標楷體"/>
        </w:rPr>
        <w:t>[</w:t>
      </w:r>
      <w:r w:rsidR="00756808">
        <w:rPr>
          <w:rFonts w:ascii="標楷體" w:eastAsia="標楷體" w:hAnsi="標楷體" w:hint="eastAsia"/>
        </w:rPr>
        <w:t>10</w:t>
      </w:r>
      <w:r>
        <w:rPr>
          <w:rFonts w:ascii="標楷體" w:eastAsia="標楷體" w:hAnsi="標楷體"/>
        </w:rPr>
        <w:t>]</w:t>
      </w:r>
      <w:r w:rsidRPr="0021722C">
        <w:rPr>
          <w:rFonts w:ascii="標楷體" w:eastAsia="標楷體" w:hAnsi="標楷體"/>
        </w:rPr>
        <w:t>，注意力集中時，腦波提升(</w:t>
      </w:r>
      <w:proofErr w:type="spellStart"/>
      <w:r w:rsidRPr="0021722C">
        <w:rPr>
          <w:rFonts w:ascii="標楷體" w:eastAsia="標楷體" w:hAnsi="標楷體"/>
        </w:rPr>
        <w:t>Mecklinger</w:t>
      </w:r>
      <w:proofErr w:type="spellEnd"/>
      <w:r w:rsidRPr="0021722C">
        <w:rPr>
          <w:rFonts w:ascii="標楷體" w:eastAsia="標楷體" w:hAnsi="標楷體"/>
        </w:rPr>
        <w:t xml:space="preserve"> et al 1992)</w:t>
      </w:r>
      <w:r>
        <w:rPr>
          <w:rFonts w:ascii="標楷體" w:eastAsia="標楷體" w:hAnsi="標楷體"/>
        </w:rPr>
        <w:t>[</w:t>
      </w:r>
      <w:r w:rsidR="00DC5EAB">
        <w:rPr>
          <w:rFonts w:ascii="標楷體" w:eastAsia="標楷體" w:hAnsi="標楷體"/>
        </w:rPr>
        <w:t>1</w:t>
      </w:r>
      <w:r w:rsidR="006A7798">
        <w:rPr>
          <w:rFonts w:ascii="標楷體" w:eastAsia="標楷體" w:hAnsi="標楷體" w:hint="eastAsia"/>
        </w:rPr>
        <w:t>1</w:t>
      </w:r>
      <w:r>
        <w:rPr>
          <w:rFonts w:ascii="標楷體" w:eastAsia="標楷體" w:hAnsi="標楷體"/>
        </w:rPr>
        <w:t>]</w:t>
      </w:r>
      <w:r w:rsidRPr="0021722C">
        <w:rPr>
          <w:rFonts w:ascii="標楷體" w:eastAsia="標楷體" w:hAnsi="標楷體"/>
        </w:rPr>
        <w:t>。同對的腦波的增強可使專注力以及記憶力提升(Jen-</w:t>
      </w:r>
      <w:proofErr w:type="spellStart"/>
      <w:r w:rsidRPr="0021722C">
        <w:rPr>
          <w:rFonts w:ascii="標楷體" w:eastAsia="標楷體" w:hAnsi="標楷體"/>
        </w:rPr>
        <w:t>Jui</w:t>
      </w:r>
      <w:proofErr w:type="spellEnd"/>
      <w:r w:rsidRPr="0021722C">
        <w:rPr>
          <w:rFonts w:ascii="標楷體" w:eastAsia="標楷體" w:hAnsi="標楷體"/>
        </w:rPr>
        <w:t xml:space="preserve"> Hsueh et al,2016)</w:t>
      </w:r>
      <w:r>
        <w:rPr>
          <w:rFonts w:ascii="標楷體" w:eastAsia="標楷體" w:hAnsi="標楷體"/>
        </w:rPr>
        <w:t>[</w:t>
      </w:r>
      <w:r w:rsidR="0017659D">
        <w:rPr>
          <w:rFonts w:ascii="標楷體" w:eastAsia="標楷體" w:hAnsi="標楷體" w:hint="eastAsia"/>
        </w:rPr>
        <w:t>1</w:t>
      </w:r>
      <w:r w:rsidR="000F599F">
        <w:rPr>
          <w:rFonts w:ascii="標楷體" w:eastAsia="標楷體" w:hAnsi="標楷體" w:hint="eastAsia"/>
        </w:rPr>
        <w:t>2</w:t>
      </w:r>
      <w:r>
        <w:rPr>
          <w:rFonts w:ascii="標楷體" w:eastAsia="標楷體" w:hAnsi="標楷體"/>
        </w:rPr>
        <w:t>]</w:t>
      </w:r>
      <w:r w:rsidRPr="0021722C">
        <w:rPr>
          <w:rFonts w:ascii="標楷體" w:eastAsia="標楷體" w:hAnsi="標楷體"/>
        </w:rPr>
        <w:t>。</w:t>
      </w:r>
    </w:p>
    <w:p w14:paraId="23F9D336" w14:textId="59541142" w:rsidR="00F67CD2" w:rsidRPr="00792AB1" w:rsidRDefault="00F67CD2" w:rsidP="00F67CD2">
      <w:pPr>
        <w:spacing w:line="360" w:lineRule="auto"/>
        <w:rPr>
          <w:rFonts w:ascii="標楷體" w:eastAsia="標楷體" w:hAnsi="標楷體"/>
        </w:rPr>
      </w:pPr>
      <w:r>
        <w:rPr>
          <w:rFonts w:ascii="標楷體" w:eastAsia="標楷體" w:hAnsi="標楷體"/>
        </w:rPr>
        <w:tab/>
      </w:r>
      <w:r w:rsidRPr="00CA6E64">
        <w:rPr>
          <w:rFonts w:ascii="標楷體" w:eastAsia="標楷體" w:hAnsi="標楷體" w:hint="eastAsia"/>
        </w:rPr>
        <w:t>大腦</w:t>
      </w:r>
      <w:proofErr w:type="gramStart"/>
      <w:r w:rsidRPr="00CA6E64">
        <w:rPr>
          <w:rFonts w:ascii="標楷體" w:eastAsia="標楷體" w:hAnsi="標楷體" w:hint="eastAsia"/>
        </w:rPr>
        <w:t>反應著</w:t>
      </w:r>
      <w:proofErr w:type="gramEnd"/>
      <w:r w:rsidRPr="00CA6E64">
        <w:rPr>
          <w:rFonts w:ascii="標楷體" w:eastAsia="標楷體" w:hAnsi="標楷體" w:hint="eastAsia"/>
        </w:rPr>
        <w:t>人類的生理、心</w:t>
      </w:r>
      <w:r w:rsidR="006444F9">
        <w:rPr>
          <w:rFonts w:ascii="標楷體" w:eastAsia="標楷體" w:hAnsi="標楷體" w:hint="eastAsia"/>
        </w:rPr>
        <w:t>理</w:t>
      </w:r>
      <w:r w:rsidRPr="00CA6E64">
        <w:rPr>
          <w:rFonts w:ascii="標楷體" w:eastAsia="標楷體" w:hAnsi="標楷體" w:hint="eastAsia"/>
        </w:rPr>
        <w:t>。腦波的特徵變化與專注力集中程度有明顯關聯，增加會幫助注意力的維持以及注意力的分配，甚至有研究顯示，腦波會因專注力的集中而提升，而專注力是學習上</w:t>
      </w:r>
      <w:proofErr w:type="gramStart"/>
      <w:r w:rsidRPr="00CA6E64">
        <w:rPr>
          <w:rFonts w:ascii="標楷體" w:eastAsia="標楷體" w:hAnsi="標楷體" w:hint="eastAsia"/>
        </w:rPr>
        <w:t>最</w:t>
      </w:r>
      <w:proofErr w:type="gramEnd"/>
      <w:r w:rsidRPr="00CA6E64">
        <w:rPr>
          <w:rFonts w:ascii="標楷體" w:eastAsia="標楷體" w:hAnsi="標楷體" w:hint="eastAsia"/>
        </w:rPr>
        <w:t>關鍵的角色，其</w:t>
      </w:r>
      <w:r>
        <w:rPr>
          <w:rFonts w:ascii="標楷體" w:eastAsia="標楷體" w:hAnsi="標楷體" w:hint="eastAsia"/>
        </w:rPr>
        <w:t>注</w:t>
      </w:r>
      <w:r w:rsidRPr="00CA6E64">
        <w:rPr>
          <w:rFonts w:ascii="標楷體" w:eastAsia="標楷體" w:hAnsi="標楷體" w:hint="eastAsia"/>
        </w:rPr>
        <w:t>意力受環境(外在)以及心理影響(內在)，而影響學習成效</w:t>
      </w:r>
      <w:proofErr w:type="gramStart"/>
      <w:r w:rsidRPr="00CA6E64">
        <w:rPr>
          <w:rFonts w:ascii="標楷體" w:eastAsia="標楷體" w:hAnsi="標楷體" w:hint="eastAsia"/>
        </w:rPr>
        <w:t>最</w:t>
      </w:r>
      <w:proofErr w:type="gramEnd"/>
      <w:r w:rsidRPr="00CA6E64">
        <w:rPr>
          <w:rFonts w:ascii="標楷體" w:eastAsia="標楷體" w:hAnsi="標楷體" w:hint="eastAsia"/>
        </w:rPr>
        <w:t>關鍵的因素在於學習是否專注投入，換言之學習成效受專注力的影響。若專注力不足，將導致各種能力下降</w:t>
      </w:r>
      <w:r w:rsidRPr="00CA6E64">
        <w:rPr>
          <w:rFonts w:ascii="標楷體" w:eastAsia="標楷體" w:hAnsi="標楷體" w:hint="eastAsia"/>
        </w:rPr>
        <w:lastRenderedPageBreak/>
        <w:t>等。</w:t>
      </w:r>
      <w:r>
        <w:rPr>
          <w:rFonts w:ascii="標楷體" w:eastAsia="標楷體" w:hAnsi="標楷體" w:hint="eastAsia"/>
        </w:rPr>
        <w:t>[</w:t>
      </w:r>
      <w:r w:rsidR="00222560">
        <w:rPr>
          <w:rFonts w:ascii="標楷體" w:eastAsia="標楷體" w:hAnsi="標楷體" w:hint="eastAsia"/>
        </w:rPr>
        <w:t>1</w:t>
      </w:r>
      <w:r w:rsidR="0061677C">
        <w:rPr>
          <w:rFonts w:ascii="標楷體" w:eastAsia="標楷體" w:hAnsi="標楷體" w:hint="eastAsia"/>
        </w:rPr>
        <w:t>3</w:t>
      </w:r>
      <w:r>
        <w:rPr>
          <w:rFonts w:ascii="標楷體" w:eastAsia="標楷體" w:hAnsi="標楷體"/>
        </w:rPr>
        <w:t>]</w:t>
      </w:r>
    </w:p>
    <w:p w14:paraId="79660C42" w14:textId="4B3476EA" w:rsidR="00F67CD2" w:rsidRDefault="00792AB1" w:rsidP="002B68AC">
      <w:pPr>
        <w:pStyle w:val="a3"/>
        <w:numPr>
          <w:ilvl w:val="0"/>
          <w:numId w:val="7"/>
        </w:numPr>
        <w:spacing w:line="360" w:lineRule="auto"/>
        <w:ind w:leftChars="0"/>
        <w:rPr>
          <w:rFonts w:ascii="標楷體" w:eastAsia="標楷體" w:hAnsi="標楷體"/>
          <w:b/>
          <w:bCs/>
          <w:sz w:val="26"/>
          <w:szCs w:val="26"/>
        </w:rPr>
      </w:pPr>
      <w:r>
        <w:rPr>
          <w:rFonts w:ascii="標楷體" w:eastAsia="標楷體" w:hAnsi="標楷體" w:hint="eastAsia"/>
          <w:b/>
          <w:bCs/>
          <w:sz w:val="26"/>
          <w:szCs w:val="26"/>
        </w:rPr>
        <w:t>學習成效</w:t>
      </w:r>
    </w:p>
    <w:p w14:paraId="33AE89D1" w14:textId="503561B8" w:rsidR="00F67CD2" w:rsidRDefault="00D43FDA" w:rsidP="00D43FDA">
      <w:pPr>
        <w:spacing w:line="360" w:lineRule="auto"/>
        <w:ind w:firstLine="480"/>
        <w:rPr>
          <w:rFonts w:ascii="標楷體" w:eastAsia="標楷體" w:hAnsi="標楷體"/>
        </w:rPr>
      </w:pPr>
      <w:r w:rsidRPr="00D43FDA">
        <w:rPr>
          <w:rFonts w:ascii="標楷體" w:eastAsia="標楷體" w:hAnsi="標楷體" w:hint="eastAsia"/>
        </w:rPr>
        <w:t>學習成效指學習者在教學活動結束後，利用評量或測驗的方式了解學生在學習上的成果表現，其目的為了解學生在基數或知識等方面的學習情形。</w:t>
      </w:r>
    </w:p>
    <w:p w14:paraId="2AF29D19" w14:textId="1C4FD95A" w:rsidR="0091222D" w:rsidRPr="00F67CD2" w:rsidRDefault="0091222D" w:rsidP="0091222D">
      <w:pPr>
        <w:spacing w:line="360" w:lineRule="auto"/>
        <w:rPr>
          <w:rFonts w:ascii="標楷體" w:eastAsia="標楷體" w:hAnsi="標楷體"/>
        </w:rPr>
      </w:pPr>
      <w:r>
        <w:rPr>
          <w:rFonts w:ascii="標楷體" w:eastAsia="標楷體" w:hAnsi="標楷體"/>
        </w:rPr>
        <w:tab/>
      </w:r>
      <w:r w:rsidRPr="0091222D">
        <w:rPr>
          <w:rFonts w:ascii="標楷體" w:eastAsia="標楷體" w:hAnsi="標楷體"/>
        </w:rPr>
        <w:t>有關學生學習成效的意義，范欣華（2012）認為學生學習成效又稱為學生學習成果、學生學習表現，係指學習者在經歷一段學習的過程後，能符合原先的預期成果，具備某一領域或階段之專業能力。據此瞭解，學生學習成效係指學習者在經過一段學習歷程後，依據認知、情意、技能等層面的教學目標，編製或運用各種測驗或評量工具所衡量出的學習表現及成果。汪慧玲與沈佳生（2013）認為學習成效是在整體學習後，以紙筆測驗來評量學生的學習結果。</w:t>
      </w:r>
      <w:proofErr w:type="gramStart"/>
      <w:r w:rsidRPr="0091222D">
        <w:rPr>
          <w:rFonts w:ascii="標楷體" w:eastAsia="標楷體" w:hAnsi="標楷體"/>
        </w:rPr>
        <w:t>彭</w:t>
      </w:r>
      <w:proofErr w:type="gramEnd"/>
      <w:r w:rsidRPr="0091222D">
        <w:rPr>
          <w:rFonts w:ascii="標楷體" w:eastAsia="標楷體" w:hAnsi="標楷體"/>
        </w:rPr>
        <w:t>綉婷與何黎明（2013）認為學業成就係指學生在學校裡，透過一系列學習活動後所獲得的知識和技能，可透過課堂表現及考試成績代表之。而影響學業成就的因素錯綜複雜，大致上可分為學生個人因素、家庭環境因素、學校因素三 方面。陳立真（2008）則認為學習成效乃指教學結束後，學習者在知識、技能及態度上的改變。林雪萍（2009）認為，學習成效是學習者在學習告一段落之後，利用各種測驗或評量工具，對其學習結果的總體檢驗，藉此瞭解學習者對於學習內容的學習情形為何，進而作學習不足的補強或進一步學習的參照點。張芳全（2010）指出廣義的學習成就是學習者透過學習過程後，經由測驗或評量所得到永久性行為結果；狹義的學習成就是指學習者在學校的各學科的學習紀錄或學習成績。陳淑蘭（2011）認為學習成效是衡量學習者在參與學習活動一段時間後所表現出的學習成果；學習成效是指學生的學習表現自我評鑑結果的情形；它包括學生在學校中學習之活動表現、學習滿意度、學習自我評估的學習成效。</w:t>
      </w:r>
      <w:r w:rsidR="00814C04">
        <w:rPr>
          <w:rFonts w:ascii="標楷體" w:eastAsia="標楷體" w:hAnsi="標楷體" w:hint="eastAsia"/>
        </w:rPr>
        <w:t>[1</w:t>
      </w:r>
      <w:r w:rsidR="008D033B">
        <w:rPr>
          <w:rFonts w:ascii="標楷體" w:eastAsia="標楷體" w:hAnsi="標楷體" w:hint="eastAsia"/>
        </w:rPr>
        <w:t>4</w:t>
      </w:r>
      <w:r w:rsidR="00814C04">
        <w:rPr>
          <w:rFonts w:ascii="標楷體" w:eastAsia="標楷體" w:hAnsi="標楷體" w:hint="eastAsia"/>
        </w:rPr>
        <w:t>]</w:t>
      </w:r>
    </w:p>
    <w:p w14:paraId="10E5DC0B" w14:textId="0623D0C4" w:rsidR="00F80AAB" w:rsidRDefault="00F80AAB" w:rsidP="00AF64EF">
      <w:pPr>
        <w:pStyle w:val="a3"/>
        <w:widowControl/>
        <w:numPr>
          <w:ilvl w:val="0"/>
          <w:numId w:val="1"/>
        </w:numPr>
        <w:spacing w:line="360" w:lineRule="auto"/>
        <w:ind w:leftChars="0"/>
        <w:jc w:val="center"/>
        <w:rPr>
          <w:rFonts w:ascii="標楷體" w:eastAsia="標楷體" w:hAnsi="標楷體" w:cs="新細明體"/>
          <w:b/>
          <w:bCs/>
          <w:kern w:val="0"/>
          <w:sz w:val="28"/>
          <w:szCs w:val="28"/>
        </w:rPr>
      </w:pPr>
      <w:r w:rsidRPr="00F80AAB">
        <w:rPr>
          <w:rFonts w:ascii="標楷體" w:eastAsia="標楷體" w:hAnsi="標楷體" w:cs="新細明體" w:hint="eastAsia"/>
          <w:b/>
          <w:bCs/>
          <w:kern w:val="0"/>
          <w:sz w:val="28"/>
          <w:szCs w:val="28"/>
        </w:rPr>
        <w:t>研究方法</w:t>
      </w:r>
    </w:p>
    <w:p w14:paraId="3FA2A1C6" w14:textId="3164662F" w:rsidR="00C92D1E" w:rsidRDefault="00417602" w:rsidP="00C92D1E">
      <w:pPr>
        <w:pStyle w:val="a3"/>
        <w:widowControl/>
        <w:numPr>
          <w:ilvl w:val="0"/>
          <w:numId w:val="6"/>
        </w:numPr>
        <w:spacing w:line="360" w:lineRule="auto"/>
        <w:ind w:leftChars="0"/>
        <w:rPr>
          <w:rFonts w:ascii="標楷體" w:eastAsia="標楷體" w:hAnsi="標楷體"/>
          <w:b/>
          <w:bCs/>
          <w:sz w:val="26"/>
          <w:szCs w:val="26"/>
        </w:rPr>
      </w:pPr>
      <w:r w:rsidRPr="00176650">
        <w:rPr>
          <w:rFonts w:ascii="標楷體" w:eastAsia="標楷體" w:hAnsi="標楷體" w:hint="eastAsia"/>
          <w:b/>
          <w:bCs/>
          <w:sz w:val="26"/>
          <w:szCs w:val="26"/>
        </w:rPr>
        <w:t>研究假說與架構</w:t>
      </w:r>
    </w:p>
    <w:p w14:paraId="6C98D948" w14:textId="77561D28" w:rsidR="0083127E" w:rsidRPr="0098301B" w:rsidRDefault="00BC4DE8" w:rsidP="0098301B">
      <w:pPr>
        <w:widowControl/>
        <w:spacing w:line="360" w:lineRule="auto"/>
        <w:ind w:firstLine="480"/>
        <w:rPr>
          <w:rFonts w:ascii="標楷體" w:eastAsia="標楷體" w:hAnsi="標楷體"/>
        </w:rPr>
      </w:pPr>
      <w:r w:rsidRPr="00C73005">
        <w:rPr>
          <w:rFonts w:ascii="標楷體" w:eastAsia="標楷體" w:hAnsi="標楷體" w:hint="eastAsia"/>
        </w:rPr>
        <w:lastRenderedPageBreak/>
        <w:t>本研究探討使用VR遊戲方式融入</w:t>
      </w:r>
      <w:r w:rsidR="00D95A55">
        <w:rPr>
          <w:rFonts w:ascii="標楷體" w:eastAsia="標楷體" w:hAnsi="標楷體" w:hint="eastAsia"/>
        </w:rPr>
        <w:t>英文</w:t>
      </w:r>
      <w:r w:rsidRPr="00C73005">
        <w:rPr>
          <w:rFonts w:ascii="標楷體" w:eastAsia="標楷體" w:hAnsi="標楷體" w:hint="eastAsia"/>
        </w:rPr>
        <w:t>學習，對受測者腦波測量</w:t>
      </w:r>
      <w:r w:rsidR="00494CB6">
        <w:rPr>
          <w:rFonts w:ascii="標楷體" w:eastAsia="標楷體" w:hAnsi="標楷體" w:hint="eastAsia"/>
        </w:rPr>
        <w:t>與課後測驗</w:t>
      </w:r>
      <w:r w:rsidRPr="00C73005">
        <w:rPr>
          <w:rFonts w:ascii="標楷體" w:eastAsia="標楷體" w:hAnsi="標楷體" w:hint="eastAsia"/>
        </w:rPr>
        <w:t>，並藉此探討分析是否在VR遊戲方式下學習時</w:t>
      </w:r>
      <w:r w:rsidR="001B411D">
        <w:rPr>
          <w:rFonts w:ascii="標楷體" w:eastAsia="標楷體" w:hAnsi="標楷體" w:hint="eastAsia"/>
        </w:rPr>
        <w:t>提升</w:t>
      </w:r>
      <w:r w:rsidRPr="00C73005">
        <w:rPr>
          <w:rFonts w:ascii="標楷體" w:eastAsia="標楷體" w:hAnsi="標楷體" w:hint="eastAsia"/>
        </w:rPr>
        <w:t>專注力</w:t>
      </w:r>
      <w:r w:rsidR="001B411D">
        <w:rPr>
          <w:rFonts w:ascii="標楷體" w:eastAsia="標楷體" w:hAnsi="標楷體" w:hint="eastAsia"/>
        </w:rPr>
        <w:t>及學習成效</w:t>
      </w:r>
      <w:r w:rsidRPr="00C73005">
        <w:rPr>
          <w:rFonts w:ascii="標楷體" w:eastAsia="標楷體" w:hAnsi="標楷體" w:hint="eastAsia"/>
        </w:rPr>
        <w:t>是否有正面影響。</w:t>
      </w:r>
    </w:p>
    <w:p w14:paraId="355F5066" w14:textId="77470CB2" w:rsidR="004E19C6" w:rsidRDefault="006559E6" w:rsidP="004E19C6">
      <w:pPr>
        <w:widowControl/>
        <w:spacing w:line="360" w:lineRule="auto"/>
        <w:rPr>
          <w:rFonts w:ascii="標楷體" w:eastAsia="標楷體" w:hAnsi="標楷體"/>
          <w:b/>
          <w:bCs/>
          <w:sz w:val="26"/>
          <w:szCs w:val="26"/>
        </w:rPr>
      </w:pPr>
      <w:r>
        <w:rPr>
          <w:rFonts w:ascii="標楷體" w:eastAsia="標楷體" w:hAnsi="標楷體"/>
          <w:b/>
          <w:bCs/>
          <w:noProof/>
          <w:sz w:val="26"/>
          <w:szCs w:val="26"/>
        </w:rPr>
        <w:drawing>
          <wp:inline distT="0" distB="0" distL="0" distR="0" wp14:anchorId="5B713C2B" wp14:editId="7DDF3D1C">
            <wp:extent cx="5227320" cy="1310640"/>
            <wp:effectExtent l="0" t="0" r="11430" b="2286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5185B4A" w14:textId="35C9D42B" w:rsidR="0098301B" w:rsidRDefault="006559E6" w:rsidP="0098301B">
      <w:pPr>
        <w:widowControl/>
        <w:spacing w:line="360" w:lineRule="auto"/>
        <w:jc w:val="center"/>
        <w:rPr>
          <w:rFonts w:ascii="標楷體" w:eastAsia="標楷體" w:hAnsi="標楷體"/>
          <w:szCs w:val="24"/>
        </w:rPr>
      </w:pPr>
      <w:r w:rsidRPr="00C92D1E">
        <w:rPr>
          <w:rFonts w:ascii="標楷體" w:eastAsia="標楷體" w:hAnsi="標楷體" w:hint="eastAsia"/>
          <w:szCs w:val="24"/>
        </w:rPr>
        <w:t>H</w:t>
      </w:r>
      <w:r w:rsidRPr="00C92D1E">
        <w:rPr>
          <w:rFonts w:ascii="標楷體" w:eastAsia="標楷體" w:hAnsi="標楷體"/>
          <w:szCs w:val="24"/>
        </w:rPr>
        <w:t>1</w:t>
      </w:r>
      <w:r w:rsidRPr="00C92D1E">
        <w:rPr>
          <w:rFonts w:ascii="標楷體" w:eastAsia="標楷體" w:hAnsi="標楷體" w:hint="eastAsia"/>
          <w:szCs w:val="24"/>
        </w:rPr>
        <w:t>：使用VR遊戲式學習對提升</w:t>
      </w:r>
      <w:r w:rsidR="00A47C87">
        <w:rPr>
          <w:rFonts w:ascii="標楷體" w:eastAsia="標楷體" w:hAnsi="標楷體" w:hint="eastAsia"/>
          <w:szCs w:val="24"/>
        </w:rPr>
        <w:t>學習障礙</w:t>
      </w:r>
      <w:r w:rsidR="00110B19">
        <w:rPr>
          <w:rFonts w:ascii="標楷體" w:eastAsia="標楷體" w:hAnsi="標楷體" w:hint="eastAsia"/>
          <w:szCs w:val="24"/>
        </w:rPr>
        <w:t>之</w:t>
      </w:r>
      <w:r w:rsidR="00A47C87">
        <w:rPr>
          <w:rFonts w:ascii="標楷體" w:eastAsia="標楷體" w:hAnsi="標楷體" w:hint="eastAsia"/>
          <w:szCs w:val="24"/>
        </w:rPr>
        <w:t>學生</w:t>
      </w:r>
      <w:r w:rsidRPr="00C92D1E">
        <w:rPr>
          <w:rFonts w:ascii="標楷體" w:eastAsia="標楷體" w:hAnsi="標楷體" w:hint="eastAsia"/>
          <w:szCs w:val="24"/>
        </w:rPr>
        <w:t>專注力有顯著關係</w:t>
      </w:r>
      <w:r w:rsidR="00514EA9">
        <w:rPr>
          <w:rFonts w:ascii="標楷體" w:eastAsia="標楷體" w:hAnsi="標楷體" w:hint="eastAsia"/>
          <w:szCs w:val="24"/>
        </w:rPr>
        <w:t>。</w:t>
      </w:r>
    </w:p>
    <w:p w14:paraId="1ADD432D" w14:textId="77777777" w:rsidR="006079A6" w:rsidRDefault="006079A6" w:rsidP="0098301B">
      <w:pPr>
        <w:widowControl/>
        <w:spacing w:line="360" w:lineRule="auto"/>
        <w:jc w:val="center"/>
        <w:rPr>
          <w:rFonts w:ascii="標楷體" w:eastAsia="標楷體" w:hAnsi="標楷體" w:hint="eastAsia"/>
          <w:szCs w:val="24"/>
        </w:rPr>
      </w:pPr>
    </w:p>
    <w:p w14:paraId="6E47EC69" w14:textId="74390E02" w:rsidR="008D6913" w:rsidRDefault="008D6913" w:rsidP="0098301B">
      <w:pPr>
        <w:widowControl/>
        <w:spacing w:line="360" w:lineRule="auto"/>
        <w:jc w:val="center"/>
        <w:rPr>
          <w:rFonts w:ascii="標楷體" w:eastAsia="標楷體" w:hAnsi="標楷體"/>
          <w:szCs w:val="24"/>
        </w:rPr>
      </w:pPr>
      <w:r>
        <w:rPr>
          <w:rFonts w:ascii="標楷體" w:eastAsia="標楷體" w:hAnsi="標楷體"/>
          <w:b/>
          <w:bCs/>
          <w:noProof/>
          <w:sz w:val="26"/>
          <w:szCs w:val="26"/>
        </w:rPr>
        <w:drawing>
          <wp:inline distT="0" distB="0" distL="0" distR="0" wp14:anchorId="7A665440" wp14:editId="642F3001">
            <wp:extent cx="5227320" cy="1310640"/>
            <wp:effectExtent l="0" t="0" r="11430" b="2286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98C13C5" w14:textId="18018AC3" w:rsidR="008D6913" w:rsidRDefault="008D6913" w:rsidP="008D6913">
      <w:pPr>
        <w:widowControl/>
        <w:spacing w:line="360" w:lineRule="auto"/>
        <w:jc w:val="center"/>
        <w:rPr>
          <w:rFonts w:ascii="標楷體" w:eastAsia="標楷體" w:hAnsi="標楷體"/>
          <w:szCs w:val="24"/>
        </w:rPr>
      </w:pPr>
      <w:r w:rsidRPr="00C92D1E">
        <w:rPr>
          <w:rFonts w:ascii="標楷體" w:eastAsia="標楷體" w:hAnsi="標楷體" w:hint="eastAsia"/>
          <w:szCs w:val="24"/>
        </w:rPr>
        <w:t>H</w:t>
      </w:r>
      <w:r w:rsidR="0086736D">
        <w:rPr>
          <w:rFonts w:ascii="標楷體" w:eastAsia="標楷體" w:hAnsi="標楷體" w:hint="eastAsia"/>
          <w:szCs w:val="24"/>
        </w:rPr>
        <w:t>2</w:t>
      </w:r>
      <w:r w:rsidRPr="00C92D1E">
        <w:rPr>
          <w:rFonts w:ascii="標楷體" w:eastAsia="標楷體" w:hAnsi="標楷體" w:hint="eastAsia"/>
          <w:szCs w:val="24"/>
        </w:rPr>
        <w:t>：使用VR遊戲式學習對提升</w:t>
      </w:r>
      <w:r>
        <w:rPr>
          <w:rFonts w:ascii="標楷體" w:eastAsia="標楷體" w:hAnsi="標楷體" w:hint="eastAsia"/>
          <w:szCs w:val="24"/>
        </w:rPr>
        <w:t>學習障礙之學生</w:t>
      </w:r>
      <w:r w:rsidRPr="00C92D1E">
        <w:rPr>
          <w:rFonts w:ascii="標楷體" w:eastAsia="標楷體" w:hAnsi="標楷體" w:hint="eastAsia"/>
          <w:szCs w:val="24"/>
        </w:rPr>
        <w:t>學習成效有顯著關係</w:t>
      </w:r>
      <w:r>
        <w:rPr>
          <w:rFonts w:ascii="標楷體" w:eastAsia="標楷體" w:hAnsi="標楷體" w:hint="eastAsia"/>
          <w:szCs w:val="24"/>
        </w:rPr>
        <w:t>。</w:t>
      </w:r>
    </w:p>
    <w:p w14:paraId="1C594557" w14:textId="77777777" w:rsidR="006079A6" w:rsidRDefault="006079A6" w:rsidP="008D6913">
      <w:pPr>
        <w:widowControl/>
        <w:spacing w:line="360" w:lineRule="auto"/>
        <w:jc w:val="center"/>
        <w:rPr>
          <w:rFonts w:ascii="標楷體" w:eastAsia="標楷體" w:hAnsi="標楷體" w:hint="eastAsia"/>
          <w:szCs w:val="24"/>
        </w:rPr>
      </w:pPr>
    </w:p>
    <w:p w14:paraId="25D7CCF8" w14:textId="1E97779C" w:rsidR="00417602" w:rsidRDefault="00417602" w:rsidP="00AF64EF">
      <w:pPr>
        <w:pStyle w:val="a3"/>
        <w:widowControl/>
        <w:numPr>
          <w:ilvl w:val="0"/>
          <w:numId w:val="6"/>
        </w:numPr>
        <w:spacing w:line="360" w:lineRule="auto"/>
        <w:ind w:leftChars="0"/>
        <w:rPr>
          <w:rFonts w:ascii="標楷體" w:eastAsia="標楷體" w:hAnsi="標楷體"/>
          <w:b/>
          <w:bCs/>
          <w:sz w:val="26"/>
          <w:szCs w:val="26"/>
        </w:rPr>
      </w:pPr>
      <w:r w:rsidRPr="00176650">
        <w:rPr>
          <w:rFonts w:ascii="標楷體" w:eastAsia="標楷體" w:hAnsi="標楷體" w:hint="eastAsia"/>
          <w:b/>
          <w:bCs/>
          <w:sz w:val="26"/>
          <w:szCs w:val="26"/>
        </w:rPr>
        <w:t>研究</w:t>
      </w:r>
      <w:r w:rsidR="000B142D" w:rsidRPr="00176650">
        <w:rPr>
          <w:rFonts w:ascii="標楷體" w:eastAsia="標楷體" w:hAnsi="標楷體" w:hint="eastAsia"/>
          <w:b/>
          <w:bCs/>
          <w:sz w:val="26"/>
          <w:szCs w:val="26"/>
        </w:rPr>
        <w:t>對象</w:t>
      </w:r>
      <w:r w:rsidR="0087574D" w:rsidRPr="00176650">
        <w:rPr>
          <w:rFonts w:ascii="標楷體" w:eastAsia="標楷體" w:hAnsi="標楷體" w:hint="eastAsia"/>
          <w:b/>
          <w:bCs/>
          <w:sz w:val="26"/>
          <w:szCs w:val="26"/>
        </w:rPr>
        <w:t>與</w:t>
      </w:r>
      <w:r w:rsidRPr="00176650">
        <w:rPr>
          <w:rFonts w:ascii="標楷體" w:eastAsia="標楷體" w:hAnsi="標楷體" w:hint="eastAsia"/>
          <w:b/>
          <w:bCs/>
          <w:sz w:val="26"/>
          <w:szCs w:val="26"/>
        </w:rPr>
        <w:t>設計</w:t>
      </w:r>
    </w:p>
    <w:p w14:paraId="606953A2" w14:textId="7E6222C7" w:rsidR="0087105B" w:rsidRDefault="00BA50AC" w:rsidP="006B10A9">
      <w:pPr>
        <w:widowControl/>
        <w:spacing w:line="360" w:lineRule="auto"/>
        <w:ind w:firstLine="480"/>
        <w:rPr>
          <w:rFonts w:ascii="標楷體" w:eastAsia="標楷體" w:hAnsi="標楷體"/>
        </w:rPr>
      </w:pPr>
      <w:r w:rsidRPr="000F158D">
        <w:rPr>
          <w:rFonts w:ascii="標楷體" w:eastAsia="標楷體" w:hAnsi="標楷體" w:hint="eastAsia"/>
        </w:rPr>
        <w:t>本研究以彰化</w:t>
      </w:r>
      <w:r w:rsidR="002517FB">
        <w:rPr>
          <w:rFonts w:ascii="標楷體" w:eastAsia="標楷體" w:hAnsi="標楷體" w:hint="eastAsia"/>
        </w:rPr>
        <w:t>市</w:t>
      </w:r>
      <w:r w:rsidRPr="000F158D">
        <w:rPr>
          <w:rFonts w:ascii="標楷體" w:eastAsia="標楷體" w:hAnsi="標楷體" w:hint="eastAsia"/>
        </w:rPr>
        <w:t>小學四年級學生為研究對象，由具有學習障礙之學生隨機抽取</w:t>
      </w:r>
      <w:r w:rsidR="002517FB">
        <w:rPr>
          <w:rFonts w:ascii="標楷體" w:eastAsia="標楷體" w:hAnsi="標楷體" w:hint="eastAsia"/>
        </w:rPr>
        <w:t>60</w:t>
      </w:r>
      <w:r w:rsidRPr="000F158D">
        <w:rPr>
          <w:rFonts w:ascii="標楷體" w:eastAsia="標楷體" w:hAnsi="標楷體" w:hint="eastAsia"/>
        </w:rPr>
        <w:t>位，分成</w:t>
      </w:r>
      <w:r w:rsidR="002517FB">
        <w:rPr>
          <w:rFonts w:ascii="標楷體" w:eastAsia="標楷體" w:hAnsi="標楷體" w:hint="eastAsia"/>
        </w:rPr>
        <w:t>3</w:t>
      </w:r>
      <w:r w:rsidRPr="000F158D">
        <w:rPr>
          <w:rFonts w:ascii="標楷體" w:eastAsia="標楷體" w:hAnsi="標楷體" w:hint="eastAsia"/>
        </w:rPr>
        <w:t>0名控制組與</w:t>
      </w:r>
      <w:r w:rsidR="002517FB">
        <w:rPr>
          <w:rFonts w:ascii="標楷體" w:eastAsia="標楷體" w:hAnsi="標楷體" w:hint="eastAsia"/>
        </w:rPr>
        <w:t>3</w:t>
      </w:r>
      <w:r w:rsidRPr="000F158D">
        <w:rPr>
          <w:rFonts w:ascii="標楷體" w:eastAsia="標楷體" w:hAnsi="標楷體" w:hint="eastAsia"/>
        </w:rPr>
        <w:t>0名實驗組參與實驗。受測對象為四年級這年紀</w:t>
      </w:r>
      <w:r w:rsidR="00680824">
        <w:rPr>
          <w:rFonts w:ascii="標楷體" w:eastAsia="標楷體" w:hAnsi="標楷體" w:hint="eastAsia"/>
        </w:rPr>
        <w:t>學童</w:t>
      </w:r>
      <w:r w:rsidRPr="000F158D">
        <w:rPr>
          <w:rFonts w:ascii="標楷體" w:eastAsia="標楷體" w:hAnsi="標楷體" w:hint="eastAsia"/>
        </w:rPr>
        <w:t>大多已經可以有獨立思考能力且較好控制</w:t>
      </w:r>
      <w:r w:rsidR="000F158D" w:rsidRPr="000F158D">
        <w:rPr>
          <w:rFonts w:ascii="標楷體" w:eastAsia="標楷體" w:hAnsi="標楷體" w:hint="eastAsia"/>
        </w:rPr>
        <w:t>。</w:t>
      </w:r>
    </w:p>
    <w:p w14:paraId="393FEF74" w14:textId="64D218A5" w:rsidR="004C7A40" w:rsidRDefault="005D0B3C" w:rsidP="00B846A5">
      <w:pPr>
        <w:widowControl/>
        <w:spacing w:line="360" w:lineRule="auto"/>
        <w:ind w:firstLine="480"/>
        <w:rPr>
          <w:rFonts w:ascii="標楷體" w:eastAsia="標楷體" w:hAnsi="標楷體"/>
        </w:rPr>
      </w:pPr>
      <w:r w:rsidRPr="005D0B3C">
        <w:rPr>
          <w:rFonts w:ascii="標楷體" w:eastAsia="標楷體" w:hAnsi="標楷體" w:hint="eastAsia"/>
        </w:rPr>
        <w:t>兩組受測</w:t>
      </w:r>
      <w:proofErr w:type="gramStart"/>
      <w:r w:rsidRPr="005D0B3C">
        <w:rPr>
          <w:rFonts w:ascii="標楷體" w:eastAsia="標楷體" w:hAnsi="標楷體" w:hint="eastAsia"/>
        </w:rPr>
        <w:t>者皆戴上</w:t>
      </w:r>
      <w:proofErr w:type="gramEnd"/>
      <w:r w:rsidRPr="005D0B3C">
        <w:rPr>
          <w:rFonts w:ascii="標楷體" w:eastAsia="標楷體" w:hAnsi="標楷體" w:hint="eastAsia"/>
        </w:rPr>
        <w:t>腦波儀進行各別學習模式學習，控制組於傳統教學方式學習，實驗組用VR遊戲式學習。每次實驗進行一堂課程時間(40分鐘)，每周進行一次，共進行四周。第一周為讓受測者熟悉環境故不</w:t>
      </w:r>
      <w:proofErr w:type="gramStart"/>
      <w:r w:rsidRPr="005D0B3C">
        <w:rPr>
          <w:rFonts w:ascii="標楷體" w:eastAsia="標楷體" w:hAnsi="標楷體" w:hint="eastAsia"/>
        </w:rPr>
        <w:t>採</w:t>
      </w:r>
      <w:proofErr w:type="gramEnd"/>
      <w:r w:rsidRPr="005D0B3C">
        <w:rPr>
          <w:rFonts w:ascii="標楷體" w:eastAsia="標楷體" w:hAnsi="標楷體" w:hint="eastAsia"/>
        </w:rPr>
        <w:t>計數據，僅</w:t>
      </w:r>
      <w:proofErr w:type="gramStart"/>
      <w:r w:rsidRPr="005D0B3C">
        <w:rPr>
          <w:rFonts w:ascii="標楷體" w:eastAsia="標楷體" w:hAnsi="標楷體" w:hint="eastAsia"/>
        </w:rPr>
        <w:t>採</w:t>
      </w:r>
      <w:proofErr w:type="gramEnd"/>
      <w:r w:rsidR="00B54944">
        <w:rPr>
          <w:rFonts w:ascii="標楷體" w:eastAsia="標楷體" w:hAnsi="標楷體" w:hint="eastAsia"/>
        </w:rPr>
        <w:t>計</w:t>
      </w:r>
      <w:r w:rsidRPr="005D0B3C">
        <w:rPr>
          <w:rFonts w:ascii="標楷體" w:eastAsia="標楷體" w:hAnsi="標楷體" w:hint="eastAsia"/>
        </w:rPr>
        <w:t>及分析比較後三周兩組受測者的實驗數據，分析在不同學習環境下對學習成效之影響相關判斷。</w:t>
      </w:r>
    </w:p>
    <w:p w14:paraId="6B08542C" w14:textId="4725C8A6" w:rsidR="004C7A40" w:rsidRDefault="004C7A40" w:rsidP="00B846A5">
      <w:pPr>
        <w:widowControl/>
        <w:spacing w:line="360" w:lineRule="auto"/>
        <w:ind w:firstLine="480"/>
        <w:rPr>
          <w:rFonts w:ascii="標楷體" w:eastAsia="標楷體" w:hAnsi="標楷體" w:hint="eastAsia"/>
        </w:rPr>
      </w:pPr>
      <w:r>
        <w:rPr>
          <w:rFonts w:ascii="標楷體" w:eastAsia="標楷體" w:hAnsi="標楷體" w:hint="eastAsia"/>
        </w:rPr>
        <w:t>遊戲主軸以讓學生以遊戲方式來更加快速認識英文單字，系統將設計成找碴的遊戲機制，學童聽到英文單字，可以運用VR搖桿來找到相對應的物件。</w:t>
      </w:r>
    </w:p>
    <w:p w14:paraId="6A6BCED0" w14:textId="1787366F" w:rsidR="00B243C4" w:rsidRPr="00980FB4" w:rsidRDefault="00B846A5" w:rsidP="00B846A5">
      <w:pPr>
        <w:widowControl/>
        <w:spacing w:line="360" w:lineRule="auto"/>
        <w:ind w:firstLine="480"/>
        <w:rPr>
          <w:rFonts w:ascii="標楷體" w:eastAsia="標楷體" w:hAnsi="標楷體"/>
        </w:rPr>
      </w:pPr>
      <w:r>
        <w:rPr>
          <w:rFonts w:ascii="標楷體" w:eastAsia="標楷體" w:hAnsi="標楷體"/>
          <w:noProof/>
        </w:rPr>
        <w:lastRenderedPageBreak/>
        <w:drawing>
          <wp:inline distT="0" distB="0" distL="0" distR="0" wp14:anchorId="3B76B359" wp14:editId="22169FAE">
            <wp:extent cx="5283346" cy="2971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68732" cy="3019829"/>
                    </a:xfrm>
                    <a:prstGeom prst="rect">
                      <a:avLst/>
                    </a:prstGeom>
                  </pic:spPr>
                </pic:pic>
              </a:graphicData>
            </a:graphic>
          </wp:inline>
        </w:drawing>
      </w:r>
    </w:p>
    <w:p w14:paraId="21AE73A1" w14:textId="3041B76D" w:rsidR="000527C6" w:rsidRDefault="00417602" w:rsidP="000527C6">
      <w:pPr>
        <w:pStyle w:val="a3"/>
        <w:widowControl/>
        <w:numPr>
          <w:ilvl w:val="0"/>
          <w:numId w:val="6"/>
        </w:numPr>
        <w:spacing w:line="360" w:lineRule="auto"/>
        <w:ind w:leftChars="0"/>
        <w:rPr>
          <w:rFonts w:ascii="標楷體" w:eastAsia="標楷體" w:hAnsi="標楷體"/>
          <w:b/>
          <w:bCs/>
          <w:sz w:val="26"/>
          <w:szCs w:val="26"/>
        </w:rPr>
      </w:pPr>
      <w:r w:rsidRPr="00176650">
        <w:rPr>
          <w:rFonts w:ascii="標楷體" w:eastAsia="標楷體" w:hAnsi="標楷體" w:hint="eastAsia"/>
          <w:b/>
          <w:bCs/>
          <w:sz w:val="26"/>
          <w:szCs w:val="26"/>
        </w:rPr>
        <w:t>研究工具</w:t>
      </w:r>
    </w:p>
    <w:p w14:paraId="0AC57817" w14:textId="470A6498" w:rsidR="007A3E03" w:rsidRDefault="007A3E03" w:rsidP="000527C6">
      <w:pPr>
        <w:widowControl/>
        <w:spacing w:line="360" w:lineRule="auto"/>
        <w:rPr>
          <w:rFonts w:ascii="標楷體" w:eastAsia="標楷體" w:hAnsi="標楷體"/>
        </w:rPr>
      </w:pPr>
      <w:r w:rsidRPr="007A3E03">
        <w:rPr>
          <w:rFonts w:ascii="標楷體" w:eastAsia="標楷體" w:hAnsi="標楷體" w:hint="eastAsia"/>
        </w:rPr>
        <w:t>1.</w:t>
      </w:r>
      <w:r>
        <w:rPr>
          <w:rFonts w:ascii="標楷體" w:eastAsia="標楷體" w:hAnsi="標楷體" w:hint="eastAsia"/>
        </w:rPr>
        <w:t xml:space="preserve"> 學習後測驗</w:t>
      </w:r>
      <w:r w:rsidR="00054C7E">
        <w:rPr>
          <w:rFonts w:ascii="標楷體" w:eastAsia="標楷體" w:hAnsi="標楷體" w:hint="eastAsia"/>
        </w:rPr>
        <w:t>考</w:t>
      </w:r>
      <w:r>
        <w:rPr>
          <w:rFonts w:ascii="標楷體" w:eastAsia="標楷體" w:hAnsi="標楷體" w:hint="eastAsia"/>
        </w:rPr>
        <w:t>卷</w:t>
      </w:r>
    </w:p>
    <w:p w14:paraId="7D9D444E" w14:textId="67D44563" w:rsidR="00030C49" w:rsidRPr="007A3E03" w:rsidRDefault="007A3E03" w:rsidP="000527C6">
      <w:pPr>
        <w:widowControl/>
        <w:spacing w:line="360" w:lineRule="auto"/>
        <w:rPr>
          <w:rFonts w:ascii="標楷體" w:eastAsia="標楷體" w:hAnsi="標楷體" w:hint="eastAsia"/>
        </w:rPr>
      </w:pPr>
      <w:r>
        <w:rPr>
          <w:rFonts w:ascii="標楷體" w:eastAsia="標楷體" w:hAnsi="標楷體"/>
        </w:rPr>
        <w:tab/>
      </w:r>
      <w:r w:rsidR="00054C7E">
        <w:rPr>
          <w:rFonts w:ascii="標楷體" w:eastAsia="標楷體" w:hAnsi="標楷體" w:hint="eastAsia"/>
        </w:rPr>
        <w:t>經由該科目課堂後，簡易的課程內容測驗，由</w:t>
      </w:r>
      <w:r w:rsidR="004D467E">
        <w:rPr>
          <w:rFonts w:ascii="標楷體" w:eastAsia="標楷體" w:hAnsi="標楷體" w:hint="eastAsia"/>
        </w:rPr>
        <w:t>測驗</w:t>
      </w:r>
      <w:r w:rsidR="00054C7E">
        <w:rPr>
          <w:rFonts w:ascii="標楷體" w:eastAsia="標楷體" w:hAnsi="標楷體" w:hint="eastAsia"/>
        </w:rPr>
        <w:t>分數來檢視該學生在該學習模式下的學習成效。</w:t>
      </w:r>
      <w:r w:rsidR="00030C49">
        <w:rPr>
          <w:rFonts w:ascii="標楷體" w:eastAsia="標楷體" w:hAnsi="標楷體" w:hint="eastAsia"/>
        </w:rPr>
        <w:t>考卷內容以有參與此研究的</w:t>
      </w:r>
      <w:r w:rsidR="0022624E">
        <w:rPr>
          <w:rFonts w:ascii="標楷體" w:eastAsia="標楷體" w:hAnsi="標楷體" w:hint="eastAsia"/>
        </w:rPr>
        <w:t>授課</w:t>
      </w:r>
      <w:r w:rsidR="00030C49">
        <w:rPr>
          <w:rFonts w:ascii="標楷體" w:eastAsia="標楷體" w:hAnsi="標楷體" w:hint="eastAsia"/>
        </w:rPr>
        <w:t>老師共同討論出題。</w:t>
      </w:r>
    </w:p>
    <w:p w14:paraId="16647DE7" w14:textId="6445916C" w:rsidR="000527C6" w:rsidRPr="000527C6" w:rsidRDefault="007A3E03" w:rsidP="000527C6">
      <w:pPr>
        <w:widowControl/>
        <w:spacing w:line="360" w:lineRule="auto"/>
        <w:rPr>
          <w:rFonts w:ascii="標楷體" w:eastAsia="標楷體" w:hAnsi="標楷體"/>
        </w:rPr>
      </w:pPr>
      <w:r>
        <w:rPr>
          <w:rFonts w:ascii="標楷體" w:eastAsia="標楷體" w:hAnsi="標楷體" w:hint="eastAsia"/>
        </w:rPr>
        <w:t>2</w:t>
      </w:r>
      <w:r w:rsidR="000527C6" w:rsidRPr="000527C6">
        <w:rPr>
          <w:rFonts w:ascii="標楷體" w:eastAsia="標楷體" w:hAnsi="標楷體" w:hint="eastAsia"/>
        </w:rPr>
        <w:t>.</w:t>
      </w:r>
      <w:bookmarkStart w:id="4" w:name="OLE_LINK68"/>
      <w:bookmarkStart w:id="5" w:name="OLE_LINK69"/>
      <w:r w:rsidR="000527C6" w:rsidRPr="000527C6">
        <w:rPr>
          <w:rFonts w:ascii="標楷體" w:eastAsia="標楷體" w:hAnsi="標楷體" w:hint="eastAsia"/>
        </w:rPr>
        <w:t xml:space="preserve"> </w:t>
      </w:r>
      <w:proofErr w:type="spellStart"/>
      <w:r w:rsidR="000527C6" w:rsidRPr="000527C6">
        <w:rPr>
          <w:rFonts w:ascii="標楷體" w:eastAsia="標楷體" w:hAnsi="標楷體" w:hint="eastAsia"/>
        </w:rPr>
        <w:t>BrainLink</w:t>
      </w:r>
      <w:proofErr w:type="spellEnd"/>
      <w:r w:rsidR="000527C6" w:rsidRPr="000527C6">
        <w:rPr>
          <w:rFonts w:ascii="標楷體" w:eastAsia="標楷體" w:hAnsi="標楷體" w:hint="eastAsia"/>
        </w:rPr>
        <w:t>(舒適型)-60hz</w:t>
      </w:r>
      <w:r w:rsidR="000527C6" w:rsidRPr="000527C6">
        <w:rPr>
          <w:rFonts w:ascii="標楷體" w:eastAsia="標楷體" w:hAnsi="標楷體"/>
        </w:rPr>
        <w:t xml:space="preserve"> </w:t>
      </w:r>
      <w:r w:rsidR="000527C6" w:rsidRPr="000527C6">
        <w:rPr>
          <w:rFonts w:ascii="標楷體" w:eastAsia="標楷體" w:hAnsi="標楷體" w:hint="eastAsia"/>
        </w:rPr>
        <w:t>腦波儀</w:t>
      </w:r>
      <w:bookmarkEnd w:id="4"/>
      <w:bookmarkEnd w:id="5"/>
    </w:p>
    <w:p w14:paraId="4842C2A0" w14:textId="77777777" w:rsidR="000527C6" w:rsidRPr="000527C6" w:rsidRDefault="000527C6" w:rsidP="000527C6">
      <w:pPr>
        <w:widowControl/>
        <w:spacing w:line="360" w:lineRule="auto"/>
        <w:ind w:firstLine="480"/>
        <w:rPr>
          <w:rFonts w:ascii="Times New Roman" w:eastAsia="標楷體" w:hAnsi="Times New Roman" w:cs="Times New Roman"/>
          <w:kern w:val="0"/>
          <w:szCs w:val="24"/>
        </w:rPr>
      </w:pPr>
      <w:proofErr w:type="gramStart"/>
      <w:r w:rsidRPr="000527C6">
        <w:rPr>
          <w:rFonts w:ascii="Times New Roman" w:eastAsia="標楷體" w:hAnsi="Times New Roman" w:cs="Times New Roman" w:hint="eastAsia"/>
          <w:kern w:val="0"/>
          <w:szCs w:val="24"/>
        </w:rPr>
        <w:t>由勝宏</w:t>
      </w:r>
      <w:proofErr w:type="gramEnd"/>
      <w:r w:rsidRPr="000527C6">
        <w:rPr>
          <w:rFonts w:ascii="Times New Roman" w:eastAsia="標楷體" w:hAnsi="Times New Roman" w:cs="Times New Roman" w:hint="eastAsia"/>
          <w:kern w:val="0"/>
          <w:szCs w:val="24"/>
        </w:rPr>
        <w:t>精密科技股份有限公司開發之輕便型腦波儀，其構成有</w:t>
      </w:r>
      <w:r w:rsidRPr="000527C6">
        <w:rPr>
          <w:rFonts w:ascii="Times New Roman" w:eastAsia="標楷體" w:hAnsi="Times New Roman" w:cs="Times New Roman" w:hint="eastAsia"/>
          <w:kern w:val="0"/>
          <w:szCs w:val="24"/>
        </w:rPr>
        <w:t>TGAM</w:t>
      </w:r>
      <w:proofErr w:type="gramStart"/>
      <w:r w:rsidRPr="000527C6">
        <w:rPr>
          <w:rFonts w:ascii="Times New Roman" w:eastAsia="標楷體" w:hAnsi="Times New Roman" w:cs="Times New Roman" w:hint="eastAsia"/>
          <w:kern w:val="0"/>
          <w:szCs w:val="24"/>
        </w:rPr>
        <w:t>腦電模組</w:t>
      </w:r>
      <w:proofErr w:type="gramEnd"/>
      <w:r w:rsidRPr="000527C6">
        <w:rPr>
          <w:rFonts w:ascii="Times New Roman" w:eastAsia="標楷體" w:hAnsi="Times New Roman" w:cs="Times New Roman" w:hint="eastAsia"/>
          <w:kern w:val="0"/>
          <w:szCs w:val="24"/>
        </w:rPr>
        <w:t>，藍芽傳輸模組，</w:t>
      </w:r>
      <w:r w:rsidRPr="000527C6">
        <w:rPr>
          <w:rFonts w:ascii="Times New Roman" w:eastAsia="標楷體" w:hAnsi="Times New Roman" w:cs="Times New Roman" w:hint="eastAsia"/>
          <w:kern w:val="0"/>
          <w:szCs w:val="24"/>
        </w:rPr>
        <w:t>USB</w:t>
      </w:r>
      <w:r w:rsidRPr="000527C6">
        <w:rPr>
          <w:rFonts w:ascii="Times New Roman" w:eastAsia="標楷體" w:hAnsi="Times New Roman" w:cs="Times New Roman" w:hint="eastAsia"/>
          <w:kern w:val="0"/>
          <w:szCs w:val="24"/>
        </w:rPr>
        <w:t>可充電</w:t>
      </w:r>
      <w:proofErr w:type="gramStart"/>
      <w:r w:rsidRPr="000527C6">
        <w:rPr>
          <w:rFonts w:ascii="Times New Roman" w:eastAsia="標楷體" w:hAnsi="Times New Roman" w:cs="Times New Roman" w:hint="eastAsia"/>
          <w:kern w:val="0"/>
          <w:szCs w:val="24"/>
        </w:rPr>
        <w:t>鋰</w:t>
      </w:r>
      <w:proofErr w:type="gramEnd"/>
      <w:r w:rsidRPr="000527C6">
        <w:rPr>
          <w:rFonts w:ascii="Times New Roman" w:eastAsia="標楷體" w:hAnsi="Times New Roman" w:cs="Times New Roman" w:hint="eastAsia"/>
          <w:kern w:val="0"/>
          <w:szCs w:val="24"/>
        </w:rPr>
        <w:t>電池。腦波耳機技術</w:t>
      </w:r>
      <w:proofErr w:type="gramStart"/>
      <w:r w:rsidRPr="000527C6">
        <w:rPr>
          <w:rFonts w:ascii="Times New Roman" w:eastAsia="標楷體" w:hAnsi="Times New Roman" w:cs="Times New Roman" w:hint="eastAsia"/>
          <w:kern w:val="0"/>
          <w:szCs w:val="24"/>
        </w:rPr>
        <w:t>透過乾態電極</w:t>
      </w:r>
      <w:proofErr w:type="gramEnd"/>
      <w:r w:rsidRPr="000527C6">
        <w:rPr>
          <w:rFonts w:ascii="Times New Roman" w:eastAsia="標楷體" w:hAnsi="Times New Roman" w:cs="Times New Roman" w:hint="eastAsia"/>
          <w:kern w:val="0"/>
          <w:szCs w:val="24"/>
        </w:rPr>
        <w:t>傳感器採集大腦產生的生物電信號，並將這些採集的信號送入</w:t>
      </w:r>
      <w:proofErr w:type="spellStart"/>
      <w:r w:rsidRPr="000527C6">
        <w:rPr>
          <w:rFonts w:ascii="Times New Roman" w:eastAsia="標楷體" w:hAnsi="Times New Roman" w:cs="Times New Roman" w:hint="eastAsia"/>
          <w:kern w:val="0"/>
          <w:szCs w:val="24"/>
        </w:rPr>
        <w:t>ThinkGear</w:t>
      </w:r>
      <w:proofErr w:type="spellEnd"/>
      <w:r w:rsidRPr="000527C6">
        <w:rPr>
          <w:rFonts w:ascii="Times New Roman" w:eastAsia="標楷體" w:hAnsi="Times New Roman" w:cs="Times New Roman" w:hint="eastAsia"/>
          <w:kern w:val="0"/>
          <w:szCs w:val="24"/>
        </w:rPr>
        <w:t>™晶片。它能將混雜在信號中的噪音以及運動產生的擾動進行濾除，並將有用信號進行放大，然後通過</w:t>
      </w:r>
      <w:proofErr w:type="spellStart"/>
      <w:r w:rsidRPr="000527C6">
        <w:rPr>
          <w:rFonts w:ascii="Times New Roman" w:eastAsia="標楷體" w:hAnsi="Times New Roman" w:cs="Times New Roman" w:hint="eastAsia"/>
          <w:kern w:val="0"/>
          <w:szCs w:val="24"/>
        </w:rPr>
        <w:t>eSense</w:t>
      </w:r>
      <w:proofErr w:type="spellEnd"/>
      <w:r w:rsidRPr="000527C6">
        <w:rPr>
          <w:rFonts w:ascii="Times New Roman" w:eastAsia="標楷體" w:hAnsi="Times New Roman" w:cs="Times New Roman" w:hint="eastAsia"/>
          <w:kern w:val="0"/>
          <w:szCs w:val="24"/>
        </w:rPr>
        <w:t>™專利算法解讀出使用者當前精神狀態的</w:t>
      </w:r>
      <w:proofErr w:type="spellStart"/>
      <w:r w:rsidRPr="000527C6">
        <w:rPr>
          <w:rFonts w:ascii="Times New Roman" w:eastAsia="標楷體" w:hAnsi="Times New Roman" w:cs="Times New Roman" w:hint="eastAsia"/>
          <w:kern w:val="0"/>
          <w:szCs w:val="24"/>
        </w:rPr>
        <w:t>eSense</w:t>
      </w:r>
      <w:proofErr w:type="spellEnd"/>
      <w:r w:rsidRPr="000527C6">
        <w:rPr>
          <w:rFonts w:ascii="Times New Roman" w:eastAsia="標楷體" w:hAnsi="Times New Roman" w:cs="Times New Roman" w:hint="eastAsia"/>
          <w:kern w:val="0"/>
          <w:szCs w:val="24"/>
        </w:rPr>
        <w:t>™參數（專注度、放鬆度），最後透過這些量化的參數輸出到智能計算裝置，實現智能腦電波的人機互動。</w:t>
      </w:r>
    </w:p>
    <w:p w14:paraId="1B4CF8F5" w14:textId="17F35C32" w:rsidR="000527C6" w:rsidRPr="00CA6A91" w:rsidRDefault="000527C6" w:rsidP="00CA6A91">
      <w:pPr>
        <w:widowControl/>
        <w:spacing w:line="360" w:lineRule="auto"/>
        <w:ind w:firstLine="480"/>
        <w:rPr>
          <w:rFonts w:ascii="Times New Roman" w:eastAsia="標楷體" w:hAnsi="Times New Roman" w:cs="Times New Roman"/>
          <w:kern w:val="0"/>
          <w:szCs w:val="24"/>
        </w:rPr>
      </w:pPr>
      <w:bookmarkStart w:id="6" w:name="OLE_LINK45"/>
      <w:bookmarkStart w:id="7" w:name="OLE_LINK46"/>
      <w:bookmarkStart w:id="8" w:name="OLE_LINK71"/>
      <w:bookmarkStart w:id="9" w:name="OLE_LINK72"/>
      <w:r w:rsidRPr="000527C6">
        <w:rPr>
          <w:rFonts w:ascii="Times New Roman" w:eastAsia="標楷體" w:hAnsi="Times New Roman" w:cs="Times New Roman" w:hint="eastAsia"/>
          <w:kern w:val="0"/>
          <w:szCs w:val="24"/>
        </w:rPr>
        <w:t>BrainLink</w:t>
      </w:r>
      <w:bookmarkEnd w:id="6"/>
      <w:bookmarkEnd w:id="7"/>
      <w:r w:rsidRPr="000527C6">
        <w:rPr>
          <w:rFonts w:ascii="Times New Roman" w:eastAsia="標楷體" w:hAnsi="Times New Roman" w:cs="Times New Roman" w:hint="eastAsia"/>
          <w:kern w:val="0"/>
          <w:szCs w:val="24"/>
        </w:rPr>
        <w:t>-60hz</w:t>
      </w:r>
      <w:r w:rsidRPr="000527C6">
        <w:rPr>
          <w:rFonts w:ascii="Times New Roman" w:eastAsia="標楷體" w:hAnsi="Times New Roman" w:cs="Times New Roman" w:hint="eastAsia"/>
          <w:kern w:val="0"/>
          <w:szCs w:val="24"/>
        </w:rPr>
        <w:t>是更</w:t>
      </w:r>
      <w:proofErr w:type="gramStart"/>
      <w:r w:rsidRPr="000527C6">
        <w:rPr>
          <w:rFonts w:ascii="Times New Roman" w:eastAsia="標楷體" w:hAnsi="Times New Roman" w:cs="Times New Roman" w:hint="eastAsia"/>
          <w:kern w:val="0"/>
          <w:szCs w:val="24"/>
        </w:rPr>
        <w:t>輕量型的</w:t>
      </w:r>
      <w:proofErr w:type="gramEnd"/>
      <w:r w:rsidRPr="000527C6">
        <w:rPr>
          <w:rFonts w:ascii="Times New Roman" w:eastAsia="標楷體" w:hAnsi="Times New Roman" w:cs="Times New Roman" w:hint="eastAsia"/>
          <w:kern w:val="0"/>
          <w:szCs w:val="24"/>
        </w:rPr>
        <w:t>腦波儀，比起</w:t>
      </w:r>
      <w:proofErr w:type="spellStart"/>
      <w:r w:rsidRPr="000527C6">
        <w:rPr>
          <w:rFonts w:ascii="Times New Roman" w:eastAsia="標楷體" w:hAnsi="Times New Roman" w:cs="Times New Roman"/>
          <w:kern w:val="0"/>
          <w:szCs w:val="24"/>
        </w:rPr>
        <w:t>MindWave</w:t>
      </w:r>
      <w:proofErr w:type="spellEnd"/>
      <w:r w:rsidRPr="000527C6">
        <w:rPr>
          <w:rFonts w:ascii="Times New Roman" w:eastAsia="標楷體" w:hAnsi="Times New Roman" w:cs="Times New Roman" w:hint="eastAsia"/>
          <w:kern w:val="0"/>
          <w:szCs w:val="24"/>
        </w:rPr>
        <w:t>腦波儀的設計，其環繞的設計</w:t>
      </w:r>
      <w:r w:rsidR="000667A2">
        <w:rPr>
          <w:rFonts w:ascii="Times New Roman" w:eastAsia="標楷體" w:hAnsi="Times New Roman" w:cs="Times New Roman" w:hint="eastAsia"/>
          <w:kern w:val="0"/>
          <w:szCs w:val="24"/>
        </w:rPr>
        <w:t>較舒適且無負擔</w:t>
      </w:r>
      <w:r w:rsidRPr="000527C6">
        <w:rPr>
          <w:rFonts w:ascii="Times New Roman" w:eastAsia="標楷體" w:hAnsi="Times New Roman" w:cs="Times New Roman" w:hint="eastAsia"/>
          <w:kern w:val="0"/>
          <w:szCs w:val="24"/>
        </w:rPr>
        <w:t>，更能防止因身體移動等造成腦波儀移動而無法測量數據之窘境，並搭配藍芽技術可快速將數據傳輸與紀錄至智能裝置。</w:t>
      </w:r>
      <w:bookmarkEnd w:id="8"/>
      <w:bookmarkEnd w:id="9"/>
    </w:p>
    <w:p w14:paraId="48F790E1" w14:textId="0637DAB8" w:rsidR="00417602" w:rsidRDefault="00417602" w:rsidP="00AF64EF">
      <w:pPr>
        <w:pStyle w:val="a3"/>
        <w:widowControl/>
        <w:numPr>
          <w:ilvl w:val="0"/>
          <w:numId w:val="6"/>
        </w:numPr>
        <w:spacing w:line="360" w:lineRule="auto"/>
        <w:ind w:leftChars="0"/>
        <w:rPr>
          <w:rFonts w:ascii="標楷體" w:eastAsia="標楷體" w:hAnsi="標楷體"/>
          <w:b/>
          <w:bCs/>
          <w:sz w:val="26"/>
          <w:szCs w:val="26"/>
        </w:rPr>
      </w:pPr>
      <w:r w:rsidRPr="00176650">
        <w:rPr>
          <w:rFonts w:ascii="標楷體" w:eastAsia="標楷體" w:hAnsi="標楷體" w:hint="eastAsia"/>
          <w:b/>
          <w:bCs/>
          <w:sz w:val="26"/>
          <w:szCs w:val="26"/>
        </w:rPr>
        <w:t>資料分析</w:t>
      </w:r>
    </w:p>
    <w:p w14:paraId="27CE667D" w14:textId="1225E8F9" w:rsidR="00415CA6" w:rsidRPr="00415CA6" w:rsidRDefault="00830244" w:rsidP="00830244">
      <w:pPr>
        <w:widowControl/>
        <w:spacing w:line="360" w:lineRule="auto"/>
        <w:ind w:firstLine="480"/>
        <w:rPr>
          <w:rFonts w:ascii="標楷體" w:eastAsia="標楷體" w:hAnsi="標楷體"/>
          <w:b/>
          <w:bCs/>
          <w:sz w:val="26"/>
          <w:szCs w:val="26"/>
        </w:rPr>
      </w:pPr>
      <w:bookmarkStart w:id="10" w:name="OLE_LINK82"/>
      <w:bookmarkStart w:id="11" w:name="OLE_LINK83"/>
      <w:r>
        <w:rPr>
          <w:rFonts w:ascii="Times New Roman" w:eastAsia="標楷體" w:hAnsi="Times New Roman" w:cs="Times New Roman" w:hint="eastAsia"/>
          <w:kern w:val="0"/>
          <w:szCs w:val="24"/>
        </w:rPr>
        <w:lastRenderedPageBreak/>
        <w:t>本研究所蒐集資料以</w:t>
      </w:r>
      <w:r>
        <w:rPr>
          <w:rFonts w:ascii="Times New Roman" w:eastAsia="標楷體" w:hAnsi="Times New Roman" w:cs="Times New Roman"/>
          <w:kern w:val="0"/>
          <w:szCs w:val="24"/>
        </w:rPr>
        <w:t>Excel</w:t>
      </w:r>
      <w:r>
        <w:rPr>
          <w:rFonts w:ascii="Times New Roman" w:eastAsia="標楷體" w:hAnsi="Times New Roman" w:cs="Times New Roman" w:hint="eastAsia"/>
          <w:kern w:val="0"/>
          <w:szCs w:val="24"/>
        </w:rPr>
        <w:t>軟體進行統計分析，藉由</w:t>
      </w:r>
      <w:r>
        <w:rPr>
          <w:rFonts w:ascii="Times New Roman" w:eastAsia="標楷體" w:hAnsi="Times New Roman" w:cs="Times New Roman" w:hint="eastAsia"/>
          <w:kern w:val="0"/>
          <w:szCs w:val="24"/>
        </w:rPr>
        <w:t>T</w:t>
      </w:r>
      <w:r>
        <w:rPr>
          <w:rFonts w:ascii="Times New Roman" w:eastAsia="標楷體" w:hAnsi="Times New Roman" w:cs="Times New Roman" w:hint="eastAsia"/>
          <w:kern w:val="0"/>
          <w:szCs w:val="24"/>
        </w:rPr>
        <w:t>檢定</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T-test</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以及獨立樣本單因子變異數分析</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One-Way ANOVA</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檢測腦波數據，並以圖形化工具繪製數據圖表</w:t>
      </w:r>
      <w:r w:rsidR="00753DBF">
        <w:rPr>
          <w:rFonts w:ascii="Times New Roman" w:eastAsia="標楷體" w:hAnsi="Times New Roman" w:cs="Times New Roman" w:hint="eastAsia"/>
          <w:kern w:val="0"/>
          <w:szCs w:val="24"/>
        </w:rPr>
        <w:t>分析結</w:t>
      </w:r>
      <w:bookmarkEnd w:id="10"/>
      <w:bookmarkEnd w:id="11"/>
      <w:r w:rsidR="00753DBF">
        <w:rPr>
          <w:rFonts w:ascii="Times New Roman" w:eastAsia="標楷體" w:hAnsi="Times New Roman" w:cs="Times New Roman" w:hint="eastAsia"/>
          <w:kern w:val="0"/>
          <w:szCs w:val="24"/>
        </w:rPr>
        <w:t>果。</w:t>
      </w:r>
      <w:r w:rsidR="004B1E7D">
        <w:rPr>
          <w:rFonts w:ascii="Times New Roman" w:eastAsia="標楷體" w:hAnsi="Times New Roman" w:cs="Times New Roman" w:hint="eastAsia"/>
          <w:kern w:val="0"/>
          <w:szCs w:val="24"/>
        </w:rPr>
        <w:t>從實驗後考卷可以直接顯現出</w:t>
      </w:r>
      <w:r w:rsidR="00215CCF">
        <w:rPr>
          <w:rFonts w:ascii="Times New Roman" w:eastAsia="標楷體" w:hAnsi="Times New Roman" w:cs="Times New Roman" w:hint="eastAsia"/>
          <w:kern w:val="0"/>
          <w:szCs w:val="24"/>
        </w:rPr>
        <w:t>相關的學習成效，在實驗腦波可以更明顯的得知學童在學習過程中的專注程度。</w:t>
      </w:r>
    </w:p>
    <w:p w14:paraId="4438EA05" w14:textId="1992BE69" w:rsidR="00D1368F" w:rsidRDefault="00D1368F" w:rsidP="00AF64EF">
      <w:pPr>
        <w:pStyle w:val="a3"/>
        <w:widowControl/>
        <w:numPr>
          <w:ilvl w:val="0"/>
          <w:numId w:val="6"/>
        </w:numPr>
        <w:spacing w:line="360" w:lineRule="auto"/>
        <w:ind w:leftChars="0"/>
        <w:rPr>
          <w:rFonts w:ascii="標楷體" w:eastAsia="標楷體" w:hAnsi="標楷體"/>
          <w:b/>
          <w:bCs/>
          <w:sz w:val="26"/>
          <w:szCs w:val="26"/>
        </w:rPr>
      </w:pPr>
      <w:r>
        <w:rPr>
          <w:rFonts w:ascii="標楷體" w:eastAsia="標楷體" w:hAnsi="標楷體" w:hint="eastAsia"/>
          <w:b/>
          <w:bCs/>
          <w:sz w:val="26"/>
          <w:szCs w:val="26"/>
        </w:rPr>
        <w:t>研究限制</w:t>
      </w:r>
    </w:p>
    <w:p w14:paraId="1E939874" w14:textId="0AFB0BCD" w:rsidR="00F81AC2" w:rsidRDefault="00D1368F" w:rsidP="002C2A2B">
      <w:pPr>
        <w:widowControl/>
        <w:spacing w:line="360" w:lineRule="auto"/>
        <w:ind w:firstLine="480"/>
        <w:rPr>
          <w:rFonts w:ascii="Times New Roman" w:eastAsia="標楷體" w:hAnsi="Times New Roman" w:cs="Times New Roman"/>
          <w:kern w:val="0"/>
          <w:szCs w:val="24"/>
        </w:rPr>
      </w:pPr>
      <w:r w:rsidRPr="00D1368F">
        <w:rPr>
          <w:rFonts w:ascii="Times New Roman" w:eastAsia="標楷體" w:hAnsi="Times New Roman" w:cs="Times New Roman" w:hint="eastAsia"/>
          <w:kern w:val="0"/>
          <w:szCs w:val="24"/>
        </w:rPr>
        <w:t>受測者對象雖然已經將學業能力差別盡量縮小，但受測者難免還是會有知識量或學習程度上的差異。此外在實驗中，緊張或不自在皆有可能影響實驗結果。樣本數及範圍狹小也可能使得實驗結果不準確，或是僅限於本研究實驗條件上。</w:t>
      </w:r>
    </w:p>
    <w:p w14:paraId="5C00670D" w14:textId="77777777" w:rsidR="00386BC1" w:rsidRPr="002C2A2B" w:rsidRDefault="00386BC1" w:rsidP="002C2A2B">
      <w:pPr>
        <w:widowControl/>
        <w:spacing w:line="360" w:lineRule="auto"/>
        <w:ind w:firstLine="480"/>
        <w:rPr>
          <w:rFonts w:ascii="Times New Roman" w:eastAsia="標楷體" w:hAnsi="Times New Roman" w:cs="Times New Roman"/>
          <w:kern w:val="0"/>
          <w:szCs w:val="24"/>
        </w:rPr>
      </w:pPr>
    </w:p>
    <w:p w14:paraId="1BEF6940" w14:textId="626F2CCF" w:rsidR="008C6E73" w:rsidRDefault="008C6E73" w:rsidP="00AF64EF">
      <w:pPr>
        <w:pStyle w:val="a3"/>
        <w:widowControl/>
        <w:numPr>
          <w:ilvl w:val="0"/>
          <w:numId w:val="1"/>
        </w:numPr>
        <w:spacing w:line="360" w:lineRule="auto"/>
        <w:ind w:leftChars="0"/>
        <w:jc w:val="center"/>
        <w:rPr>
          <w:rFonts w:ascii="標楷體" w:eastAsia="標楷體" w:hAnsi="標楷體" w:cs="新細明體"/>
          <w:b/>
          <w:bCs/>
          <w:kern w:val="0"/>
          <w:sz w:val="28"/>
          <w:szCs w:val="28"/>
        </w:rPr>
      </w:pPr>
      <w:r>
        <w:rPr>
          <w:rFonts w:ascii="標楷體" w:eastAsia="標楷體" w:hAnsi="標楷體" w:cs="新細明體" w:hint="eastAsia"/>
          <w:b/>
          <w:bCs/>
          <w:kern w:val="0"/>
          <w:sz w:val="28"/>
          <w:szCs w:val="28"/>
        </w:rPr>
        <w:t>預期成果及未來發展</w:t>
      </w:r>
    </w:p>
    <w:p w14:paraId="5E16FAE2" w14:textId="2F3D76DA" w:rsidR="0057602D" w:rsidRPr="005C55AA" w:rsidRDefault="005C55AA" w:rsidP="005C55AA">
      <w:pPr>
        <w:widowControl/>
        <w:spacing w:line="360" w:lineRule="auto"/>
        <w:ind w:firstLine="480"/>
        <w:rPr>
          <w:rFonts w:ascii="Times New Roman" w:eastAsia="標楷體" w:hAnsi="Times New Roman" w:cs="Times New Roman"/>
          <w:kern w:val="0"/>
          <w:szCs w:val="24"/>
        </w:rPr>
      </w:pPr>
      <w:r w:rsidRPr="005C55AA">
        <w:rPr>
          <w:rFonts w:ascii="Times New Roman" w:eastAsia="標楷體" w:hAnsi="Times New Roman" w:cs="Times New Roman" w:hint="eastAsia"/>
          <w:kern w:val="0"/>
          <w:szCs w:val="24"/>
        </w:rPr>
        <w:t>若是本研究之結果驗證研究假設，則</w:t>
      </w:r>
      <w:r w:rsidR="009239F0">
        <w:rPr>
          <w:rFonts w:ascii="Times New Roman" w:eastAsia="標楷體" w:hAnsi="Times New Roman" w:cs="Times New Roman" w:hint="eastAsia"/>
          <w:kern w:val="0"/>
          <w:szCs w:val="24"/>
        </w:rPr>
        <w:t>有機會成為學習障礙學童一個有效學習</w:t>
      </w:r>
      <w:r w:rsidR="003A3C33">
        <w:rPr>
          <w:rFonts w:ascii="Times New Roman" w:eastAsia="標楷體" w:hAnsi="Times New Roman" w:cs="Times New Roman" w:hint="eastAsia"/>
          <w:kern w:val="0"/>
          <w:szCs w:val="24"/>
        </w:rPr>
        <w:t>輔助</w:t>
      </w:r>
      <w:r w:rsidR="009239F0">
        <w:rPr>
          <w:rFonts w:ascii="Times New Roman" w:eastAsia="標楷體" w:hAnsi="Times New Roman" w:cs="Times New Roman" w:hint="eastAsia"/>
          <w:kern w:val="0"/>
          <w:szCs w:val="24"/>
        </w:rPr>
        <w:t>方法，提升學習效益</w:t>
      </w:r>
      <w:r w:rsidRPr="005C55AA">
        <w:rPr>
          <w:rFonts w:ascii="Times New Roman" w:eastAsia="標楷體" w:hAnsi="Times New Roman" w:cs="Times New Roman" w:hint="eastAsia"/>
          <w:kern w:val="0"/>
          <w:szCs w:val="24"/>
        </w:rPr>
        <w:t>。</w:t>
      </w:r>
      <w:r w:rsidR="009239F0">
        <w:rPr>
          <w:rFonts w:ascii="Times New Roman" w:eastAsia="標楷體" w:hAnsi="Times New Roman" w:cs="Times New Roman" w:hint="eastAsia"/>
          <w:kern w:val="0"/>
          <w:szCs w:val="24"/>
        </w:rPr>
        <w:t>未來可以將研究樣本範圍擴大及延伸</w:t>
      </w:r>
      <w:r w:rsidRPr="005C55AA">
        <w:rPr>
          <w:rFonts w:ascii="Times New Roman" w:eastAsia="標楷體" w:hAnsi="Times New Roman" w:cs="Times New Roman" w:hint="eastAsia"/>
          <w:kern w:val="0"/>
          <w:szCs w:val="24"/>
        </w:rPr>
        <w:t>更廣泛應用，也可以進一步設計與改良遊戲內容及方式</w:t>
      </w:r>
      <w:r w:rsidR="00381DDE">
        <w:rPr>
          <w:rFonts w:ascii="Times New Roman" w:eastAsia="標楷體" w:hAnsi="Times New Roman" w:cs="Times New Roman" w:hint="eastAsia"/>
          <w:kern w:val="0"/>
          <w:szCs w:val="24"/>
        </w:rPr>
        <w:t>，提升整體學習品質，創造更多效益。</w:t>
      </w:r>
    </w:p>
    <w:p w14:paraId="791D583D" w14:textId="77777777" w:rsidR="002746CA" w:rsidRDefault="002746CA" w:rsidP="00EE6131">
      <w:pPr>
        <w:widowControl/>
        <w:spacing w:line="360" w:lineRule="auto"/>
        <w:rPr>
          <w:rFonts w:ascii="標楷體" w:eastAsia="標楷體" w:hAnsi="標楷體" w:cs="新細明體"/>
          <w:b/>
          <w:bCs/>
          <w:kern w:val="0"/>
          <w:sz w:val="28"/>
          <w:szCs w:val="28"/>
        </w:rPr>
      </w:pPr>
    </w:p>
    <w:p w14:paraId="018E22A8" w14:textId="75CF0C53" w:rsidR="008C6E73" w:rsidRDefault="008C6E73" w:rsidP="00B36E56">
      <w:pPr>
        <w:widowControl/>
        <w:spacing w:line="360" w:lineRule="auto"/>
        <w:jc w:val="center"/>
        <w:rPr>
          <w:rFonts w:ascii="標楷體" w:eastAsia="標楷體" w:hAnsi="標楷體" w:cs="新細明體"/>
          <w:b/>
          <w:bCs/>
          <w:kern w:val="0"/>
          <w:sz w:val="28"/>
          <w:szCs w:val="28"/>
        </w:rPr>
      </w:pPr>
      <w:r w:rsidRPr="00AE5C67">
        <w:rPr>
          <w:rFonts w:ascii="標楷體" w:eastAsia="標楷體" w:hAnsi="標楷體" w:cs="新細明體" w:hint="eastAsia"/>
          <w:b/>
          <w:bCs/>
          <w:kern w:val="0"/>
          <w:sz w:val="28"/>
          <w:szCs w:val="28"/>
        </w:rPr>
        <w:t>參考文獻</w:t>
      </w:r>
    </w:p>
    <w:p w14:paraId="08A60708" w14:textId="35F9750F" w:rsidR="00277C7D" w:rsidRPr="00AC74F3" w:rsidRDefault="00277C7D" w:rsidP="00CF579C">
      <w:pPr>
        <w:spacing w:line="360" w:lineRule="auto"/>
        <w:ind w:left="480" w:hangingChars="200" w:hanging="480"/>
        <w:rPr>
          <w:rFonts w:ascii="標楷體" w:eastAsia="標楷體" w:hAnsi="標楷體"/>
        </w:rPr>
      </w:pPr>
      <w:r w:rsidRPr="00AC74F3">
        <w:rPr>
          <w:rFonts w:ascii="標楷體" w:eastAsia="標楷體" w:hAnsi="標楷體" w:hint="eastAsia"/>
        </w:rPr>
        <w:t>[</w:t>
      </w:r>
      <w:r w:rsidR="00D670EC" w:rsidRPr="00AC74F3">
        <w:rPr>
          <w:rFonts w:ascii="標楷體" w:eastAsia="標楷體" w:hAnsi="標楷體"/>
        </w:rPr>
        <w:t>1</w:t>
      </w:r>
      <w:r w:rsidRPr="00AC74F3">
        <w:rPr>
          <w:rFonts w:ascii="標楷體" w:eastAsia="標楷體" w:hAnsi="標楷體" w:hint="eastAsia"/>
        </w:rPr>
        <w:t>]</w:t>
      </w:r>
      <w:r w:rsidRPr="00AC74F3">
        <w:rPr>
          <w:rFonts w:ascii="標楷體" w:eastAsia="標楷體" w:hAnsi="標楷體"/>
        </w:rPr>
        <w:t xml:space="preserve"> </w:t>
      </w:r>
      <w:proofErr w:type="spellStart"/>
      <w:r w:rsidRPr="00AC74F3">
        <w:rPr>
          <w:rFonts w:ascii="標楷體" w:eastAsia="標楷體" w:hAnsi="標楷體"/>
        </w:rPr>
        <w:t>Rankhron</w:t>
      </w:r>
      <w:proofErr w:type="spellEnd"/>
      <w:r w:rsidRPr="00AC74F3">
        <w:rPr>
          <w:rFonts w:ascii="標楷體" w:eastAsia="標楷體" w:hAnsi="標楷體"/>
        </w:rPr>
        <w:t xml:space="preserve">, B., England, G., Collins, S. M., </w:t>
      </w:r>
      <w:proofErr w:type="gramStart"/>
      <w:r w:rsidRPr="00AC74F3">
        <w:rPr>
          <w:rFonts w:ascii="標楷體" w:eastAsia="標楷體" w:hAnsi="標楷體"/>
        </w:rPr>
        <w:t>Lockavitch,J.F.</w:t>
      </w:r>
      <w:proofErr w:type="gramEnd"/>
      <w:r w:rsidRPr="00AC74F3">
        <w:rPr>
          <w:rFonts w:ascii="標楷體" w:eastAsia="標楷體" w:hAnsi="標楷體"/>
        </w:rPr>
        <w:t>,&amp;</w:t>
      </w:r>
      <w:proofErr w:type="spellStart"/>
      <w:r w:rsidRPr="00AC74F3">
        <w:rPr>
          <w:rFonts w:ascii="標楷體" w:eastAsia="標楷體" w:hAnsi="標楷體"/>
        </w:rPr>
        <w:t>Algozzine,B</w:t>
      </w:r>
      <w:proofErr w:type="spellEnd"/>
      <w:r w:rsidRPr="00AC74F3">
        <w:rPr>
          <w:rFonts w:ascii="標楷體" w:eastAsia="標楷體" w:hAnsi="標楷體"/>
        </w:rPr>
        <w:t xml:space="preserve">.(1998). Effects of the failure free reading program on students with severe reading </w:t>
      </w:r>
      <w:proofErr w:type="spellStart"/>
      <w:proofErr w:type="gramStart"/>
      <w:r w:rsidRPr="00AC74F3">
        <w:rPr>
          <w:rFonts w:ascii="標楷體" w:eastAsia="標楷體" w:hAnsi="標楷體"/>
        </w:rPr>
        <w:t>disabilities.Journal</w:t>
      </w:r>
      <w:proofErr w:type="spellEnd"/>
      <w:proofErr w:type="gramEnd"/>
      <w:r w:rsidRPr="00AC74F3">
        <w:rPr>
          <w:rFonts w:ascii="標楷體" w:eastAsia="標楷體" w:hAnsi="標楷體"/>
        </w:rPr>
        <w:t xml:space="preserve"> of Learning Disabilities,31(3),307-312</w:t>
      </w:r>
    </w:p>
    <w:p w14:paraId="1CB9BE44" w14:textId="36903D98" w:rsidR="00CF7E13" w:rsidRPr="00AC74F3" w:rsidRDefault="00CF7E13" w:rsidP="00CF579C">
      <w:pPr>
        <w:spacing w:line="360" w:lineRule="auto"/>
        <w:ind w:left="480" w:hangingChars="200" w:hanging="480"/>
        <w:rPr>
          <w:rFonts w:ascii="標楷體" w:eastAsia="標楷體" w:hAnsi="標楷體"/>
        </w:rPr>
      </w:pPr>
      <w:r w:rsidRPr="00AC74F3">
        <w:rPr>
          <w:rFonts w:ascii="標楷體" w:eastAsia="標楷體" w:hAnsi="標楷體" w:hint="eastAsia"/>
        </w:rPr>
        <w:t>[</w:t>
      </w:r>
      <w:r w:rsidR="00DA1C88" w:rsidRPr="00AC74F3">
        <w:rPr>
          <w:rFonts w:ascii="標楷體" w:eastAsia="標楷體" w:hAnsi="標楷體"/>
        </w:rPr>
        <w:t>2</w:t>
      </w:r>
      <w:r w:rsidRPr="00AC74F3">
        <w:rPr>
          <w:rFonts w:ascii="標楷體" w:eastAsia="標楷體" w:hAnsi="標楷體" w:hint="eastAsia"/>
        </w:rPr>
        <w:t xml:space="preserve">] </w:t>
      </w:r>
      <w:r w:rsidRPr="00AC74F3">
        <w:rPr>
          <w:rFonts w:ascii="標楷體" w:eastAsia="標楷體" w:hAnsi="標楷體"/>
        </w:rPr>
        <w:t>Aldrich, C. (2004). Simulations and the future of learning. New York: Pfeiffer</w:t>
      </w:r>
    </w:p>
    <w:p w14:paraId="31472D35" w14:textId="176EDBCA" w:rsidR="00CF7E13" w:rsidRPr="00AC74F3" w:rsidRDefault="00CF7E13" w:rsidP="00CF579C">
      <w:pPr>
        <w:spacing w:line="360" w:lineRule="auto"/>
        <w:ind w:left="480" w:hangingChars="200" w:hanging="480"/>
        <w:rPr>
          <w:rFonts w:ascii="標楷體" w:eastAsia="標楷體" w:hAnsi="標楷體"/>
        </w:rPr>
      </w:pPr>
      <w:r w:rsidRPr="00AC74F3">
        <w:rPr>
          <w:rFonts w:ascii="標楷體" w:eastAsia="標楷體" w:hAnsi="標楷體" w:hint="eastAsia"/>
        </w:rPr>
        <w:t>[</w:t>
      </w:r>
      <w:r w:rsidR="00DA1C88" w:rsidRPr="00AC74F3">
        <w:rPr>
          <w:rFonts w:ascii="標楷體" w:eastAsia="標楷體" w:hAnsi="標楷體"/>
        </w:rPr>
        <w:t>3</w:t>
      </w:r>
      <w:r w:rsidRPr="00AC74F3">
        <w:rPr>
          <w:rFonts w:ascii="標楷體" w:eastAsia="標楷體" w:hAnsi="標楷體" w:hint="eastAsia"/>
        </w:rPr>
        <w:t xml:space="preserve">] </w:t>
      </w:r>
      <w:r w:rsidRPr="00AC74F3">
        <w:rPr>
          <w:rFonts w:ascii="標楷體" w:eastAsia="標楷體" w:hAnsi="標楷體"/>
        </w:rPr>
        <w:t xml:space="preserve">Squire, K. (2005). Game-based learning: Present and future of state of the field. Retrieved August 20, 2007, from </w:t>
      </w:r>
      <w:r w:rsidRPr="00AC74F3">
        <w:rPr>
          <w:rFonts w:ascii="標楷體" w:eastAsia="標楷體" w:hAnsi="標楷體"/>
        </w:rPr>
        <w:lastRenderedPageBreak/>
        <w:t>http://www.masie.com/xlearn/Game-Based_Learning.pdf</w:t>
      </w:r>
    </w:p>
    <w:p w14:paraId="08728149" w14:textId="2D4042F3" w:rsidR="002D249B" w:rsidRPr="00AC74F3" w:rsidRDefault="002D249B" w:rsidP="002D249B">
      <w:pPr>
        <w:spacing w:line="360" w:lineRule="auto"/>
        <w:ind w:left="480" w:hangingChars="200" w:hanging="480"/>
        <w:rPr>
          <w:rFonts w:ascii="標楷體" w:hAnsi="標楷體"/>
        </w:rPr>
      </w:pPr>
      <w:r w:rsidRPr="00AC74F3">
        <w:rPr>
          <w:rFonts w:ascii="標楷體" w:eastAsia="標楷體" w:hAnsi="標楷體" w:hint="eastAsia"/>
        </w:rPr>
        <w:t>[</w:t>
      </w:r>
      <w:r w:rsidR="008C7585" w:rsidRPr="00AC74F3">
        <w:rPr>
          <w:rFonts w:ascii="標楷體" w:eastAsia="標楷體" w:hAnsi="標楷體"/>
        </w:rPr>
        <w:t>4</w:t>
      </w:r>
      <w:r w:rsidRPr="00AC74F3">
        <w:rPr>
          <w:rFonts w:ascii="標楷體" w:eastAsia="標楷體" w:hAnsi="標楷體" w:hint="eastAsia"/>
        </w:rPr>
        <w:t>] 張</w:t>
      </w:r>
      <w:proofErr w:type="gramStart"/>
      <w:r w:rsidRPr="00AC74F3">
        <w:rPr>
          <w:rFonts w:ascii="標楷體" w:eastAsia="標楷體" w:hAnsi="標楷體" w:hint="eastAsia"/>
        </w:rPr>
        <w:t>世彗</w:t>
      </w:r>
      <w:proofErr w:type="gramEnd"/>
      <w:r w:rsidRPr="00AC74F3">
        <w:rPr>
          <w:rFonts w:ascii="標楷體" w:eastAsia="標楷體" w:hAnsi="標楷體" w:hint="eastAsia"/>
        </w:rPr>
        <w:t>。學習障礙導論</w:t>
      </w:r>
      <w:r w:rsidRPr="00AC74F3">
        <w:rPr>
          <w:rFonts w:ascii="標楷體" w:eastAsia="標楷體" w:hAnsi="標楷體"/>
        </w:rPr>
        <w:t xml:space="preserve"> (20</w:t>
      </w:r>
      <w:r w:rsidRPr="00AC74F3">
        <w:rPr>
          <w:rFonts w:ascii="標楷體" w:eastAsia="標楷體" w:hAnsi="標楷體" w:hint="eastAsia"/>
        </w:rPr>
        <w:t>06年9月1日</w:t>
      </w:r>
      <w:r w:rsidRPr="00AC74F3">
        <w:rPr>
          <w:rFonts w:ascii="標楷體" w:eastAsia="標楷體" w:hAnsi="標楷體"/>
        </w:rPr>
        <w:t>)</w:t>
      </w:r>
      <w:r w:rsidRPr="00AC74F3">
        <w:rPr>
          <w:rFonts w:ascii="標楷體" w:eastAsia="標楷體" w:hAnsi="標楷體" w:hint="eastAsia"/>
        </w:rPr>
        <w:t xml:space="preserve"> 取</w:t>
      </w:r>
      <w:proofErr w:type="gramStart"/>
      <w:r w:rsidRPr="00AC74F3">
        <w:rPr>
          <w:rFonts w:ascii="標楷體" w:eastAsia="標楷體" w:hAnsi="標楷體" w:hint="eastAsia"/>
        </w:rPr>
        <w:t>自</w:t>
      </w:r>
      <w:proofErr w:type="gramEnd"/>
      <w:r w:rsidRPr="00AC74F3">
        <w:rPr>
          <w:rFonts w:ascii="標楷體" w:eastAsia="標楷體" w:hAnsi="標楷體" w:hint="eastAsia"/>
        </w:rPr>
        <w:t>：</w:t>
      </w:r>
      <w:r w:rsidR="003527C2">
        <w:fldChar w:fldCharType="begin"/>
      </w:r>
      <w:r w:rsidR="003527C2">
        <w:instrText xml:space="preserve"> HYPERLINK</w:instrText>
      </w:r>
      <w:r w:rsidR="003527C2">
        <w:instrText xml:space="preserve"> "https://reurl.cc/Y6AqyD" </w:instrText>
      </w:r>
      <w:r w:rsidR="003527C2">
        <w:fldChar w:fldCharType="separate"/>
      </w:r>
      <w:r w:rsidRPr="00AC74F3">
        <w:rPr>
          <w:rFonts w:ascii="標楷體" w:hAnsi="標楷體"/>
        </w:rPr>
        <w:t>https://reurl.cc/Y6AqyD</w:t>
      </w:r>
      <w:r w:rsidR="003527C2">
        <w:rPr>
          <w:rFonts w:ascii="標楷體" w:hAnsi="標楷體"/>
        </w:rPr>
        <w:fldChar w:fldCharType="end"/>
      </w:r>
    </w:p>
    <w:p w14:paraId="62B15963" w14:textId="2BC59BFA" w:rsidR="0002579D" w:rsidRPr="00AC74F3" w:rsidRDefault="0002579D" w:rsidP="0002579D">
      <w:pPr>
        <w:spacing w:line="360" w:lineRule="auto"/>
        <w:ind w:left="480" w:hangingChars="200" w:hanging="480"/>
        <w:rPr>
          <w:rFonts w:ascii="標楷體" w:eastAsia="標楷體" w:hAnsi="標楷體"/>
        </w:rPr>
      </w:pPr>
      <w:r w:rsidRPr="00AC74F3">
        <w:rPr>
          <w:rFonts w:ascii="標楷體" w:eastAsia="標楷體" w:hAnsi="標楷體" w:hint="eastAsia"/>
        </w:rPr>
        <w:t>[5] 賴崇</w:t>
      </w:r>
      <w:proofErr w:type="gramStart"/>
      <w:r w:rsidRPr="00AC74F3">
        <w:rPr>
          <w:rFonts w:ascii="標楷體" w:eastAsia="標楷體" w:hAnsi="標楷體" w:hint="eastAsia"/>
        </w:rPr>
        <w:t>閔</w:t>
      </w:r>
      <w:proofErr w:type="gramEnd"/>
      <w:r w:rsidRPr="00AC74F3">
        <w:rPr>
          <w:rFonts w:ascii="標楷體" w:eastAsia="標楷體" w:hAnsi="標楷體" w:hint="eastAsia"/>
        </w:rPr>
        <w:t>、黃秀美、廖述盛、黃雯雯(2009)。3D虛擬實境應用於醫學教育接受度之研究。教育心理學報 40(3)，341-362</w:t>
      </w:r>
    </w:p>
    <w:p w14:paraId="71F663A6" w14:textId="2F6ED722" w:rsidR="00AB677B" w:rsidRDefault="00AB677B" w:rsidP="00AB677B">
      <w:pPr>
        <w:spacing w:line="360" w:lineRule="auto"/>
        <w:ind w:left="480" w:hangingChars="200" w:hanging="480"/>
        <w:rPr>
          <w:rFonts w:ascii="標楷體" w:eastAsia="標楷體" w:hAnsi="標楷體"/>
        </w:rPr>
      </w:pPr>
      <w:r w:rsidRPr="00AC74F3">
        <w:rPr>
          <w:rFonts w:ascii="標楷體" w:eastAsia="標楷體" w:hAnsi="標楷體" w:hint="eastAsia"/>
        </w:rPr>
        <w:t>[</w:t>
      </w:r>
      <w:r w:rsidR="00AA73EA" w:rsidRPr="00AC74F3">
        <w:rPr>
          <w:rFonts w:ascii="標楷體" w:eastAsia="標楷體" w:hAnsi="標楷體"/>
        </w:rPr>
        <w:t>6</w:t>
      </w:r>
      <w:r w:rsidRPr="00AC74F3">
        <w:rPr>
          <w:rFonts w:ascii="標楷體" w:eastAsia="標楷體" w:hAnsi="標楷體" w:hint="eastAsia"/>
        </w:rPr>
        <w:t>] 蔡福興、游光昭、葉顯勝(2010)。影響數位遊戲式學習行為與學習遷移成效之因素探討。教育科學研究期刊 55(2)，167-206</w:t>
      </w:r>
    </w:p>
    <w:p w14:paraId="4A3FFC68" w14:textId="48359159" w:rsidR="00403D84" w:rsidRPr="00AC74F3" w:rsidRDefault="00403D84" w:rsidP="00AB677B">
      <w:pPr>
        <w:spacing w:line="360" w:lineRule="auto"/>
        <w:ind w:left="480" w:hangingChars="200" w:hanging="480"/>
        <w:rPr>
          <w:rFonts w:ascii="標楷體" w:eastAsia="標楷體" w:hAnsi="標楷體"/>
        </w:rPr>
      </w:pPr>
      <w:r>
        <w:rPr>
          <w:rFonts w:ascii="標楷體" w:eastAsia="標楷體" w:hAnsi="標楷體" w:hint="eastAsia"/>
        </w:rPr>
        <w:t xml:space="preserve">[7] </w:t>
      </w:r>
      <w:r w:rsidRPr="00403D84">
        <w:rPr>
          <w:rFonts w:ascii="標楷體" w:eastAsia="標楷體" w:hAnsi="標楷體" w:hint="eastAsia"/>
        </w:rPr>
        <w:t>王維聰、王建喬。數位遊戲式學習系統。科學發展 2011年11月，467期</w:t>
      </w:r>
    </w:p>
    <w:p w14:paraId="1115BCAB" w14:textId="7095ABBC" w:rsidR="009E65F1" w:rsidRPr="00AC74F3" w:rsidRDefault="009E65F1" w:rsidP="00CF579C">
      <w:pPr>
        <w:spacing w:line="360" w:lineRule="auto"/>
        <w:ind w:left="480" w:hangingChars="200" w:hanging="480"/>
        <w:rPr>
          <w:rFonts w:ascii="標楷體" w:eastAsia="標楷體" w:hAnsi="標楷體"/>
        </w:rPr>
      </w:pPr>
      <w:r w:rsidRPr="00AC74F3">
        <w:rPr>
          <w:rFonts w:ascii="標楷體" w:eastAsia="標楷體" w:hAnsi="標楷體" w:hint="eastAsia"/>
        </w:rPr>
        <w:t>[</w:t>
      </w:r>
      <w:r w:rsidR="001F632C">
        <w:rPr>
          <w:rFonts w:ascii="標楷體" w:eastAsia="標楷體" w:hAnsi="標楷體" w:hint="eastAsia"/>
        </w:rPr>
        <w:t>8</w:t>
      </w:r>
      <w:r w:rsidRPr="00AC74F3">
        <w:rPr>
          <w:rFonts w:ascii="標楷體" w:eastAsia="標楷體" w:hAnsi="標楷體"/>
        </w:rPr>
        <w:t>]</w:t>
      </w:r>
      <w:r w:rsidR="00A03758" w:rsidRPr="00AC74F3">
        <w:rPr>
          <w:rFonts w:ascii="標楷體" w:eastAsia="標楷體" w:hAnsi="標楷體" w:hint="eastAsia"/>
        </w:rPr>
        <w:t xml:space="preserve"> </w:t>
      </w:r>
      <w:r w:rsidR="005A03C6" w:rsidRPr="00384544">
        <w:rPr>
          <w:rFonts w:ascii="標楷體" w:eastAsia="標楷體" w:hAnsi="標楷體"/>
        </w:rPr>
        <w:t>朱璿瑾、江政</w:t>
      </w:r>
      <w:proofErr w:type="gramStart"/>
      <w:r w:rsidR="005A03C6" w:rsidRPr="00384544">
        <w:rPr>
          <w:rFonts w:ascii="標楷體" w:eastAsia="標楷體" w:hAnsi="標楷體"/>
        </w:rPr>
        <w:t>祐</w:t>
      </w:r>
      <w:proofErr w:type="gramEnd"/>
      <w:r w:rsidR="005A03C6" w:rsidRPr="00384544">
        <w:rPr>
          <w:rFonts w:ascii="標楷體" w:eastAsia="標楷體" w:hAnsi="標楷體"/>
        </w:rPr>
        <w:t>、劉寧漢</w:t>
      </w:r>
      <w:r w:rsidR="005F758E">
        <w:rPr>
          <w:rFonts w:ascii="標楷體" w:eastAsia="標楷體" w:hAnsi="標楷體" w:hint="eastAsia"/>
        </w:rPr>
        <w:t>(2013)</w:t>
      </w:r>
      <w:r w:rsidR="005A03C6">
        <w:rPr>
          <w:rFonts w:ascii="標楷體" w:eastAsia="標楷體" w:hAnsi="標楷體" w:hint="eastAsia"/>
        </w:rPr>
        <w:t>。</w:t>
      </w:r>
      <w:r w:rsidR="005A03C6" w:rsidRPr="005A03C6">
        <w:rPr>
          <w:rFonts w:ascii="標楷體" w:eastAsia="標楷體" w:hAnsi="標楷體" w:hint="eastAsia"/>
        </w:rPr>
        <w:t>運用腦波識別專注狀態</w:t>
      </w:r>
      <w:r w:rsidR="00DD0B9F">
        <w:rPr>
          <w:rFonts w:ascii="標楷體" w:eastAsia="標楷體" w:hAnsi="標楷體" w:hint="eastAsia"/>
        </w:rPr>
        <w:t>。</w:t>
      </w:r>
      <w:r w:rsidR="00DD0B9F" w:rsidRPr="00DD0B9F">
        <w:rPr>
          <w:rFonts w:ascii="標楷體" w:eastAsia="標楷體" w:hAnsi="標楷體" w:hint="eastAsia"/>
        </w:rPr>
        <w:t>資訊科技國際期刊第七卷第二期</w:t>
      </w:r>
    </w:p>
    <w:p w14:paraId="38654158" w14:textId="453EB12B" w:rsidR="009E65F1" w:rsidRPr="00CF579C" w:rsidRDefault="002746CA" w:rsidP="00CF579C">
      <w:pPr>
        <w:spacing w:line="360" w:lineRule="auto"/>
        <w:ind w:left="480" w:hangingChars="200" w:hanging="480"/>
        <w:rPr>
          <w:rFonts w:ascii="標楷體" w:eastAsia="標楷體" w:hAnsi="標楷體"/>
        </w:rPr>
      </w:pPr>
      <w:r w:rsidRPr="00AC74F3">
        <w:rPr>
          <w:rFonts w:ascii="標楷體" w:eastAsia="標楷體" w:hAnsi="標楷體" w:hint="eastAsia"/>
        </w:rPr>
        <w:t>[</w:t>
      </w:r>
      <w:r w:rsidR="00062F9C">
        <w:rPr>
          <w:rFonts w:ascii="標楷體" w:eastAsia="標楷體" w:hAnsi="標楷體" w:hint="eastAsia"/>
        </w:rPr>
        <w:t>9</w:t>
      </w:r>
      <w:r w:rsidRPr="00AC74F3">
        <w:rPr>
          <w:rFonts w:ascii="標楷體" w:eastAsia="標楷體" w:hAnsi="標楷體" w:hint="eastAsia"/>
        </w:rPr>
        <w:t>]</w:t>
      </w:r>
      <w:r>
        <w:rPr>
          <w:rFonts w:ascii="Times New Roman" w:eastAsia="標楷體" w:hAnsi="Times New Roman" w:cs="Times New Roman"/>
          <w:szCs w:val="24"/>
        </w:rPr>
        <w:t xml:space="preserve"> </w:t>
      </w:r>
      <w:r w:rsidRPr="002746CA">
        <w:rPr>
          <w:rFonts w:ascii="標楷體" w:eastAsia="標楷體" w:hAnsi="標楷體"/>
        </w:rPr>
        <w:t xml:space="preserve">Brophy </w:t>
      </w:r>
      <w:proofErr w:type="gramStart"/>
      <w:r w:rsidRPr="002746CA">
        <w:rPr>
          <w:rFonts w:ascii="標楷體" w:eastAsia="標楷體" w:hAnsi="標楷體"/>
        </w:rPr>
        <w:t>J(</w:t>
      </w:r>
      <w:proofErr w:type="gramEnd"/>
      <w:r w:rsidRPr="002746CA">
        <w:rPr>
          <w:rFonts w:ascii="標楷體" w:eastAsia="標楷體" w:hAnsi="標楷體"/>
        </w:rPr>
        <w:t xml:space="preserve">1995) Longman Publishers ,Contemporary Educational </w:t>
      </w:r>
      <w:proofErr w:type="spellStart"/>
      <w:r w:rsidRPr="002746CA">
        <w:rPr>
          <w:rFonts w:ascii="標楷體" w:eastAsia="標楷體" w:hAnsi="標楷體"/>
        </w:rPr>
        <w:t>Psychology,USA</w:t>
      </w:r>
      <w:proofErr w:type="spellEnd"/>
    </w:p>
    <w:p w14:paraId="2FB81BC2" w14:textId="5FB9F460" w:rsidR="00B36E56" w:rsidRDefault="00ED5934" w:rsidP="00B36E56">
      <w:pPr>
        <w:widowControl/>
        <w:spacing w:line="360" w:lineRule="auto"/>
        <w:rPr>
          <w:rFonts w:ascii="標楷體" w:eastAsia="標楷體" w:hAnsi="標楷體"/>
        </w:rPr>
      </w:pPr>
      <w:r w:rsidRPr="00ED5934">
        <w:rPr>
          <w:rFonts w:ascii="標楷體" w:eastAsia="標楷體" w:hAnsi="標楷體"/>
        </w:rPr>
        <w:t>[</w:t>
      </w:r>
      <w:r w:rsidR="00900E09">
        <w:rPr>
          <w:rFonts w:ascii="標楷體" w:eastAsia="標楷體" w:hAnsi="標楷體" w:hint="eastAsia"/>
        </w:rPr>
        <w:t>10</w:t>
      </w:r>
      <w:r w:rsidRPr="00ED5934">
        <w:rPr>
          <w:rFonts w:ascii="標楷體" w:eastAsia="標楷體" w:hAnsi="標楷體"/>
        </w:rPr>
        <w:t xml:space="preserve">] Asada, H., </w:t>
      </w:r>
      <w:proofErr w:type="spellStart"/>
      <w:r w:rsidRPr="00ED5934">
        <w:rPr>
          <w:rFonts w:ascii="標楷體" w:eastAsia="標楷體" w:hAnsi="標楷體"/>
        </w:rPr>
        <w:t>Fududa</w:t>
      </w:r>
      <w:proofErr w:type="spellEnd"/>
      <w:r w:rsidRPr="00ED5934">
        <w:rPr>
          <w:rFonts w:ascii="標楷體" w:eastAsia="標楷體" w:hAnsi="標楷體"/>
        </w:rPr>
        <w:t xml:space="preserve">, Y., </w:t>
      </w:r>
      <w:proofErr w:type="spellStart"/>
      <w:r w:rsidRPr="00ED5934">
        <w:rPr>
          <w:rFonts w:ascii="標楷體" w:eastAsia="標楷體" w:hAnsi="標楷體"/>
        </w:rPr>
        <w:t>Tsunoda</w:t>
      </w:r>
      <w:proofErr w:type="spellEnd"/>
      <w:r w:rsidRPr="00ED5934">
        <w:rPr>
          <w:rFonts w:ascii="標楷體" w:eastAsia="標楷體" w:hAnsi="標楷體"/>
        </w:rPr>
        <w:t xml:space="preserve">, S., Yamaguchi, M., &amp; </w:t>
      </w:r>
      <w:proofErr w:type="spellStart"/>
      <w:r w:rsidRPr="00ED5934">
        <w:rPr>
          <w:rFonts w:ascii="標楷體" w:eastAsia="標楷體" w:hAnsi="標楷體"/>
        </w:rPr>
        <w:t>Tonoike</w:t>
      </w:r>
      <w:proofErr w:type="spellEnd"/>
      <w:r w:rsidRPr="00ED5934">
        <w:rPr>
          <w:rFonts w:ascii="標楷體" w:eastAsia="標楷體" w:hAnsi="標楷體"/>
        </w:rPr>
        <w:t>, M. (1999). Frontal midline theta rhythms reflect alternative activation of prefrontal cortex and anterior cingulated cortex in humans. Neuroscience Letter, 274, 29-32.</w:t>
      </w:r>
    </w:p>
    <w:p w14:paraId="0449B69E" w14:textId="4F611914" w:rsidR="00B25080" w:rsidRPr="00ED5934" w:rsidRDefault="00B25080" w:rsidP="00B36E56">
      <w:pPr>
        <w:widowControl/>
        <w:spacing w:line="360" w:lineRule="auto"/>
        <w:rPr>
          <w:rFonts w:ascii="標楷體" w:eastAsia="標楷體" w:hAnsi="標楷體"/>
        </w:rPr>
      </w:pPr>
      <w:r>
        <w:rPr>
          <w:rFonts w:ascii="標楷體" w:eastAsia="標楷體" w:hAnsi="標楷體" w:hint="eastAsia"/>
        </w:rPr>
        <w:t>[</w:t>
      </w:r>
      <w:r w:rsidR="00A82E86">
        <w:rPr>
          <w:rFonts w:ascii="標楷體" w:eastAsia="標楷體" w:hAnsi="標楷體"/>
        </w:rPr>
        <w:t>1</w:t>
      </w:r>
      <w:r w:rsidR="00D65FBC">
        <w:rPr>
          <w:rFonts w:ascii="標楷體" w:eastAsia="標楷體" w:hAnsi="標楷體" w:hint="eastAsia"/>
        </w:rPr>
        <w:t>1</w:t>
      </w:r>
      <w:r>
        <w:rPr>
          <w:rFonts w:ascii="標楷體" w:eastAsia="標楷體" w:hAnsi="標楷體"/>
        </w:rPr>
        <w:t xml:space="preserve">] </w:t>
      </w:r>
      <w:proofErr w:type="spellStart"/>
      <w:r w:rsidRPr="00841F98">
        <w:rPr>
          <w:rFonts w:ascii="標楷體" w:eastAsia="標楷體" w:hAnsi="標楷體"/>
        </w:rPr>
        <w:t>Mecklinger</w:t>
      </w:r>
      <w:proofErr w:type="spellEnd"/>
      <w:r w:rsidRPr="00841F98">
        <w:rPr>
          <w:rFonts w:ascii="標楷體" w:eastAsia="標楷體" w:hAnsi="標楷體"/>
        </w:rPr>
        <w:t xml:space="preserve">, A., Kramer, A. F., and Strayer, D. </w:t>
      </w:r>
      <w:proofErr w:type="gramStart"/>
      <w:r w:rsidRPr="00841F98">
        <w:rPr>
          <w:rFonts w:ascii="標楷體" w:eastAsia="標楷體" w:hAnsi="標楷體"/>
        </w:rPr>
        <w:t>L.(</w:t>
      </w:r>
      <w:proofErr w:type="gramEnd"/>
      <w:r w:rsidRPr="00841F98">
        <w:rPr>
          <w:rFonts w:ascii="標楷體" w:eastAsia="標楷體" w:hAnsi="標楷體"/>
        </w:rPr>
        <w:t>1992)Event related potentials and EEG components in a semantic memory search task, Psychophysiology (29), pp.104- 119.</w:t>
      </w:r>
    </w:p>
    <w:p w14:paraId="5D325E4B" w14:textId="5ADDCEEC" w:rsidR="001F6A78" w:rsidRDefault="0051262E" w:rsidP="00AF64EF">
      <w:pPr>
        <w:widowControl/>
        <w:spacing w:line="360" w:lineRule="auto"/>
        <w:rPr>
          <w:rFonts w:ascii="標楷體" w:eastAsia="標楷體" w:hAnsi="標楷體"/>
        </w:rPr>
      </w:pPr>
      <w:r>
        <w:rPr>
          <w:rFonts w:ascii="標楷體" w:eastAsia="標楷體" w:hAnsi="標楷體" w:hint="eastAsia"/>
        </w:rPr>
        <w:t>[</w:t>
      </w:r>
      <w:r w:rsidR="00B70412">
        <w:rPr>
          <w:rFonts w:ascii="標楷體" w:eastAsia="標楷體" w:hAnsi="標楷體" w:hint="eastAsia"/>
        </w:rPr>
        <w:t>1</w:t>
      </w:r>
      <w:r w:rsidR="00023FF9">
        <w:rPr>
          <w:rFonts w:ascii="標楷體" w:eastAsia="標楷體" w:hAnsi="標楷體" w:hint="eastAsia"/>
        </w:rPr>
        <w:t>2</w:t>
      </w:r>
      <w:r>
        <w:rPr>
          <w:rFonts w:ascii="標楷體" w:eastAsia="標楷體" w:hAnsi="標楷體"/>
        </w:rPr>
        <w:t xml:space="preserve">] </w:t>
      </w:r>
      <w:r w:rsidRPr="0051262E">
        <w:rPr>
          <w:rFonts w:ascii="標楷體" w:eastAsia="標楷體" w:hAnsi="標楷體"/>
        </w:rPr>
        <w:t>Jen-</w:t>
      </w:r>
      <w:proofErr w:type="spellStart"/>
      <w:r w:rsidRPr="0051262E">
        <w:rPr>
          <w:rFonts w:ascii="標楷體" w:eastAsia="標楷體" w:hAnsi="標楷體"/>
        </w:rPr>
        <w:t>Jui</w:t>
      </w:r>
      <w:proofErr w:type="spellEnd"/>
      <w:r w:rsidRPr="0051262E">
        <w:rPr>
          <w:rFonts w:ascii="標楷體" w:eastAsia="標楷體" w:hAnsi="標楷體"/>
        </w:rPr>
        <w:t xml:space="preserve"> Hsueh, Tzu-Shan Chen, Jia-</w:t>
      </w:r>
      <w:proofErr w:type="spellStart"/>
      <w:r w:rsidRPr="0051262E">
        <w:rPr>
          <w:rFonts w:ascii="標楷體" w:eastAsia="標楷體" w:hAnsi="標楷體"/>
        </w:rPr>
        <w:t>Jin</w:t>
      </w:r>
      <w:proofErr w:type="spellEnd"/>
      <w:r w:rsidRPr="0051262E">
        <w:rPr>
          <w:rFonts w:ascii="標楷體" w:eastAsia="標楷體" w:hAnsi="標楷體"/>
        </w:rPr>
        <w:t xml:space="preserve"> Chen, Fu-Zen </w:t>
      </w:r>
      <w:proofErr w:type="gramStart"/>
      <w:r w:rsidRPr="0051262E">
        <w:rPr>
          <w:rFonts w:ascii="標楷體" w:eastAsia="標楷體" w:hAnsi="標楷體"/>
        </w:rPr>
        <w:t>Shaw,(</w:t>
      </w:r>
      <w:proofErr w:type="gramEnd"/>
      <w:r w:rsidRPr="0051262E">
        <w:rPr>
          <w:rFonts w:ascii="標楷體" w:eastAsia="標楷體" w:hAnsi="標楷體"/>
        </w:rPr>
        <w:t>2016) Neurofeedback training of EEG alpha rhythm enhances episodic and working memory, Hum Brain Mapping , 37(7),pp 2662-2675</w:t>
      </w:r>
    </w:p>
    <w:p w14:paraId="750B5564" w14:textId="09E3AEC8" w:rsidR="00943940" w:rsidRDefault="00943940" w:rsidP="00AF64EF">
      <w:pPr>
        <w:widowControl/>
        <w:spacing w:line="360" w:lineRule="auto"/>
        <w:rPr>
          <w:rFonts w:ascii="標楷體" w:eastAsia="標楷體" w:hAnsi="標楷體"/>
        </w:rPr>
      </w:pPr>
      <w:r>
        <w:rPr>
          <w:rFonts w:ascii="標楷體" w:eastAsia="標楷體" w:hAnsi="標楷體" w:hint="eastAsia"/>
        </w:rPr>
        <w:t>[</w:t>
      </w:r>
      <w:r w:rsidR="00104AB4">
        <w:rPr>
          <w:rFonts w:ascii="標楷體" w:eastAsia="標楷體" w:hAnsi="標楷體" w:hint="eastAsia"/>
        </w:rPr>
        <w:t>1</w:t>
      </w:r>
      <w:r w:rsidR="001F0B24">
        <w:rPr>
          <w:rFonts w:ascii="標楷體" w:eastAsia="標楷體" w:hAnsi="標楷體" w:hint="eastAsia"/>
        </w:rPr>
        <w:t>3</w:t>
      </w:r>
      <w:r>
        <w:rPr>
          <w:rFonts w:ascii="標楷體" w:eastAsia="標楷體" w:hAnsi="標楷體"/>
        </w:rPr>
        <w:t>]</w:t>
      </w:r>
      <w:r w:rsidR="00A65408" w:rsidRPr="00A65408">
        <w:rPr>
          <w:rFonts w:hint="eastAsia"/>
        </w:rPr>
        <w:t xml:space="preserve"> </w:t>
      </w:r>
      <w:r w:rsidR="00A65408" w:rsidRPr="00A65408">
        <w:rPr>
          <w:rFonts w:ascii="標楷體" w:eastAsia="標楷體" w:hAnsi="標楷體" w:hint="eastAsia"/>
        </w:rPr>
        <w:t>劉玉雯</w:t>
      </w:r>
      <w:r w:rsidR="00A65408">
        <w:rPr>
          <w:rFonts w:ascii="標楷體" w:eastAsia="標楷體" w:hAnsi="標楷體" w:hint="eastAsia"/>
        </w:rPr>
        <w:t>(</w:t>
      </w:r>
      <w:r w:rsidR="00A65408">
        <w:rPr>
          <w:rFonts w:ascii="標楷體" w:eastAsia="標楷體" w:hAnsi="標楷體"/>
        </w:rPr>
        <w:t>2017)</w:t>
      </w:r>
      <w:r w:rsidR="00A65408">
        <w:rPr>
          <w:rFonts w:ascii="標楷體" w:eastAsia="標楷體" w:hAnsi="標楷體" w:hint="eastAsia"/>
        </w:rPr>
        <w:t>。</w:t>
      </w:r>
      <w:r w:rsidR="008E076E" w:rsidRPr="0084367B">
        <w:rPr>
          <w:rFonts w:ascii="標楷體" w:eastAsia="標楷體" w:hAnsi="標楷體"/>
        </w:rPr>
        <w:t>專注力</w:t>
      </w:r>
      <w:proofErr w:type="gramStart"/>
      <w:r w:rsidR="008E076E" w:rsidRPr="0084367B">
        <w:rPr>
          <w:rFonts w:ascii="標楷體" w:eastAsia="標楷體" w:hAnsi="標楷體"/>
        </w:rPr>
        <w:t>訓練－以腦波</w:t>
      </w:r>
      <w:proofErr w:type="gramEnd"/>
      <w:r w:rsidR="008E076E" w:rsidRPr="0084367B">
        <w:rPr>
          <w:rFonts w:ascii="標楷體" w:eastAsia="標楷體" w:hAnsi="標楷體"/>
        </w:rPr>
        <w:t>為例</w:t>
      </w:r>
      <w:r w:rsidR="008E076E" w:rsidRPr="0084367B">
        <w:rPr>
          <w:rFonts w:ascii="標楷體" w:eastAsia="標楷體" w:hAnsi="標楷體" w:hint="eastAsia"/>
        </w:rPr>
        <w:t>。南華大學資訊管理學系碩士</w:t>
      </w:r>
      <w:r w:rsidR="001E4E9C" w:rsidRPr="0084367B">
        <w:rPr>
          <w:rFonts w:ascii="標楷體" w:eastAsia="標楷體" w:hAnsi="標楷體" w:hint="eastAsia"/>
        </w:rPr>
        <w:t>學位</w:t>
      </w:r>
      <w:r w:rsidR="008E076E" w:rsidRPr="0084367B">
        <w:rPr>
          <w:rFonts w:ascii="標楷體" w:eastAsia="標楷體" w:hAnsi="標楷體" w:hint="eastAsia"/>
        </w:rPr>
        <w:t>論文。</w:t>
      </w:r>
    </w:p>
    <w:p w14:paraId="65FF694A" w14:textId="28F9440D" w:rsidR="00EB740C" w:rsidRPr="00ED5934" w:rsidRDefault="00472DF9" w:rsidP="00502702">
      <w:pPr>
        <w:widowControl/>
        <w:spacing w:line="360" w:lineRule="auto"/>
        <w:rPr>
          <w:rFonts w:ascii="標楷體" w:eastAsia="標楷體" w:hAnsi="標楷體"/>
        </w:rPr>
      </w:pPr>
      <w:r>
        <w:rPr>
          <w:rFonts w:ascii="標楷體" w:eastAsia="標楷體" w:hAnsi="標楷體" w:hint="eastAsia"/>
        </w:rPr>
        <w:t>[1</w:t>
      </w:r>
      <w:r w:rsidR="005B711E">
        <w:rPr>
          <w:rFonts w:ascii="標楷體" w:eastAsia="標楷體" w:hAnsi="標楷體" w:hint="eastAsia"/>
        </w:rPr>
        <w:t>4</w:t>
      </w:r>
      <w:r>
        <w:rPr>
          <w:rFonts w:ascii="標楷體" w:eastAsia="標楷體" w:hAnsi="標楷體" w:hint="eastAsia"/>
        </w:rPr>
        <w:t>]</w:t>
      </w:r>
      <w:r w:rsidRPr="00F434F6">
        <w:rPr>
          <w:rFonts w:ascii="標楷體" w:eastAsia="標楷體" w:hAnsi="標楷體"/>
        </w:rPr>
        <w:t xml:space="preserve"> </w:t>
      </w:r>
      <w:r w:rsidR="003F7232" w:rsidRPr="00F434F6">
        <w:rPr>
          <w:rFonts w:ascii="標楷體" w:eastAsia="標楷體" w:hAnsi="標楷體" w:hint="eastAsia"/>
        </w:rPr>
        <w:t>賴協志(102)。學習態度對學生學習與學校效能影響之研究。國家教育研究院 學生學習本位之學校效能整合型研究子計畫五</w:t>
      </w:r>
    </w:p>
    <w:sectPr w:rsidR="00EB740C" w:rsidRPr="00ED5934">
      <w:headerReference w:type="default" r:id="rId2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08BE5" w14:textId="77777777" w:rsidR="003527C2" w:rsidRDefault="003527C2" w:rsidP="003D7515">
      <w:r>
        <w:separator/>
      </w:r>
    </w:p>
  </w:endnote>
  <w:endnote w:type="continuationSeparator" w:id="0">
    <w:p w14:paraId="39101C82" w14:textId="77777777" w:rsidR="003527C2" w:rsidRDefault="003527C2" w:rsidP="003D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8C604" w14:textId="77777777" w:rsidR="003527C2" w:rsidRDefault="003527C2" w:rsidP="003D7515">
      <w:r>
        <w:separator/>
      </w:r>
    </w:p>
  </w:footnote>
  <w:footnote w:type="continuationSeparator" w:id="0">
    <w:p w14:paraId="774F7C7C" w14:textId="77777777" w:rsidR="003527C2" w:rsidRDefault="003527C2" w:rsidP="003D7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D2431" w14:textId="054DEE85" w:rsidR="00AD1627" w:rsidRDefault="00AD162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B3B"/>
    <w:multiLevelType w:val="hybridMultilevel"/>
    <w:tmpl w:val="B01E1008"/>
    <w:lvl w:ilvl="0" w:tplc="A300B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8846B9"/>
    <w:multiLevelType w:val="hybridMultilevel"/>
    <w:tmpl w:val="9D6A5C6A"/>
    <w:lvl w:ilvl="0" w:tplc="4E883968">
      <w:start w:val="1"/>
      <w:numFmt w:val="taiwaneseCountingThousand"/>
      <w:lvlText w:val="第%1章"/>
      <w:lvlJc w:val="left"/>
      <w:pPr>
        <w:ind w:left="975"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1309A3"/>
    <w:multiLevelType w:val="hybridMultilevel"/>
    <w:tmpl w:val="CE506F06"/>
    <w:lvl w:ilvl="0" w:tplc="04090015">
      <w:start w:val="2"/>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D82FE8"/>
    <w:multiLevelType w:val="hybridMultilevel"/>
    <w:tmpl w:val="E1DC68EE"/>
    <w:lvl w:ilvl="0" w:tplc="49A25174">
      <w:start w:val="1"/>
      <w:numFmt w:val="taiwaneseCountingThousand"/>
      <w:lvlText w:val="%1、"/>
      <w:lvlJc w:val="left"/>
      <w:pPr>
        <w:ind w:left="720" w:hanging="720"/>
      </w:pPr>
      <w:rPr>
        <w:rFonts w:hint="default"/>
      </w:rPr>
    </w:lvl>
    <w:lvl w:ilvl="1" w:tplc="141E104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4035D9"/>
    <w:multiLevelType w:val="hybridMultilevel"/>
    <w:tmpl w:val="33F6EBC0"/>
    <w:lvl w:ilvl="0" w:tplc="A6602F98">
      <w:start w:val="1"/>
      <w:numFmt w:val="taiwaneseCountingThousand"/>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EAA1006"/>
    <w:multiLevelType w:val="hybridMultilevel"/>
    <w:tmpl w:val="DBD8A8A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27777E6"/>
    <w:multiLevelType w:val="hybridMultilevel"/>
    <w:tmpl w:val="1DA228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C184C50"/>
    <w:multiLevelType w:val="hybridMultilevel"/>
    <w:tmpl w:val="CEE47C4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0B976AC"/>
    <w:multiLevelType w:val="hybridMultilevel"/>
    <w:tmpl w:val="E56E5A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0E50193"/>
    <w:multiLevelType w:val="hybridMultilevel"/>
    <w:tmpl w:val="7C52D78C"/>
    <w:lvl w:ilvl="0" w:tplc="88CC995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4D27767"/>
    <w:multiLevelType w:val="hybridMultilevel"/>
    <w:tmpl w:val="AD1A745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7"/>
  </w:num>
  <w:num w:numId="4">
    <w:abstractNumId w:val="10"/>
  </w:num>
  <w:num w:numId="5">
    <w:abstractNumId w:val="2"/>
  </w:num>
  <w:num w:numId="6">
    <w:abstractNumId w:val="3"/>
  </w:num>
  <w:num w:numId="7">
    <w:abstractNumId w:val="4"/>
  </w:num>
  <w:num w:numId="8">
    <w:abstractNumId w:val="9"/>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21"/>
    <w:rsid w:val="000012A8"/>
    <w:rsid w:val="0000226B"/>
    <w:rsid w:val="00016FCA"/>
    <w:rsid w:val="00023FF9"/>
    <w:rsid w:val="0002579D"/>
    <w:rsid w:val="00030C49"/>
    <w:rsid w:val="00035E30"/>
    <w:rsid w:val="00043087"/>
    <w:rsid w:val="000527C6"/>
    <w:rsid w:val="00054C7E"/>
    <w:rsid w:val="00062F9C"/>
    <w:rsid w:val="000667A2"/>
    <w:rsid w:val="00066E7D"/>
    <w:rsid w:val="000B142D"/>
    <w:rsid w:val="000C075B"/>
    <w:rsid w:val="000C2D82"/>
    <w:rsid w:val="000C4B6A"/>
    <w:rsid w:val="000E36A3"/>
    <w:rsid w:val="000F158D"/>
    <w:rsid w:val="000F599F"/>
    <w:rsid w:val="00104AB4"/>
    <w:rsid w:val="00110B19"/>
    <w:rsid w:val="0011357C"/>
    <w:rsid w:val="00122913"/>
    <w:rsid w:val="00140380"/>
    <w:rsid w:val="00146A7E"/>
    <w:rsid w:val="00160F52"/>
    <w:rsid w:val="001704F7"/>
    <w:rsid w:val="0017659D"/>
    <w:rsid w:val="00176650"/>
    <w:rsid w:val="0018719B"/>
    <w:rsid w:val="001A164D"/>
    <w:rsid w:val="001A1737"/>
    <w:rsid w:val="001B411D"/>
    <w:rsid w:val="001B5DF6"/>
    <w:rsid w:val="001C56F6"/>
    <w:rsid w:val="001E4E9C"/>
    <w:rsid w:val="001F0B24"/>
    <w:rsid w:val="001F4CA7"/>
    <w:rsid w:val="001F60E9"/>
    <w:rsid w:val="001F632C"/>
    <w:rsid w:val="001F6A78"/>
    <w:rsid w:val="002156E0"/>
    <w:rsid w:val="00215CCF"/>
    <w:rsid w:val="0021722C"/>
    <w:rsid w:val="00222560"/>
    <w:rsid w:val="002232D6"/>
    <w:rsid w:val="0022624E"/>
    <w:rsid w:val="00230FB9"/>
    <w:rsid w:val="0023681D"/>
    <w:rsid w:val="002402D5"/>
    <w:rsid w:val="00243BB3"/>
    <w:rsid w:val="00246511"/>
    <w:rsid w:val="002517FB"/>
    <w:rsid w:val="00253B76"/>
    <w:rsid w:val="00256FF1"/>
    <w:rsid w:val="00274599"/>
    <w:rsid w:val="002746CA"/>
    <w:rsid w:val="00277C7D"/>
    <w:rsid w:val="00285DFE"/>
    <w:rsid w:val="0029424A"/>
    <w:rsid w:val="002B54EF"/>
    <w:rsid w:val="002B5FE8"/>
    <w:rsid w:val="002B68AC"/>
    <w:rsid w:val="002B6BFA"/>
    <w:rsid w:val="002B7CAC"/>
    <w:rsid w:val="002C2A2B"/>
    <w:rsid w:val="002D249B"/>
    <w:rsid w:val="002D734F"/>
    <w:rsid w:val="002D7F7B"/>
    <w:rsid w:val="002F17A4"/>
    <w:rsid w:val="0030307F"/>
    <w:rsid w:val="00303665"/>
    <w:rsid w:val="00311E5B"/>
    <w:rsid w:val="0031206E"/>
    <w:rsid w:val="003124A0"/>
    <w:rsid w:val="003278D4"/>
    <w:rsid w:val="003315E2"/>
    <w:rsid w:val="00334FE4"/>
    <w:rsid w:val="0034557D"/>
    <w:rsid w:val="003527C2"/>
    <w:rsid w:val="00356068"/>
    <w:rsid w:val="003665AC"/>
    <w:rsid w:val="00377857"/>
    <w:rsid w:val="00381DDE"/>
    <w:rsid w:val="00384544"/>
    <w:rsid w:val="00386BC1"/>
    <w:rsid w:val="003A350C"/>
    <w:rsid w:val="003A3C33"/>
    <w:rsid w:val="003A5189"/>
    <w:rsid w:val="003C7A03"/>
    <w:rsid w:val="003D7515"/>
    <w:rsid w:val="003F00D4"/>
    <w:rsid w:val="003F7232"/>
    <w:rsid w:val="00403D84"/>
    <w:rsid w:val="00410E0A"/>
    <w:rsid w:val="00415CA6"/>
    <w:rsid w:val="00417602"/>
    <w:rsid w:val="00432591"/>
    <w:rsid w:val="00445113"/>
    <w:rsid w:val="00456251"/>
    <w:rsid w:val="00463678"/>
    <w:rsid w:val="00472DF9"/>
    <w:rsid w:val="00494CB6"/>
    <w:rsid w:val="004A17CF"/>
    <w:rsid w:val="004A3BCC"/>
    <w:rsid w:val="004A6D5E"/>
    <w:rsid w:val="004B1E7D"/>
    <w:rsid w:val="004B344E"/>
    <w:rsid w:val="004C7A40"/>
    <w:rsid w:val="004D3F85"/>
    <w:rsid w:val="004D467E"/>
    <w:rsid w:val="004E19C6"/>
    <w:rsid w:val="004F0FC5"/>
    <w:rsid w:val="004F37F8"/>
    <w:rsid w:val="00502702"/>
    <w:rsid w:val="00506A44"/>
    <w:rsid w:val="0051262E"/>
    <w:rsid w:val="00514EA9"/>
    <w:rsid w:val="005445E5"/>
    <w:rsid w:val="00544F54"/>
    <w:rsid w:val="0057602D"/>
    <w:rsid w:val="005778E9"/>
    <w:rsid w:val="005A03C6"/>
    <w:rsid w:val="005A451F"/>
    <w:rsid w:val="005A61AE"/>
    <w:rsid w:val="005A75FF"/>
    <w:rsid w:val="005B711E"/>
    <w:rsid w:val="005C55AA"/>
    <w:rsid w:val="005C7CB4"/>
    <w:rsid w:val="005D0B3C"/>
    <w:rsid w:val="005E3DAF"/>
    <w:rsid w:val="005E487E"/>
    <w:rsid w:val="005F2794"/>
    <w:rsid w:val="005F758E"/>
    <w:rsid w:val="0060797F"/>
    <w:rsid w:val="006079A6"/>
    <w:rsid w:val="0061677C"/>
    <w:rsid w:val="00620A65"/>
    <w:rsid w:val="00623E20"/>
    <w:rsid w:val="00633AD6"/>
    <w:rsid w:val="00637CBE"/>
    <w:rsid w:val="006444F9"/>
    <w:rsid w:val="006559E6"/>
    <w:rsid w:val="00676FBA"/>
    <w:rsid w:val="00680824"/>
    <w:rsid w:val="006A40F8"/>
    <w:rsid w:val="006A7798"/>
    <w:rsid w:val="006B10A9"/>
    <w:rsid w:val="006B7A23"/>
    <w:rsid w:val="006C595F"/>
    <w:rsid w:val="006D1C7F"/>
    <w:rsid w:val="006E1FAA"/>
    <w:rsid w:val="006E44C4"/>
    <w:rsid w:val="006F4932"/>
    <w:rsid w:val="00723A0F"/>
    <w:rsid w:val="00726379"/>
    <w:rsid w:val="00753DBF"/>
    <w:rsid w:val="00756808"/>
    <w:rsid w:val="0076248D"/>
    <w:rsid w:val="00764967"/>
    <w:rsid w:val="00791062"/>
    <w:rsid w:val="00792AB1"/>
    <w:rsid w:val="0079435E"/>
    <w:rsid w:val="00796997"/>
    <w:rsid w:val="007A3E03"/>
    <w:rsid w:val="007B2AC1"/>
    <w:rsid w:val="007F6342"/>
    <w:rsid w:val="00805C5F"/>
    <w:rsid w:val="00814C04"/>
    <w:rsid w:val="00815857"/>
    <w:rsid w:val="00816335"/>
    <w:rsid w:val="008222F8"/>
    <w:rsid w:val="00822EF1"/>
    <w:rsid w:val="00830244"/>
    <w:rsid w:val="0083127E"/>
    <w:rsid w:val="0083416E"/>
    <w:rsid w:val="00840A17"/>
    <w:rsid w:val="00841F98"/>
    <w:rsid w:val="0084367B"/>
    <w:rsid w:val="0086362C"/>
    <w:rsid w:val="0086736D"/>
    <w:rsid w:val="0087105B"/>
    <w:rsid w:val="0087574D"/>
    <w:rsid w:val="00876E2B"/>
    <w:rsid w:val="008814FB"/>
    <w:rsid w:val="008C6E73"/>
    <w:rsid w:val="008C7585"/>
    <w:rsid w:val="008D033B"/>
    <w:rsid w:val="008D67DB"/>
    <w:rsid w:val="008D6913"/>
    <w:rsid w:val="008E076E"/>
    <w:rsid w:val="008F01E3"/>
    <w:rsid w:val="00900E09"/>
    <w:rsid w:val="00901C5E"/>
    <w:rsid w:val="00902416"/>
    <w:rsid w:val="0091222D"/>
    <w:rsid w:val="00920817"/>
    <w:rsid w:val="009239F0"/>
    <w:rsid w:val="00943940"/>
    <w:rsid w:val="0096411A"/>
    <w:rsid w:val="00972DA6"/>
    <w:rsid w:val="00980FB4"/>
    <w:rsid w:val="0098158F"/>
    <w:rsid w:val="0098301B"/>
    <w:rsid w:val="009941A6"/>
    <w:rsid w:val="009C5C7F"/>
    <w:rsid w:val="009C5E21"/>
    <w:rsid w:val="009C6328"/>
    <w:rsid w:val="009D4DE9"/>
    <w:rsid w:val="009E65F1"/>
    <w:rsid w:val="009E7F03"/>
    <w:rsid w:val="009F6C6C"/>
    <w:rsid w:val="00A032D2"/>
    <w:rsid w:val="00A03758"/>
    <w:rsid w:val="00A04410"/>
    <w:rsid w:val="00A14C1F"/>
    <w:rsid w:val="00A47C87"/>
    <w:rsid w:val="00A5057A"/>
    <w:rsid w:val="00A61044"/>
    <w:rsid w:val="00A62B28"/>
    <w:rsid w:val="00A65408"/>
    <w:rsid w:val="00A66649"/>
    <w:rsid w:val="00A737F8"/>
    <w:rsid w:val="00A82E86"/>
    <w:rsid w:val="00A926EF"/>
    <w:rsid w:val="00A93E6B"/>
    <w:rsid w:val="00AA2710"/>
    <w:rsid w:val="00AA2993"/>
    <w:rsid w:val="00AA73EA"/>
    <w:rsid w:val="00AB0790"/>
    <w:rsid w:val="00AB51FA"/>
    <w:rsid w:val="00AB5B80"/>
    <w:rsid w:val="00AB677B"/>
    <w:rsid w:val="00AC0AD9"/>
    <w:rsid w:val="00AC2E13"/>
    <w:rsid w:val="00AC4BE2"/>
    <w:rsid w:val="00AC74F3"/>
    <w:rsid w:val="00AD1627"/>
    <w:rsid w:val="00AD2B1D"/>
    <w:rsid w:val="00AD676C"/>
    <w:rsid w:val="00AE5C67"/>
    <w:rsid w:val="00AF177F"/>
    <w:rsid w:val="00AF64EF"/>
    <w:rsid w:val="00B07FBA"/>
    <w:rsid w:val="00B10B81"/>
    <w:rsid w:val="00B1513F"/>
    <w:rsid w:val="00B243C4"/>
    <w:rsid w:val="00B25080"/>
    <w:rsid w:val="00B30F31"/>
    <w:rsid w:val="00B36E56"/>
    <w:rsid w:val="00B54944"/>
    <w:rsid w:val="00B70412"/>
    <w:rsid w:val="00B74240"/>
    <w:rsid w:val="00B76B97"/>
    <w:rsid w:val="00B77F2A"/>
    <w:rsid w:val="00B808D3"/>
    <w:rsid w:val="00B846A5"/>
    <w:rsid w:val="00B921F0"/>
    <w:rsid w:val="00B930FE"/>
    <w:rsid w:val="00B94C6A"/>
    <w:rsid w:val="00BA50AC"/>
    <w:rsid w:val="00BB0E1C"/>
    <w:rsid w:val="00BC333C"/>
    <w:rsid w:val="00BC4DE8"/>
    <w:rsid w:val="00BD1700"/>
    <w:rsid w:val="00BE7927"/>
    <w:rsid w:val="00BF65F0"/>
    <w:rsid w:val="00C166F9"/>
    <w:rsid w:val="00C625A1"/>
    <w:rsid w:val="00C63E80"/>
    <w:rsid w:val="00C73005"/>
    <w:rsid w:val="00C84FF6"/>
    <w:rsid w:val="00C92D1E"/>
    <w:rsid w:val="00C95424"/>
    <w:rsid w:val="00CA338C"/>
    <w:rsid w:val="00CA6A91"/>
    <w:rsid w:val="00CA6E64"/>
    <w:rsid w:val="00CD14E3"/>
    <w:rsid w:val="00CD7568"/>
    <w:rsid w:val="00CF1A6F"/>
    <w:rsid w:val="00CF579C"/>
    <w:rsid w:val="00CF7E13"/>
    <w:rsid w:val="00D01B9C"/>
    <w:rsid w:val="00D049E7"/>
    <w:rsid w:val="00D1368F"/>
    <w:rsid w:val="00D1782F"/>
    <w:rsid w:val="00D24DF7"/>
    <w:rsid w:val="00D26665"/>
    <w:rsid w:val="00D35577"/>
    <w:rsid w:val="00D36B1C"/>
    <w:rsid w:val="00D43FDA"/>
    <w:rsid w:val="00D45551"/>
    <w:rsid w:val="00D57ECD"/>
    <w:rsid w:val="00D65FBC"/>
    <w:rsid w:val="00D666F5"/>
    <w:rsid w:val="00D670EC"/>
    <w:rsid w:val="00D71C74"/>
    <w:rsid w:val="00D85430"/>
    <w:rsid w:val="00D95A55"/>
    <w:rsid w:val="00DA1C88"/>
    <w:rsid w:val="00DA5CEC"/>
    <w:rsid w:val="00DB120B"/>
    <w:rsid w:val="00DB1AC0"/>
    <w:rsid w:val="00DB3BF9"/>
    <w:rsid w:val="00DC5EAB"/>
    <w:rsid w:val="00DC7F0B"/>
    <w:rsid w:val="00DD0B9F"/>
    <w:rsid w:val="00DF67B7"/>
    <w:rsid w:val="00E23901"/>
    <w:rsid w:val="00E247CD"/>
    <w:rsid w:val="00E6716B"/>
    <w:rsid w:val="00E752C0"/>
    <w:rsid w:val="00E8112A"/>
    <w:rsid w:val="00E85B43"/>
    <w:rsid w:val="00EB740C"/>
    <w:rsid w:val="00EC19C5"/>
    <w:rsid w:val="00ED5934"/>
    <w:rsid w:val="00EE2904"/>
    <w:rsid w:val="00EE3608"/>
    <w:rsid w:val="00EE6131"/>
    <w:rsid w:val="00EF1F27"/>
    <w:rsid w:val="00F0515B"/>
    <w:rsid w:val="00F434F6"/>
    <w:rsid w:val="00F522DD"/>
    <w:rsid w:val="00F54274"/>
    <w:rsid w:val="00F67CD2"/>
    <w:rsid w:val="00F80AAB"/>
    <w:rsid w:val="00F81AC2"/>
    <w:rsid w:val="00FB58FF"/>
    <w:rsid w:val="00FB6D54"/>
    <w:rsid w:val="00FD54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4C2A9"/>
  <w15:chartTrackingRefBased/>
  <w15:docId w15:val="{DE796C51-63A3-4DDF-A03B-5FBA565B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E21"/>
    <w:pPr>
      <w:widowControl w:val="0"/>
    </w:pPr>
  </w:style>
  <w:style w:type="paragraph" w:styleId="1">
    <w:name w:val="heading 1"/>
    <w:basedOn w:val="a"/>
    <w:next w:val="a"/>
    <w:link w:val="10"/>
    <w:uiPriority w:val="9"/>
    <w:qFormat/>
    <w:rsid w:val="00A14C1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577"/>
    <w:pPr>
      <w:ind w:leftChars="200" w:left="480"/>
    </w:pPr>
  </w:style>
  <w:style w:type="paragraph" w:styleId="a4">
    <w:name w:val="header"/>
    <w:basedOn w:val="a"/>
    <w:link w:val="a5"/>
    <w:uiPriority w:val="99"/>
    <w:unhideWhenUsed/>
    <w:rsid w:val="003D7515"/>
    <w:pPr>
      <w:tabs>
        <w:tab w:val="center" w:pos="4153"/>
        <w:tab w:val="right" w:pos="8306"/>
      </w:tabs>
      <w:snapToGrid w:val="0"/>
    </w:pPr>
    <w:rPr>
      <w:sz w:val="20"/>
      <w:szCs w:val="20"/>
    </w:rPr>
  </w:style>
  <w:style w:type="character" w:customStyle="1" w:styleId="a5">
    <w:name w:val="頁首 字元"/>
    <w:basedOn w:val="a0"/>
    <w:link w:val="a4"/>
    <w:uiPriority w:val="99"/>
    <w:rsid w:val="003D7515"/>
    <w:rPr>
      <w:sz w:val="20"/>
      <w:szCs w:val="20"/>
    </w:rPr>
  </w:style>
  <w:style w:type="paragraph" w:styleId="a6">
    <w:name w:val="footer"/>
    <w:basedOn w:val="a"/>
    <w:link w:val="a7"/>
    <w:uiPriority w:val="99"/>
    <w:unhideWhenUsed/>
    <w:rsid w:val="003D7515"/>
    <w:pPr>
      <w:tabs>
        <w:tab w:val="center" w:pos="4153"/>
        <w:tab w:val="right" w:pos="8306"/>
      </w:tabs>
      <w:snapToGrid w:val="0"/>
    </w:pPr>
    <w:rPr>
      <w:sz w:val="20"/>
      <w:szCs w:val="20"/>
    </w:rPr>
  </w:style>
  <w:style w:type="character" w:customStyle="1" w:styleId="a7">
    <w:name w:val="頁尾 字元"/>
    <w:basedOn w:val="a0"/>
    <w:link w:val="a6"/>
    <w:uiPriority w:val="99"/>
    <w:rsid w:val="003D7515"/>
    <w:rPr>
      <w:sz w:val="20"/>
      <w:szCs w:val="20"/>
    </w:rPr>
  </w:style>
  <w:style w:type="character" w:customStyle="1" w:styleId="10">
    <w:name w:val="標題 1 字元"/>
    <w:basedOn w:val="a0"/>
    <w:link w:val="1"/>
    <w:uiPriority w:val="9"/>
    <w:rsid w:val="00A14C1F"/>
    <w:rPr>
      <w:rFonts w:asciiTheme="majorHAnsi" w:eastAsiaTheme="majorEastAsia" w:hAnsiTheme="majorHAnsi" w:cstheme="majorBidi"/>
      <w:b/>
      <w:bCs/>
      <w:kern w:val="52"/>
      <w:sz w:val="52"/>
      <w:szCs w:val="52"/>
    </w:rPr>
  </w:style>
  <w:style w:type="paragraph" w:styleId="a8">
    <w:name w:val="TOC Heading"/>
    <w:basedOn w:val="1"/>
    <w:next w:val="a"/>
    <w:uiPriority w:val="39"/>
    <w:unhideWhenUsed/>
    <w:qFormat/>
    <w:rsid w:val="00A14C1F"/>
    <w:pPr>
      <w:keepLines/>
      <w:widowControl/>
      <w:spacing w:before="240" w:after="0" w:line="259" w:lineRule="auto"/>
      <w:outlineLvl w:val="9"/>
    </w:pPr>
    <w:rPr>
      <w:b w:val="0"/>
      <w:bCs w:val="0"/>
      <w:color w:val="2F5496" w:themeColor="accent1" w:themeShade="BF"/>
      <w:kern w:val="0"/>
      <w:sz w:val="32"/>
      <w:szCs w:val="32"/>
    </w:rPr>
  </w:style>
  <w:style w:type="character" w:styleId="a9">
    <w:name w:val="Hyperlink"/>
    <w:basedOn w:val="a0"/>
    <w:uiPriority w:val="99"/>
    <w:unhideWhenUsed/>
    <w:rsid w:val="001F60E9"/>
    <w:rPr>
      <w:color w:val="0000FF"/>
      <w:u w:val="single"/>
    </w:rPr>
  </w:style>
  <w:style w:type="character" w:styleId="aa">
    <w:name w:val="Unresolved Mention"/>
    <w:basedOn w:val="a0"/>
    <w:uiPriority w:val="99"/>
    <w:semiHidden/>
    <w:unhideWhenUsed/>
    <w:rsid w:val="00723A0F"/>
    <w:rPr>
      <w:color w:val="605E5C"/>
      <w:shd w:val="clear" w:color="auto" w:fill="E1DFDD"/>
    </w:rPr>
  </w:style>
  <w:style w:type="paragraph" w:styleId="ab">
    <w:name w:val="Balloon Text"/>
    <w:basedOn w:val="a"/>
    <w:link w:val="ac"/>
    <w:uiPriority w:val="99"/>
    <w:semiHidden/>
    <w:unhideWhenUsed/>
    <w:rsid w:val="00B10B81"/>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10B8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6%9C%83%E8%A9%B1" TargetMode="External"/><Relationship Id="rId13" Type="http://schemas.openxmlformats.org/officeDocument/2006/relationships/hyperlink" Target="https://zh.wikipedia.org/wiki/%E6%8E%A8%E8%AE%BA" TargetMode="Externa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https://zh.wikipedia.org/wiki/%E6%8E%A8%E7%90%86" TargetMode="External"/><Relationship Id="rId17" Type="http://schemas.openxmlformats.org/officeDocument/2006/relationships/hyperlink" Target="https://zh.wikipedia.org/wiki/%E5%BC%B1%E6%99%BA" TargetMode="Externa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hyperlink" Target="https://zh.wikipedia.org/wiki/%E6%99%BA%E9%9A%9C" TargetMode="External"/><Relationship Id="rId20" Type="http://schemas.openxmlformats.org/officeDocument/2006/relationships/diagramQuickStyle" Target="diagrams/quickStyle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8%A8%88%E7%AE%97" TargetMode="External"/><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hyperlink" Target="https://zh.wikipedia.org/wiki/%E6%99%BA%E5%95%86" TargetMode="External"/><Relationship Id="rId23" Type="http://schemas.openxmlformats.org/officeDocument/2006/relationships/diagramData" Target="diagrams/data2.xml"/><Relationship Id="rId28" Type="http://schemas.openxmlformats.org/officeDocument/2006/relationships/image" Target="media/image1.jpeg"/><Relationship Id="rId10" Type="http://schemas.openxmlformats.org/officeDocument/2006/relationships/hyperlink" Target="https://zh.wikipedia.org/wiki/%E6%9B%B8%E5%AF%AB" TargetMode="External"/><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ki/%E9%96%B1%E8%AE%80" TargetMode="External"/><Relationship Id="rId14" Type="http://schemas.openxmlformats.org/officeDocument/2006/relationships/hyperlink" Target="https://zh.wikipedia.org/wiki/%E8%9E%8D%E5%90%88%E6%95%99%E8%82%B2"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C05F53-C213-4529-8FC6-3698A4D6E878}" type="doc">
      <dgm:prSet loTypeId="urn:microsoft.com/office/officeart/2005/8/layout/process1" loCatId="process" qsTypeId="urn:microsoft.com/office/officeart/2005/8/quickstyle/simple1" qsCatId="simple" csTypeId="urn:microsoft.com/office/officeart/2005/8/colors/accent0_1" csCatId="mainScheme" phldr="1"/>
      <dgm:spPr/>
    </dgm:pt>
    <dgm:pt modelId="{F0491D52-CCA2-48FE-A547-F26D39E92F4E}">
      <dgm:prSet phldrT="[文字]" custT="1"/>
      <dgm:spPr/>
      <dgm:t>
        <a:bodyPr/>
        <a:lstStyle/>
        <a:p>
          <a:pPr algn="ctr"/>
          <a:r>
            <a:rPr lang="zh-TW" altLang="en-US" sz="1200">
              <a:latin typeface="標楷體" panose="03000509000000000000" pitchFamily="65" charset="-120"/>
              <a:ea typeface="標楷體" panose="03000509000000000000" pitchFamily="65" charset="-120"/>
            </a:rPr>
            <a:t>使用</a:t>
          </a:r>
          <a:r>
            <a:rPr lang="en-US" altLang="zh-TW" sz="1200">
              <a:latin typeface="標楷體" panose="03000509000000000000" pitchFamily="65" charset="-120"/>
              <a:ea typeface="標楷體" panose="03000509000000000000" pitchFamily="65" charset="-120"/>
            </a:rPr>
            <a:t>VR</a:t>
          </a:r>
          <a:r>
            <a:rPr lang="zh-TW" altLang="en-US" sz="1200">
              <a:latin typeface="標楷體" panose="03000509000000000000" pitchFamily="65" charset="-120"/>
              <a:ea typeface="標楷體" panose="03000509000000000000" pitchFamily="65" charset="-120"/>
            </a:rPr>
            <a:t>遊戲式學習</a:t>
          </a:r>
        </a:p>
      </dgm:t>
    </dgm:pt>
    <dgm:pt modelId="{C9A49894-72D9-4098-B1EE-F407BEDECDEA}" type="parTrans" cxnId="{ADB70D3C-2F59-49DE-8987-3DE0AF555AA3}">
      <dgm:prSet/>
      <dgm:spPr/>
      <dgm:t>
        <a:bodyPr/>
        <a:lstStyle/>
        <a:p>
          <a:pPr algn="ctr"/>
          <a:endParaRPr lang="zh-TW" altLang="en-US"/>
        </a:p>
      </dgm:t>
    </dgm:pt>
    <dgm:pt modelId="{0E669813-F489-472D-AA84-2E6A322473F4}" type="sibTrans" cxnId="{ADB70D3C-2F59-49DE-8987-3DE0AF555AA3}">
      <dgm:prSet/>
      <dgm:spPr>
        <a:solidFill>
          <a:schemeClr val="bg1"/>
        </a:solidFill>
        <a:ln>
          <a:solidFill>
            <a:schemeClr val="tx1"/>
          </a:solidFill>
        </a:ln>
      </dgm:spPr>
      <dgm:t>
        <a:bodyPr/>
        <a:lstStyle/>
        <a:p>
          <a:pPr algn="ctr"/>
          <a:r>
            <a:rPr lang="en-US" altLang="zh-TW"/>
            <a:t>H1</a:t>
          </a:r>
          <a:endParaRPr lang="zh-TW" altLang="en-US"/>
        </a:p>
      </dgm:t>
    </dgm:pt>
    <dgm:pt modelId="{C7876166-139E-45E2-8029-2D052C450C16}">
      <dgm:prSet phldrT="[文字]" custT="1"/>
      <dgm:spPr/>
      <dgm:t>
        <a:bodyPr/>
        <a:lstStyle/>
        <a:p>
          <a:pPr algn="ctr"/>
          <a:r>
            <a:rPr lang="zh-TW" altLang="en-US" sz="1200">
              <a:latin typeface="標楷體" panose="03000509000000000000" pitchFamily="65" charset="-120"/>
              <a:ea typeface="標楷體" panose="03000509000000000000" pitchFamily="65" charset="-120"/>
            </a:rPr>
            <a:t>專注力</a:t>
          </a:r>
        </a:p>
      </dgm:t>
    </dgm:pt>
    <dgm:pt modelId="{6B3F6879-D4C7-4766-933A-542FD3F5D07D}" type="parTrans" cxnId="{69B40DA9-63F4-4C18-8028-2DEFFE4A19C8}">
      <dgm:prSet/>
      <dgm:spPr/>
      <dgm:t>
        <a:bodyPr/>
        <a:lstStyle/>
        <a:p>
          <a:pPr algn="ctr"/>
          <a:endParaRPr lang="zh-TW" altLang="en-US"/>
        </a:p>
      </dgm:t>
    </dgm:pt>
    <dgm:pt modelId="{1ED908C4-F425-4933-9594-D55C7874F796}" type="sibTrans" cxnId="{69B40DA9-63F4-4C18-8028-2DEFFE4A19C8}">
      <dgm:prSet/>
      <dgm:spPr/>
      <dgm:t>
        <a:bodyPr/>
        <a:lstStyle/>
        <a:p>
          <a:pPr algn="ctr"/>
          <a:endParaRPr lang="zh-TW" altLang="en-US"/>
        </a:p>
      </dgm:t>
    </dgm:pt>
    <dgm:pt modelId="{C759BAF5-8185-4F50-A235-E2F43150DDC4}" type="pres">
      <dgm:prSet presAssocID="{E5C05F53-C213-4529-8FC6-3698A4D6E878}" presName="Name0" presStyleCnt="0">
        <dgm:presLayoutVars>
          <dgm:dir/>
          <dgm:resizeHandles val="exact"/>
        </dgm:presLayoutVars>
      </dgm:prSet>
      <dgm:spPr/>
    </dgm:pt>
    <dgm:pt modelId="{65705A3A-F61B-4FB5-8A30-B0A9B5DA532C}" type="pres">
      <dgm:prSet presAssocID="{F0491D52-CCA2-48FE-A547-F26D39E92F4E}" presName="node" presStyleLbl="node1" presStyleIdx="0" presStyleCnt="2">
        <dgm:presLayoutVars>
          <dgm:bulletEnabled val="1"/>
        </dgm:presLayoutVars>
      </dgm:prSet>
      <dgm:spPr/>
    </dgm:pt>
    <dgm:pt modelId="{CE06493B-86B8-4A92-ACF8-CB585371F2D3}" type="pres">
      <dgm:prSet presAssocID="{0E669813-F489-472D-AA84-2E6A322473F4}" presName="sibTrans" presStyleLbl="sibTrans2D1" presStyleIdx="0" presStyleCnt="1" custScaleX="168039" custScaleY="66818"/>
      <dgm:spPr/>
    </dgm:pt>
    <dgm:pt modelId="{4F442719-CD0D-4B49-98F6-63EC3AB851DD}" type="pres">
      <dgm:prSet presAssocID="{0E669813-F489-472D-AA84-2E6A322473F4}" presName="connectorText" presStyleLbl="sibTrans2D1" presStyleIdx="0" presStyleCnt="1"/>
      <dgm:spPr/>
    </dgm:pt>
    <dgm:pt modelId="{E4829DB6-D3C9-4209-AC1D-52A463931200}" type="pres">
      <dgm:prSet presAssocID="{C7876166-139E-45E2-8029-2D052C450C16}" presName="node" presStyleLbl="node1" presStyleIdx="1" presStyleCnt="2">
        <dgm:presLayoutVars>
          <dgm:bulletEnabled val="1"/>
        </dgm:presLayoutVars>
      </dgm:prSet>
      <dgm:spPr/>
    </dgm:pt>
  </dgm:ptLst>
  <dgm:cxnLst>
    <dgm:cxn modelId="{ADB70D3C-2F59-49DE-8987-3DE0AF555AA3}" srcId="{E5C05F53-C213-4529-8FC6-3698A4D6E878}" destId="{F0491D52-CCA2-48FE-A547-F26D39E92F4E}" srcOrd="0" destOrd="0" parTransId="{C9A49894-72D9-4098-B1EE-F407BEDECDEA}" sibTransId="{0E669813-F489-472D-AA84-2E6A322473F4}"/>
    <dgm:cxn modelId="{0FDC9160-A761-4B41-98DC-F4078694F1B9}" type="presOf" srcId="{C7876166-139E-45E2-8029-2D052C450C16}" destId="{E4829DB6-D3C9-4209-AC1D-52A463931200}" srcOrd="0" destOrd="0" presId="urn:microsoft.com/office/officeart/2005/8/layout/process1"/>
    <dgm:cxn modelId="{4D387782-75F8-4285-AA27-670FD0935FC7}" type="presOf" srcId="{F0491D52-CCA2-48FE-A547-F26D39E92F4E}" destId="{65705A3A-F61B-4FB5-8A30-B0A9B5DA532C}" srcOrd="0" destOrd="0" presId="urn:microsoft.com/office/officeart/2005/8/layout/process1"/>
    <dgm:cxn modelId="{69B40DA9-63F4-4C18-8028-2DEFFE4A19C8}" srcId="{E5C05F53-C213-4529-8FC6-3698A4D6E878}" destId="{C7876166-139E-45E2-8029-2D052C450C16}" srcOrd="1" destOrd="0" parTransId="{6B3F6879-D4C7-4766-933A-542FD3F5D07D}" sibTransId="{1ED908C4-F425-4933-9594-D55C7874F796}"/>
    <dgm:cxn modelId="{8E34C1C5-0165-40F9-BB87-CE6BB09FD614}" type="presOf" srcId="{0E669813-F489-472D-AA84-2E6A322473F4}" destId="{CE06493B-86B8-4A92-ACF8-CB585371F2D3}" srcOrd="0" destOrd="0" presId="urn:microsoft.com/office/officeart/2005/8/layout/process1"/>
    <dgm:cxn modelId="{A85758C8-676B-499B-BC0C-079A2042776D}" type="presOf" srcId="{0E669813-F489-472D-AA84-2E6A322473F4}" destId="{4F442719-CD0D-4B49-98F6-63EC3AB851DD}" srcOrd="1" destOrd="0" presId="urn:microsoft.com/office/officeart/2005/8/layout/process1"/>
    <dgm:cxn modelId="{CBCF3DE8-3083-49F8-8678-70F6819B7F3D}" type="presOf" srcId="{E5C05F53-C213-4529-8FC6-3698A4D6E878}" destId="{C759BAF5-8185-4F50-A235-E2F43150DDC4}" srcOrd="0" destOrd="0" presId="urn:microsoft.com/office/officeart/2005/8/layout/process1"/>
    <dgm:cxn modelId="{3E73509C-8987-4778-8AA6-EE8C170303F7}" type="presParOf" srcId="{C759BAF5-8185-4F50-A235-E2F43150DDC4}" destId="{65705A3A-F61B-4FB5-8A30-B0A9B5DA532C}" srcOrd="0" destOrd="0" presId="urn:microsoft.com/office/officeart/2005/8/layout/process1"/>
    <dgm:cxn modelId="{F0E0366B-4209-485D-997B-C57F67D23030}" type="presParOf" srcId="{C759BAF5-8185-4F50-A235-E2F43150DDC4}" destId="{CE06493B-86B8-4A92-ACF8-CB585371F2D3}" srcOrd="1" destOrd="0" presId="urn:microsoft.com/office/officeart/2005/8/layout/process1"/>
    <dgm:cxn modelId="{BD67DB7B-4796-449C-9834-79C2FF4523FB}" type="presParOf" srcId="{CE06493B-86B8-4A92-ACF8-CB585371F2D3}" destId="{4F442719-CD0D-4B49-98F6-63EC3AB851DD}" srcOrd="0" destOrd="0" presId="urn:microsoft.com/office/officeart/2005/8/layout/process1"/>
    <dgm:cxn modelId="{6CE30103-2F02-4D1C-AF82-7AB31C00F68D}" type="presParOf" srcId="{C759BAF5-8185-4F50-A235-E2F43150DDC4}" destId="{E4829DB6-D3C9-4209-AC1D-52A463931200}"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C05F53-C213-4529-8FC6-3698A4D6E878}" type="doc">
      <dgm:prSet loTypeId="urn:microsoft.com/office/officeart/2005/8/layout/process1" loCatId="process" qsTypeId="urn:microsoft.com/office/officeart/2005/8/quickstyle/simple1" qsCatId="simple" csTypeId="urn:microsoft.com/office/officeart/2005/8/colors/accent0_1" csCatId="mainScheme" phldr="1"/>
      <dgm:spPr/>
    </dgm:pt>
    <dgm:pt modelId="{F0491D52-CCA2-48FE-A547-F26D39E92F4E}">
      <dgm:prSet phldrT="[文字]" custT="1"/>
      <dgm:spPr/>
      <dgm:t>
        <a:bodyPr/>
        <a:lstStyle/>
        <a:p>
          <a:pPr algn="ctr"/>
          <a:r>
            <a:rPr lang="zh-TW" altLang="en-US" sz="1200">
              <a:latin typeface="標楷體" panose="03000509000000000000" pitchFamily="65" charset="-120"/>
              <a:ea typeface="標楷體" panose="03000509000000000000" pitchFamily="65" charset="-120"/>
            </a:rPr>
            <a:t>使用</a:t>
          </a:r>
          <a:r>
            <a:rPr lang="en-US" altLang="zh-TW" sz="1200">
              <a:latin typeface="標楷體" panose="03000509000000000000" pitchFamily="65" charset="-120"/>
              <a:ea typeface="標楷體" panose="03000509000000000000" pitchFamily="65" charset="-120"/>
            </a:rPr>
            <a:t>VR</a:t>
          </a:r>
          <a:r>
            <a:rPr lang="zh-TW" altLang="en-US" sz="1200">
              <a:latin typeface="標楷體" panose="03000509000000000000" pitchFamily="65" charset="-120"/>
              <a:ea typeface="標楷體" panose="03000509000000000000" pitchFamily="65" charset="-120"/>
            </a:rPr>
            <a:t>遊戲式學習</a:t>
          </a:r>
        </a:p>
      </dgm:t>
    </dgm:pt>
    <dgm:pt modelId="{C9A49894-72D9-4098-B1EE-F407BEDECDEA}" type="parTrans" cxnId="{ADB70D3C-2F59-49DE-8987-3DE0AF555AA3}">
      <dgm:prSet/>
      <dgm:spPr/>
      <dgm:t>
        <a:bodyPr/>
        <a:lstStyle/>
        <a:p>
          <a:pPr algn="ctr"/>
          <a:endParaRPr lang="zh-TW" altLang="en-US"/>
        </a:p>
      </dgm:t>
    </dgm:pt>
    <dgm:pt modelId="{0E669813-F489-472D-AA84-2E6A322473F4}" type="sibTrans" cxnId="{ADB70D3C-2F59-49DE-8987-3DE0AF555AA3}">
      <dgm:prSet/>
      <dgm:spPr>
        <a:solidFill>
          <a:schemeClr val="bg1"/>
        </a:solidFill>
        <a:ln>
          <a:solidFill>
            <a:schemeClr val="tx1"/>
          </a:solidFill>
        </a:ln>
      </dgm:spPr>
      <dgm:t>
        <a:bodyPr/>
        <a:lstStyle/>
        <a:p>
          <a:pPr algn="ctr"/>
          <a:r>
            <a:rPr lang="en-US" altLang="zh-TW"/>
            <a:t>H2</a:t>
          </a:r>
          <a:endParaRPr lang="zh-TW" altLang="en-US"/>
        </a:p>
      </dgm:t>
    </dgm:pt>
    <dgm:pt modelId="{C7876166-139E-45E2-8029-2D052C450C16}">
      <dgm:prSet phldrT="[文字]" custT="1"/>
      <dgm:spPr/>
      <dgm:t>
        <a:bodyPr/>
        <a:lstStyle/>
        <a:p>
          <a:pPr algn="ctr"/>
          <a:r>
            <a:rPr lang="zh-TW" altLang="en-US" sz="1200">
              <a:latin typeface="標楷體" panose="03000509000000000000" pitchFamily="65" charset="-120"/>
              <a:ea typeface="標楷體" panose="03000509000000000000" pitchFamily="65" charset="-120"/>
            </a:rPr>
            <a:t>學習成效</a:t>
          </a:r>
        </a:p>
      </dgm:t>
    </dgm:pt>
    <dgm:pt modelId="{6B3F6879-D4C7-4766-933A-542FD3F5D07D}" type="parTrans" cxnId="{69B40DA9-63F4-4C18-8028-2DEFFE4A19C8}">
      <dgm:prSet/>
      <dgm:spPr/>
      <dgm:t>
        <a:bodyPr/>
        <a:lstStyle/>
        <a:p>
          <a:pPr algn="ctr"/>
          <a:endParaRPr lang="zh-TW" altLang="en-US"/>
        </a:p>
      </dgm:t>
    </dgm:pt>
    <dgm:pt modelId="{1ED908C4-F425-4933-9594-D55C7874F796}" type="sibTrans" cxnId="{69B40DA9-63F4-4C18-8028-2DEFFE4A19C8}">
      <dgm:prSet/>
      <dgm:spPr/>
      <dgm:t>
        <a:bodyPr/>
        <a:lstStyle/>
        <a:p>
          <a:pPr algn="ctr"/>
          <a:endParaRPr lang="zh-TW" altLang="en-US"/>
        </a:p>
      </dgm:t>
    </dgm:pt>
    <dgm:pt modelId="{C759BAF5-8185-4F50-A235-E2F43150DDC4}" type="pres">
      <dgm:prSet presAssocID="{E5C05F53-C213-4529-8FC6-3698A4D6E878}" presName="Name0" presStyleCnt="0">
        <dgm:presLayoutVars>
          <dgm:dir/>
          <dgm:resizeHandles val="exact"/>
        </dgm:presLayoutVars>
      </dgm:prSet>
      <dgm:spPr/>
    </dgm:pt>
    <dgm:pt modelId="{65705A3A-F61B-4FB5-8A30-B0A9B5DA532C}" type="pres">
      <dgm:prSet presAssocID="{F0491D52-CCA2-48FE-A547-F26D39E92F4E}" presName="node" presStyleLbl="node1" presStyleIdx="0" presStyleCnt="2">
        <dgm:presLayoutVars>
          <dgm:bulletEnabled val="1"/>
        </dgm:presLayoutVars>
      </dgm:prSet>
      <dgm:spPr/>
    </dgm:pt>
    <dgm:pt modelId="{CE06493B-86B8-4A92-ACF8-CB585371F2D3}" type="pres">
      <dgm:prSet presAssocID="{0E669813-F489-472D-AA84-2E6A322473F4}" presName="sibTrans" presStyleLbl="sibTrans2D1" presStyleIdx="0" presStyleCnt="1" custScaleX="168039" custScaleY="66818" custLinFactNeighborX="-1723"/>
      <dgm:spPr/>
    </dgm:pt>
    <dgm:pt modelId="{4F442719-CD0D-4B49-98F6-63EC3AB851DD}" type="pres">
      <dgm:prSet presAssocID="{0E669813-F489-472D-AA84-2E6A322473F4}" presName="connectorText" presStyleLbl="sibTrans2D1" presStyleIdx="0" presStyleCnt="1"/>
      <dgm:spPr/>
    </dgm:pt>
    <dgm:pt modelId="{E4829DB6-D3C9-4209-AC1D-52A463931200}" type="pres">
      <dgm:prSet presAssocID="{C7876166-139E-45E2-8029-2D052C450C16}" presName="node" presStyleLbl="node1" presStyleIdx="1" presStyleCnt="2">
        <dgm:presLayoutVars>
          <dgm:bulletEnabled val="1"/>
        </dgm:presLayoutVars>
      </dgm:prSet>
      <dgm:spPr/>
    </dgm:pt>
  </dgm:ptLst>
  <dgm:cxnLst>
    <dgm:cxn modelId="{ADB70D3C-2F59-49DE-8987-3DE0AF555AA3}" srcId="{E5C05F53-C213-4529-8FC6-3698A4D6E878}" destId="{F0491D52-CCA2-48FE-A547-F26D39E92F4E}" srcOrd="0" destOrd="0" parTransId="{C9A49894-72D9-4098-B1EE-F407BEDECDEA}" sibTransId="{0E669813-F489-472D-AA84-2E6A322473F4}"/>
    <dgm:cxn modelId="{0FDC9160-A761-4B41-98DC-F4078694F1B9}" type="presOf" srcId="{C7876166-139E-45E2-8029-2D052C450C16}" destId="{E4829DB6-D3C9-4209-AC1D-52A463931200}" srcOrd="0" destOrd="0" presId="urn:microsoft.com/office/officeart/2005/8/layout/process1"/>
    <dgm:cxn modelId="{4D387782-75F8-4285-AA27-670FD0935FC7}" type="presOf" srcId="{F0491D52-CCA2-48FE-A547-F26D39E92F4E}" destId="{65705A3A-F61B-4FB5-8A30-B0A9B5DA532C}" srcOrd="0" destOrd="0" presId="urn:microsoft.com/office/officeart/2005/8/layout/process1"/>
    <dgm:cxn modelId="{69B40DA9-63F4-4C18-8028-2DEFFE4A19C8}" srcId="{E5C05F53-C213-4529-8FC6-3698A4D6E878}" destId="{C7876166-139E-45E2-8029-2D052C450C16}" srcOrd="1" destOrd="0" parTransId="{6B3F6879-D4C7-4766-933A-542FD3F5D07D}" sibTransId="{1ED908C4-F425-4933-9594-D55C7874F796}"/>
    <dgm:cxn modelId="{8E34C1C5-0165-40F9-BB87-CE6BB09FD614}" type="presOf" srcId="{0E669813-F489-472D-AA84-2E6A322473F4}" destId="{CE06493B-86B8-4A92-ACF8-CB585371F2D3}" srcOrd="0" destOrd="0" presId="urn:microsoft.com/office/officeart/2005/8/layout/process1"/>
    <dgm:cxn modelId="{A85758C8-676B-499B-BC0C-079A2042776D}" type="presOf" srcId="{0E669813-F489-472D-AA84-2E6A322473F4}" destId="{4F442719-CD0D-4B49-98F6-63EC3AB851DD}" srcOrd="1" destOrd="0" presId="urn:microsoft.com/office/officeart/2005/8/layout/process1"/>
    <dgm:cxn modelId="{CBCF3DE8-3083-49F8-8678-70F6819B7F3D}" type="presOf" srcId="{E5C05F53-C213-4529-8FC6-3698A4D6E878}" destId="{C759BAF5-8185-4F50-A235-E2F43150DDC4}" srcOrd="0" destOrd="0" presId="urn:microsoft.com/office/officeart/2005/8/layout/process1"/>
    <dgm:cxn modelId="{3E73509C-8987-4778-8AA6-EE8C170303F7}" type="presParOf" srcId="{C759BAF5-8185-4F50-A235-E2F43150DDC4}" destId="{65705A3A-F61B-4FB5-8A30-B0A9B5DA532C}" srcOrd="0" destOrd="0" presId="urn:microsoft.com/office/officeart/2005/8/layout/process1"/>
    <dgm:cxn modelId="{F0E0366B-4209-485D-997B-C57F67D23030}" type="presParOf" srcId="{C759BAF5-8185-4F50-A235-E2F43150DDC4}" destId="{CE06493B-86B8-4A92-ACF8-CB585371F2D3}" srcOrd="1" destOrd="0" presId="urn:microsoft.com/office/officeart/2005/8/layout/process1"/>
    <dgm:cxn modelId="{BD67DB7B-4796-449C-9834-79C2FF4523FB}" type="presParOf" srcId="{CE06493B-86B8-4A92-ACF8-CB585371F2D3}" destId="{4F442719-CD0D-4B49-98F6-63EC3AB851DD}" srcOrd="0" destOrd="0" presId="urn:microsoft.com/office/officeart/2005/8/layout/process1"/>
    <dgm:cxn modelId="{6CE30103-2F02-4D1C-AF82-7AB31C00F68D}" type="presParOf" srcId="{C759BAF5-8185-4F50-A235-E2F43150DDC4}" destId="{E4829DB6-D3C9-4209-AC1D-52A463931200}" srcOrd="2"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705A3A-F61B-4FB5-8A30-B0A9B5DA532C}">
      <dsp:nvSpPr>
        <dsp:cNvPr id="0" name=""/>
        <dsp:cNvSpPr/>
      </dsp:nvSpPr>
      <dsp:spPr>
        <a:xfrm>
          <a:off x="1020" y="2160"/>
          <a:ext cx="2177199" cy="130631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使用</a:t>
          </a:r>
          <a:r>
            <a:rPr lang="en-US" altLang="zh-TW" sz="1200" kern="1200">
              <a:latin typeface="標楷體" panose="03000509000000000000" pitchFamily="65" charset="-120"/>
              <a:ea typeface="標楷體" panose="03000509000000000000" pitchFamily="65" charset="-120"/>
            </a:rPr>
            <a:t>VR</a:t>
          </a:r>
          <a:r>
            <a:rPr lang="zh-TW" altLang="en-US" sz="1200" kern="1200">
              <a:latin typeface="標楷體" panose="03000509000000000000" pitchFamily="65" charset="-120"/>
              <a:ea typeface="標楷體" panose="03000509000000000000" pitchFamily="65" charset="-120"/>
            </a:rPr>
            <a:t>遊戲式學習</a:t>
          </a:r>
        </a:p>
      </dsp:txBody>
      <dsp:txXfrm>
        <a:off x="39281" y="40421"/>
        <a:ext cx="2100677" cy="1229797"/>
      </dsp:txXfrm>
    </dsp:sp>
    <dsp:sp modelId="{CE06493B-86B8-4A92-ACF8-CB585371F2D3}">
      <dsp:nvSpPr>
        <dsp:cNvPr id="0" name=""/>
        <dsp:cNvSpPr/>
      </dsp:nvSpPr>
      <dsp:spPr>
        <a:xfrm>
          <a:off x="2238917" y="474929"/>
          <a:ext cx="775611" cy="360780"/>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r>
            <a:rPr lang="en-US" altLang="zh-TW" sz="1500" kern="1200"/>
            <a:t>H1</a:t>
          </a:r>
          <a:endParaRPr lang="zh-TW" altLang="en-US" sz="1500" kern="1200"/>
        </a:p>
      </dsp:txBody>
      <dsp:txXfrm>
        <a:off x="2238917" y="547085"/>
        <a:ext cx="667377" cy="216468"/>
      </dsp:txXfrm>
    </dsp:sp>
    <dsp:sp modelId="{E4829DB6-D3C9-4209-AC1D-52A463931200}">
      <dsp:nvSpPr>
        <dsp:cNvPr id="0" name=""/>
        <dsp:cNvSpPr/>
      </dsp:nvSpPr>
      <dsp:spPr>
        <a:xfrm>
          <a:off x="3049099" y="2160"/>
          <a:ext cx="2177199" cy="130631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專注力</a:t>
          </a:r>
        </a:p>
      </dsp:txBody>
      <dsp:txXfrm>
        <a:off x="3087360" y="40421"/>
        <a:ext cx="2100677" cy="12297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705A3A-F61B-4FB5-8A30-B0A9B5DA532C}">
      <dsp:nvSpPr>
        <dsp:cNvPr id="0" name=""/>
        <dsp:cNvSpPr/>
      </dsp:nvSpPr>
      <dsp:spPr>
        <a:xfrm>
          <a:off x="1020" y="2160"/>
          <a:ext cx="2177199" cy="130631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使用</a:t>
          </a:r>
          <a:r>
            <a:rPr lang="en-US" altLang="zh-TW" sz="1200" kern="1200">
              <a:latin typeface="標楷體" panose="03000509000000000000" pitchFamily="65" charset="-120"/>
              <a:ea typeface="標楷體" panose="03000509000000000000" pitchFamily="65" charset="-120"/>
            </a:rPr>
            <a:t>VR</a:t>
          </a:r>
          <a:r>
            <a:rPr lang="zh-TW" altLang="en-US" sz="1200" kern="1200">
              <a:latin typeface="標楷體" panose="03000509000000000000" pitchFamily="65" charset="-120"/>
              <a:ea typeface="標楷體" panose="03000509000000000000" pitchFamily="65" charset="-120"/>
            </a:rPr>
            <a:t>遊戲式學習</a:t>
          </a:r>
        </a:p>
      </dsp:txBody>
      <dsp:txXfrm>
        <a:off x="39281" y="40421"/>
        <a:ext cx="2100677" cy="1229797"/>
      </dsp:txXfrm>
    </dsp:sp>
    <dsp:sp modelId="{CE06493B-86B8-4A92-ACF8-CB585371F2D3}">
      <dsp:nvSpPr>
        <dsp:cNvPr id="0" name=""/>
        <dsp:cNvSpPr/>
      </dsp:nvSpPr>
      <dsp:spPr>
        <a:xfrm>
          <a:off x="2230964" y="474929"/>
          <a:ext cx="775611" cy="360780"/>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r>
            <a:rPr lang="en-US" altLang="zh-TW" sz="1500" kern="1200"/>
            <a:t>H2</a:t>
          </a:r>
          <a:endParaRPr lang="zh-TW" altLang="en-US" sz="1500" kern="1200"/>
        </a:p>
      </dsp:txBody>
      <dsp:txXfrm>
        <a:off x="2230964" y="547085"/>
        <a:ext cx="667377" cy="216468"/>
      </dsp:txXfrm>
    </dsp:sp>
    <dsp:sp modelId="{E4829DB6-D3C9-4209-AC1D-52A463931200}">
      <dsp:nvSpPr>
        <dsp:cNvPr id="0" name=""/>
        <dsp:cNvSpPr/>
      </dsp:nvSpPr>
      <dsp:spPr>
        <a:xfrm>
          <a:off x="3049099" y="2160"/>
          <a:ext cx="2177199" cy="130631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學習成效</a:t>
          </a:r>
        </a:p>
      </dsp:txBody>
      <dsp:txXfrm>
        <a:off x="3087360" y="40421"/>
        <a:ext cx="2100677" cy="12297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55C4-7654-45CA-A620-8B768F87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10</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Wilion</dc:creator>
  <cp:keywords/>
  <dc:description/>
  <cp:lastModifiedBy>Wilion</cp:lastModifiedBy>
  <cp:revision>321</cp:revision>
  <cp:lastPrinted>2020-12-13T11:57:00Z</cp:lastPrinted>
  <dcterms:created xsi:type="dcterms:W3CDTF">2020-12-08T16:10:00Z</dcterms:created>
  <dcterms:modified xsi:type="dcterms:W3CDTF">2021-01-07T16:27:00Z</dcterms:modified>
</cp:coreProperties>
</file>