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37E6" w14:textId="33FA6C27" w:rsidR="00B354D2" w:rsidRDefault="00B354D2" w:rsidP="00B354D2">
      <w:pPr>
        <w:pStyle w:val="Nagwek1"/>
        <w:numPr>
          <w:ilvl w:val="0"/>
          <w:numId w:val="1"/>
        </w:numPr>
      </w:pPr>
      <w:r w:rsidRPr="00AB0D50">
        <w:t>Teza</w:t>
      </w:r>
    </w:p>
    <w:p w14:paraId="7918280D" w14:textId="77777777" w:rsidR="00B354D2" w:rsidRPr="00AB0D50" w:rsidRDefault="00B354D2" w:rsidP="00B354D2">
      <w:r w:rsidRPr="00AB0D50">
        <w:t>W dowolnym trójkącie prostokątnym, suma pól kwadratów zbudowanych na przyprostokątnych trójkąta prostokątnego równa jest polu kwadratu zbudowanego na przeciwprostokątnej tego trójkąta.</w:t>
      </w:r>
    </w:p>
    <w:p w14:paraId="2EC56F16" w14:textId="77777777" w:rsidR="00B354D2" w:rsidRPr="00AB0D50" w:rsidRDefault="00B354D2" w:rsidP="00B354D2">
      <w:r w:rsidRPr="00AB0D50">
        <w:t>lub</w:t>
      </w:r>
    </w:p>
    <w:p w14:paraId="67437C47" w14:textId="77777777" w:rsidR="00B354D2" w:rsidRDefault="00B354D2" w:rsidP="00B354D2">
      <w:r w:rsidRPr="00AB0D50">
        <w:t>W trójkącie prostokątnym suma kwadratów długości przyprostokątnych jest równa kwadratowi długości przeciwprostokątnej tego trójkąta.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326"/>
        <w:gridCol w:w="2375"/>
        <w:gridCol w:w="2243"/>
      </w:tblGrid>
      <w:tr w:rsidR="00266F2D" w:rsidRPr="00266F2D" w14:paraId="3D015A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6668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Kategoria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84AA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4247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Wzór lub Kluczowa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736F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Kontekst / Postacie</w:t>
            </w:r>
          </w:p>
        </w:tc>
      </w:tr>
      <w:tr w:rsidR="00266F2D" w:rsidRPr="00266F2D" w14:paraId="1508D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EB57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Teza (Twierdzenie)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85627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W trójkącie prostokątnym suma kwadratów przyprostokątnych ($a, b$) jest równa kwadratowi przeciwprostokątnej ($c$).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DF39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$a^2 + b^2 = c^2$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6B5F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Pitagoras (VI w. p.n.e.), choć znane wcześniej (Egipt, Babilonia).</w:t>
            </w:r>
          </w:p>
        </w:tc>
      </w:tr>
      <w:tr w:rsidR="00266F2D" w:rsidRPr="00266F2D" w14:paraId="15E3E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4E39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Interpretacja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99BAC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Suma pól kwadratów zbudowanych na przyprostokątnych jest równa polu kwadratu zbudowanego na przeciwprostokątnej.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13D0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Pole($</w:t>
            </w:r>
            <w:proofErr w:type="spellStart"/>
            <w:r w:rsidRPr="00266F2D">
              <w:rPr>
                <w:sz w:val="16"/>
                <w:szCs w:val="16"/>
              </w:rPr>
              <w:t>K_a</w:t>
            </w:r>
            <w:proofErr w:type="spellEnd"/>
            <w:r w:rsidRPr="00266F2D">
              <w:rPr>
                <w:sz w:val="16"/>
                <w:szCs w:val="16"/>
              </w:rPr>
              <w:t>$) + Pole($</w:t>
            </w:r>
            <w:proofErr w:type="spellStart"/>
            <w:r w:rsidRPr="00266F2D">
              <w:rPr>
                <w:sz w:val="16"/>
                <w:szCs w:val="16"/>
              </w:rPr>
              <w:t>K_b</w:t>
            </w:r>
            <w:proofErr w:type="spellEnd"/>
            <w:r w:rsidRPr="00266F2D">
              <w:rPr>
                <w:sz w:val="16"/>
                <w:szCs w:val="16"/>
              </w:rPr>
              <w:t>$) = Pole($</w:t>
            </w:r>
            <w:proofErr w:type="spellStart"/>
            <w:r w:rsidRPr="00266F2D">
              <w:rPr>
                <w:sz w:val="16"/>
                <w:szCs w:val="16"/>
              </w:rPr>
              <w:t>K_c</w:t>
            </w:r>
            <w:proofErr w:type="spellEnd"/>
            <w:r w:rsidRPr="00266F2D">
              <w:rPr>
                <w:sz w:val="16"/>
                <w:szCs w:val="16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2F5FF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Wizualizacja geometryczna (jak na Rysunku 1 w tekście).</w:t>
            </w:r>
          </w:p>
        </w:tc>
      </w:tr>
      <w:tr w:rsidR="00266F2D" w:rsidRPr="00266F2D" w14:paraId="54B92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069E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Dowody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D574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Istnieje bardzo wiele (ponad 350) dowodów twierdzenia, o różnym charakterze (algebraiczne, geometryczne).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BF39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Dowód "układanka" (kwadrat o boku $</w:t>
            </w:r>
            <w:proofErr w:type="spellStart"/>
            <w:r w:rsidRPr="00266F2D">
              <w:rPr>
                <w:sz w:val="16"/>
                <w:szCs w:val="16"/>
              </w:rPr>
              <w:t>a+b</w:t>
            </w:r>
            <w:proofErr w:type="spellEnd"/>
            <w:r w:rsidRPr="00266F2D">
              <w:rPr>
                <w:sz w:val="16"/>
                <w:szCs w:val="16"/>
              </w:rPr>
              <w:t>$), dowód geometryczny Euklidesa (oparty na polach).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0BFC0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Euklides (</w:t>
            </w:r>
            <w:r w:rsidRPr="00266F2D">
              <w:rPr>
                <w:i/>
                <w:iCs/>
                <w:sz w:val="16"/>
                <w:szCs w:val="16"/>
              </w:rPr>
              <w:t>Elementy</w:t>
            </w:r>
            <w:r w:rsidRPr="00266F2D">
              <w:rPr>
                <w:sz w:val="16"/>
                <w:szCs w:val="16"/>
              </w:rPr>
              <w:t>), Szczepan Jeleński.</w:t>
            </w:r>
          </w:p>
        </w:tc>
      </w:tr>
      <w:tr w:rsidR="00266F2D" w:rsidRPr="00266F2D" w14:paraId="1386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C912A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b/>
                <w:bCs/>
                <w:sz w:val="16"/>
                <w:szCs w:val="16"/>
              </w:rPr>
              <w:t>Twierdzenie Odwrotne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EC40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Jeśli boki trójkąta (a, b, c) spełniają warunek $a^2 + b^2 = c^2$, to trójkąt ten jest prostokątny.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0D9F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Używane praktycznie do wyznaczania kąta prostego (np. trójkąt 3-4-5).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5358" w14:textId="77777777" w:rsidR="00266F2D" w:rsidRPr="00266F2D" w:rsidRDefault="00266F2D" w:rsidP="00266F2D">
            <w:pPr>
              <w:rPr>
                <w:sz w:val="16"/>
                <w:szCs w:val="16"/>
              </w:rPr>
            </w:pPr>
            <w:r w:rsidRPr="00266F2D">
              <w:rPr>
                <w:sz w:val="16"/>
                <w:szCs w:val="16"/>
              </w:rPr>
              <w:t>Starożytne Chiny, Indie, Egipt (zastosowania praktyczne).</w:t>
            </w:r>
          </w:p>
        </w:tc>
      </w:tr>
    </w:tbl>
    <w:p w14:paraId="0AF65DCD" w14:textId="77777777" w:rsidR="00266F2D" w:rsidRPr="00AB0D50" w:rsidRDefault="00266F2D" w:rsidP="00B354D2"/>
    <w:p w14:paraId="15A5A1C2" w14:textId="77777777" w:rsidR="00523B0B" w:rsidRDefault="00523B0B"/>
    <w:sectPr w:rsidR="00523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B2A"/>
    <w:multiLevelType w:val="hybridMultilevel"/>
    <w:tmpl w:val="948C5BFC"/>
    <w:lvl w:ilvl="0" w:tplc="3376B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73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D2"/>
    <w:rsid w:val="00232E02"/>
    <w:rsid w:val="00266F2D"/>
    <w:rsid w:val="002E08EC"/>
    <w:rsid w:val="00523B0B"/>
    <w:rsid w:val="0061393A"/>
    <w:rsid w:val="00B354D2"/>
    <w:rsid w:val="00E5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A728"/>
  <w15:chartTrackingRefBased/>
  <w15:docId w15:val="{B8024864-1937-4EC1-9888-B03072E8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54D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B3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5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5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5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5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5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5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5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5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5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54D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54D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54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54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54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54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qFormat/>
    <w:rsid w:val="00B3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rsid w:val="00B3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54D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54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54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54D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5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54D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54D2"/>
    <w:rPr>
      <w:b/>
      <w:bCs/>
      <w:smallCaps/>
      <w:color w:val="2F5496" w:themeColor="accent1" w:themeShade="BF"/>
      <w:spacing w:val="5"/>
    </w:rPr>
  </w:style>
  <w:style w:type="paragraph" w:customStyle="1" w:styleId="Autor">
    <w:name w:val="Autor"/>
    <w:basedOn w:val="Normalny"/>
    <w:link w:val="AutorZnak"/>
    <w:qFormat/>
    <w:rsid w:val="00B354D2"/>
    <w:pPr>
      <w:tabs>
        <w:tab w:val="right" w:pos="1797"/>
        <w:tab w:val="left" w:pos="1979"/>
      </w:tabs>
      <w:spacing w:line="240" w:lineRule="auto"/>
      <w:ind w:firstLine="0"/>
    </w:pPr>
  </w:style>
  <w:style w:type="character" w:customStyle="1" w:styleId="AutorZnak">
    <w:name w:val="Autor Znak"/>
    <w:basedOn w:val="Domylnaczcionkaakapitu"/>
    <w:link w:val="Autor"/>
    <w:rsid w:val="00B354D2"/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Stylrdo">
    <w:name w:val="Styl źródło"/>
    <w:basedOn w:val="Normalny"/>
    <w:link w:val="StylrdoZnak"/>
    <w:qFormat/>
    <w:rsid w:val="00B354D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30" w:color="auto" w:fill="auto"/>
      <w:spacing w:line="240" w:lineRule="auto"/>
      <w:ind w:left="567" w:right="567" w:firstLine="0"/>
    </w:pPr>
    <w:rPr>
      <w:sz w:val="20"/>
    </w:rPr>
  </w:style>
  <w:style w:type="character" w:customStyle="1" w:styleId="StylrdoZnak">
    <w:name w:val="Styl źródło Znak"/>
    <w:basedOn w:val="Domylnaczcionkaakapitu"/>
    <w:link w:val="Stylrdo"/>
    <w:rsid w:val="00B354D2"/>
    <w:rPr>
      <w:rFonts w:ascii="Times New Roman" w:eastAsia="Times New Roman" w:hAnsi="Times New Roman" w:cs="Times New Roman"/>
      <w:kern w:val="0"/>
      <w:sz w:val="20"/>
      <w:shd w:val="pct30" w:color="auto" w:fill="auto"/>
      <w:lang w:eastAsia="pl-PL"/>
      <w14:ligatures w14:val="none"/>
    </w:rPr>
  </w:style>
  <w:style w:type="paragraph" w:customStyle="1" w:styleId="Stylstreszczenie">
    <w:name w:val="Styl streszczenie"/>
    <w:basedOn w:val="Normalny"/>
    <w:link w:val="StylstreszczenieZnak"/>
    <w:qFormat/>
    <w:rsid w:val="00B354D2"/>
    <w:pPr>
      <w:spacing w:before="240" w:after="120" w:line="240" w:lineRule="auto"/>
      <w:ind w:left="567" w:right="567" w:firstLine="0"/>
    </w:pPr>
    <w:rPr>
      <w:sz w:val="20"/>
    </w:rPr>
  </w:style>
  <w:style w:type="character" w:customStyle="1" w:styleId="StylstreszczenieZnak">
    <w:name w:val="Styl streszczenie Znak"/>
    <w:basedOn w:val="Domylnaczcionkaakapitu"/>
    <w:link w:val="Stylstreszczenie"/>
    <w:rsid w:val="00B354D2"/>
    <w:rPr>
      <w:rFonts w:ascii="Times New Roman" w:eastAsia="Times New Roman" w:hAnsi="Times New Roman" w:cs="Times New Roman"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 horizon</dc:creator>
  <cp:keywords/>
  <dc:description/>
  <cp:lastModifiedBy>Wiktor Wołkowski</cp:lastModifiedBy>
  <cp:revision>2</cp:revision>
  <dcterms:created xsi:type="dcterms:W3CDTF">2025-11-05T16:54:00Z</dcterms:created>
  <dcterms:modified xsi:type="dcterms:W3CDTF">2025-11-05T16:54:00Z</dcterms:modified>
</cp:coreProperties>
</file>