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C5B4E" w14:textId="2415E6CD" w:rsidR="008556D3" w:rsidRPr="00AB0D50" w:rsidRDefault="008556D3" w:rsidP="008556D3">
      <w:pPr>
        <w:pStyle w:val="Nagwek1"/>
      </w:pPr>
      <w:r>
        <w:t xml:space="preserve">2. </w:t>
      </w:r>
      <w:r w:rsidRPr="00AB0D50">
        <w:t xml:space="preserve">Interpretacja </w:t>
      </w:r>
    </w:p>
    <w:p w14:paraId="31A78BC4" w14:textId="77777777" w:rsidR="008556D3" w:rsidRPr="00AB0D50" w:rsidRDefault="008556D3" w:rsidP="008556D3">
      <w:pPr>
        <w:pStyle w:val="Stylrysunek"/>
      </w:pPr>
      <w:r>
        <w:drawing>
          <wp:inline distT="0" distB="0" distL="0" distR="0" wp14:anchorId="4BD94D2F" wp14:editId="6A72E062">
            <wp:extent cx="1905000" cy="2114550"/>
            <wp:effectExtent l="0" t="0" r="0" b="0"/>
            <wp:docPr id="1" name="Obraz 1" descr="Twierdzenie Pitagora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wierdzenie Pitagoras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99C2C" w14:textId="77777777" w:rsidR="008556D3" w:rsidRDefault="008556D3" w:rsidP="008556D3">
      <w:pPr>
        <w:pStyle w:val="Stylpodpisrysunku"/>
      </w:pPr>
      <w:r w:rsidRPr="00AB0D50">
        <w:t>Rysunek 1. Interpretacja twierdzenia Pitagorasa</w:t>
      </w:r>
    </w:p>
    <w:p w14:paraId="15A5A1C2" w14:textId="774404A9" w:rsidR="00523B0B" w:rsidRDefault="008556D3" w:rsidP="008556D3">
      <w:r w:rsidRPr="00AB0D50">
        <w:t>Oto interpretacja geometryczna: jeżeli na bokach trójkąta prostokątnego zbudujemy kwadraty, to suma pól kwadratów zbudowanych na przyprostokątnych tego trójkąta jest równa polu kwadratu zbudowanego na przeciwprostokątnej. W sytuacji na rysunku obok: suma pól kwadratów "fioletowego" i "zielonego" jest równa polu kwadratu "czerwonego".</w:t>
      </w:r>
      <w:bookmarkStart w:id="0" w:name="Dowody"/>
      <w:bookmarkEnd w:id="0"/>
    </w:p>
    <w:sectPr w:rsidR="00523B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37B2A"/>
    <w:multiLevelType w:val="hybridMultilevel"/>
    <w:tmpl w:val="948C5BFC"/>
    <w:lvl w:ilvl="0" w:tplc="3376BE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9" w:hanging="360"/>
      </w:pPr>
    </w:lvl>
    <w:lvl w:ilvl="2" w:tplc="0415001B" w:tentative="1">
      <w:start w:val="1"/>
      <w:numFmt w:val="lowerRoman"/>
      <w:lvlText w:val="%3."/>
      <w:lvlJc w:val="right"/>
      <w:pPr>
        <w:ind w:left="2509" w:hanging="180"/>
      </w:pPr>
    </w:lvl>
    <w:lvl w:ilvl="3" w:tplc="0415000F" w:tentative="1">
      <w:start w:val="1"/>
      <w:numFmt w:val="decimal"/>
      <w:lvlText w:val="%4."/>
      <w:lvlJc w:val="left"/>
      <w:pPr>
        <w:ind w:left="3229" w:hanging="360"/>
      </w:pPr>
    </w:lvl>
    <w:lvl w:ilvl="4" w:tplc="04150019" w:tentative="1">
      <w:start w:val="1"/>
      <w:numFmt w:val="lowerLetter"/>
      <w:lvlText w:val="%5."/>
      <w:lvlJc w:val="left"/>
      <w:pPr>
        <w:ind w:left="3949" w:hanging="360"/>
      </w:pPr>
    </w:lvl>
    <w:lvl w:ilvl="5" w:tplc="0415001B" w:tentative="1">
      <w:start w:val="1"/>
      <w:numFmt w:val="lowerRoman"/>
      <w:lvlText w:val="%6."/>
      <w:lvlJc w:val="right"/>
      <w:pPr>
        <w:ind w:left="4669" w:hanging="180"/>
      </w:pPr>
    </w:lvl>
    <w:lvl w:ilvl="6" w:tplc="0415000F" w:tentative="1">
      <w:start w:val="1"/>
      <w:numFmt w:val="decimal"/>
      <w:lvlText w:val="%7."/>
      <w:lvlJc w:val="left"/>
      <w:pPr>
        <w:ind w:left="5389" w:hanging="360"/>
      </w:pPr>
    </w:lvl>
    <w:lvl w:ilvl="7" w:tplc="04150019" w:tentative="1">
      <w:start w:val="1"/>
      <w:numFmt w:val="lowerLetter"/>
      <w:lvlText w:val="%8."/>
      <w:lvlJc w:val="left"/>
      <w:pPr>
        <w:ind w:left="6109" w:hanging="360"/>
      </w:pPr>
    </w:lvl>
    <w:lvl w:ilvl="8" w:tplc="0415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1735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D2"/>
    <w:rsid w:val="002E08EC"/>
    <w:rsid w:val="00523B0B"/>
    <w:rsid w:val="0061393A"/>
    <w:rsid w:val="008556D3"/>
    <w:rsid w:val="00B354D2"/>
    <w:rsid w:val="00E5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4A728"/>
  <w15:chartTrackingRefBased/>
  <w15:docId w15:val="{B8024864-1937-4EC1-9888-B03072E81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354D2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B35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35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35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35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35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354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354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354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354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35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35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35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354D2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354D2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354D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354D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354D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354D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qFormat/>
    <w:rsid w:val="00B35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rsid w:val="00B35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35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35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35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354D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354D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354D2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35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354D2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354D2"/>
    <w:rPr>
      <w:b/>
      <w:bCs/>
      <w:smallCaps/>
      <w:color w:val="2F5496" w:themeColor="accent1" w:themeShade="BF"/>
      <w:spacing w:val="5"/>
    </w:rPr>
  </w:style>
  <w:style w:type="paragraph" w:customStyle="1" w:styleId="Autor">
    <w:name w:val="Autor"/>
    <w:basedOn w:val="Normalny"/>
    <w:link w:val="AutorZnak"/>
    <w:qFormat/>
    <w:rsid w:val="00B354D2"/>
    <w:pPr>
      <w:tabs>
        <w:tab w:val="right" w:pos="1797"/>
        <w:tab w:val="left" w:pos="1979"/>
      </w:tabs>
      <w:spacing w:line="240" w:lineRule="auto"/>
      <w:ind w:firstLine="0"/>
    </w:pPr>
  </w:style>
  <w:style w:type="character" w:customStyle="1" w:styleId="AutorZnak">
    <w:name w:val="Autor Znak"/>
    <w:basedOn w:val="Domylnaczcionkaakapitu"/>
    <w:link w:val="Autor"/>
    <w:rsid w:val="00B354D2"/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customStyle="1" w:styleId="Stylrdo">
    <w:name w:val="Styl źródło"/>
    <w:basedOn w:val="Normalny"/>
    <w:link w:val="StylrdoZnak"/>
    <w:qFormat/>
    <w:rsid w:val="00B354D2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pct30" w:color="auto" w:fill="auto"/>
      <w:spacing w:line="240" w:lineRule="auto"/>
      <w:ind w:left="567" w:right="567" w:firstLine="0"/>
    </w:pPr>
    <w:rPr>
      <w:sz w:val="20"/>
    </w:rPr>
  </w:style>
  <w:style w:type="character" w:customStyle="1" w:styleId="StylrdoZnak">
    <w:name w:val="Styl źródło Znak"/>
    <w:basedOn w:val="Domylnaczcionkaakapitu"/>
    <w:link w:val="Stylrdo"/>
    <w:rsid w:val="00B354D2"/>
    <w:rPr>
      <w:rFonts w:ascii="Times New Roman" w:eastAsia="Times New Roman" w:hAnsi="Times New Roman" w:cs="Times New Roman"/>
      <w:kern w:val="0"/>
      <w:sz w:val="20"/>
      <w:shd w:val="pct30" w:color="auto" w:fill="auto"/>
      <w:lang w:eastAsia="pl-PL"/>
      <w14:ligatures w14:val="none"/>
    </w:rPr>
  </w:style>
  <w:style w:type="paragraph" w:customStyle="1" w:styleId="Stylstreszczenie">
    <w:name w:val="Styl streszczenie"/>
    <w:basedOn w:val="Normalny"/>
    <w:link w:val="StylstreszczenieZnak"/>
    <w:qFormat/>
    <w:rsid w:val="00B354D2"/>
    <w:pPr>
      <w:spacing w:before="240" w:after="120" w:line="240" w:lineRule="auto"/>
      <w:ind w:left="567" w:right="567" w:firstLine="0"/>
    </w:pPr>
    <w:rPr>
      <w:sz w:val="20"/>
    </w:rPr>
  </w:style>
  <w:style w:type="character" w:customStyle="1" w:styleId="StylstreszczenieZnak">
    <w:name w:val="Styl streszczenie Znak"/>
    <w:basedOn w:val="Domylnaczcionkaakapitu"/>
    <w:link w:val="Stylstreszczenie"/>
    <w:rsid w:val="00B354D2"/>
    <w:rPr>
      <w:rFonts w:ascii="Times New Roman" w:eastAsia="Times New Roman" w:hAnsi="Times New Roman" w:cs="Times New Roman"/>
      <w:kern w:val="0"/>
      <w:sz w:val="20"/>
      <w:lang w:eastAsia="pl-PL"/>
      <w14:ligatures w14:val="none"/>
    </w:rPr>
  </w:style>
  <w:style w:type="paragraph" w:customStyle="1" w:styleId="Stylrysunek">
    <w:name w:val="Styl rysunek"/>
    <w:basedOn w:val="Normalny"/>
    <w:link w:val="StylrysunekZnak"/>
    <w:qFormat/>
    <w:rsid w:val="008556D3"/>
    <w:pPr>
      <w:keepNext/>
      <w:spacing w:before="120" w:after="120" w:line="240" w:lineRule="auto"/>
      <w:ind w:firstLine="0"/>
      <w:jc w:val="center"/>
    </w:pPr>
    <w:rPr>
      <w:noProof/>
    </w:rPr>
  </w:style>
  <w:style w:type="paragraph" w:customStyle="1" w:styleId="Stylpodpisrysunku">
    <w:name w:val="Styl podpis rysunku"/>
    <w:basedOn w:val="Normalny"/>
    <w:link w:val="StylpodpisrysunkuZnak"/>
    <w:qFormat/>
    <w:rsid w:val="008556D3"/>
    <w:pPr>
      <w:keepLines/>
      <w:spacing w:before="120" w:after="360"/>
      <w:ind w:firstLine="0"/>
      <w:jc w:val="center"/>
    </w:pPr>
  </w:style>
  <w:style w:type="character" w:customStyle="1" w:styleId="StylrysunekZnak">
    <w:name w:val="Styl rysunek Znak"/>
    <w:basedOn w:val="Domylnaczcionkaakapitu"/>
    <w:link w:val="Stylrysunek"/>
    <w:rsid w:val="008556D3"/>
    <w:rPr>
      <w:rFonts w:ascii="Times New Roman" w:eastAsia="Times New Roman" w:hAnsi="Times New Roman" w:cs="Times New Roman"/>
      <w:noProof/>
      <w:kern w:val="0"/>
      <w:lang w:eastAsia="pl-PL"/>
      <w14:ligatures w14:val="none"/>
    </w:rPr>
  </w:style>
  <w:style w:type="character" w:customStyle="1" w:styleId="StylpodpisrysunkuZnak">
    <w:name w:val="Styl podpis rysunku Znak"/>
    <w:basedOn w:val="Domylnaczcionkaakapitu"/>
    <w:link w:val="Stylpodpisrysunku"/>
    <w:rsid w:val="008556D3"/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347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forza horizon</dc:creator>
  <cp:keywords/>
  <dc:description/>
  <cp:lastModifiedBy>forza horizon</cp:lastModifiedBy>
  <cp:revision>2</cp:revision>
  <dcterms:created xsi:type="dcterms:W3CDTF">2025-11-05T16:46:00Z</dcterms:created>
  <dcterms:modified xsi:type="dcterms:W3CDTF">2025-11-05T16:46:00Z</dcterms:modified>
</cp:coreProperties>
</file>