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4"/>
        <w:pBdr>
          <w:top w:val="single" w:color="000000" w:sz="6" w:space="1"/>
        </w:pBdr>
        <w:spacing/>
        <w:ind/>
        <w:jc w:val="right"/>
        <w:rPr/>
      </w:pPr>
      <w:r/>
      <w:bookmarkStart w:id="0" w:name="_Toc62449813"/>
      <w:r/>
      <w:bookmarkStart w:id="1" w:name="_Toc62461428"/>
      <w:r/>
      <w:bookmarkStart w:id="2" w:name="_Toc62532402"/>
      <w:r/>
      <w:bookmarkStart w:id="3" w:name="_Toc62547494"/>
      <w:r/>
      <w:bookmarkStart w:id="4" w:name="_Toc62612891"/>
      <w:r/>
      <w:r/>
    </w:p>
    <w:p>
      <w:pPr>
        <w:pStyle w:val="824"/>
        <w:pBdr>
          <w:bottom w:val="single" w:color="000000" w:sz="6" w:space="0"/>
        </w:pBdr>
        <w:spacing/>
        <w:ind/>
        <w:rPr/>
      </w:pPr>
      <w:r/>
      <w:r/>
    </w:p>
    <w:p>
      <w:pPr>
        <w:pStyle w:val="824"/>
        <w:pBdr>
          <w:bottom w:val="single" w:color="000000" w:sz="6" w:space="0"/>
        </w:pBdr>
        <w:spacing/>
        <w:ind/>
        <w:rPr/>
      </w:pPr>
      <w:r/>
      <w:r/>
    </w:p>
    <w:p>
      <w:pPr>
        <w:pStyle w:val="824"/>
        <w:pBdr>
          <w:bottom w:val="single" w:color="000000" w:sz="6" w:space="0"/>
        </w:pBdr>
        <w:spacing/>
        <w:ind/>
        <w:rPr/>
      </w:pPr>
      <w:r/>
      <w:r/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40"/>
        <w:pBdr/>
        <w:spacing/>
        <w:ind/>
        <w:jc w:val="right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  <w:r>
        <w:rPr>
          <w:rFonts w:ascii="Tahoma" w:hAnsi="Tahoma" w:cs="Tahoma"/>
          <w:lang w:val="pt-BR"/>
        </w:rPr>
      </w:r>
    </w:p>
    <w:p>
      <w:pPr>
        <w:pStyle w:val="840"/>
        <w:pBdr/>
        <w:spacing/>
        <w:ind/>
        <w:jc w:val="right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 xml:space="preserve">Glossário</w:t>
      </w:r>
      <w:r>
        <w:rPr>
          <w:rFonts w:ascii="Tahoma" w:hAnsi="Tahoma" w:cs="Tahoma"/>
          <w:lang w:val="pt-BR"/>
        </w:rPr>
      </w:r>
    </w:p>
    <w:p>
      <w:pPr>
        <w:pStyle w:val="840"/>
        <w:pBdr/>
        <w:spacing/>
        <w:ind/>
        <w:jc w:val="right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  <w:r>
        <w:rPr>
          <w:rFonts w:ascii="Tahoma" w:hAnsi="Tahoma" w:cs="Tahoma"/>
          <w:lang w:val="pt-BR"/>
        </w:rPr>
      </w:r>
    </w:p>
    <w:p>
      <w:pPr>
        <w:pStyle w:val="840"/>
        <w:pBdr/>
        <w:spacing/>
        <w:ind/>
        <w:jc w:val="right"/>
        <w:rPr>
          <w:rFonts w:ascii="Tahoma" w:hAnsi="Tahoma" w:cs="Tahoma"/>
          <w:lang w:val="pt-BR"/>
        </w:rPr>
      </w:pPr>
      <w:r>
        <w:t xml:space="preserve">Mione</w:t>
      </w:r>
      <w:r>
        <w:rPr>
          <w:rFonts w:ascii="Tahoma" w:hAnsi="Tahoma" w:cs="Tahoma"/>
          <w:lang w:val="pt-BR"/>
        </w:rPr>
      </w:r>
    </w:p>
    <w:p>
      <w:pPr>
        <w:pStyle w:val="824"/>
        <w:pBdr/>
        <w:spacing/>
        <w:ind/>
        <w:rPr>
          <w:rFonts w:ascii="Tahoma" w:hAnsi="Tahoma" w:cs="Tahoma"/>
        </w:rPr>
      </w:pPr>
      <w:r>
        <w:rPr>
          <w:rFonts w:ascii="Tahoma" w:hAnsi="Tahoma" w:cs="Tahoma"/>
        </w:rPr>
      </w:r>
      <w:r>
        <w:rPr>
          <w:rFonts w:ascii="Tahoma" w:hAnsi="Tahoma" w:cs="Tahoma"/>
        </w:rPr>
      </w:r>
    </w:p>
    <w:p>
      <w:pPr>
        <w:pStyle w:val="824"/>
        <w:pBdr/>
        <w:spacing/>
        <w:ind/>
        <w:rPr>
          <w:rFonts w:ascii="Tahoma" w:hAnsi="Tahoma" w:cs="Tahoma"/>
        </w:rPr>
      </w:pPr>
      <w:r>
        <w:rPr>
          <w:rFonts w:ascii="Tahoma" w:hAnsi="Tahoma" w:cs="Tahoma"/>
        </w:rPr>
      </w:r>
      <w:r>
        <w:rPr>
          <w:rFonts w:ascii="Tahoma" w:hAnsi="Tahoma" w:cs="Tahoma"/>
        </w:rPr>
      </w:r>
    </w:p>
    <w:p>
      <w:pPr>
        <w:pStyle w:val="824"/>
        <w:pBdr/>
        <w:spacing/>
        <w:ind/>
        <w:jc w:val="right"/>
        <w:rPr>
          <w:rFonts w:ascii="Tahoma" w:hAnsi="Tahoma" w:cs="Tahoma"/>
          <w:b/>
          <w:bCs/>
          <w:sz w:val="32"/>
        </w:rPr>
      </w:pPr>
      <w:r>
        <w:t xml:space="preserve">Versão 1.0</w:t>
      </w:r>
      <w:r>
        <w:rPr>
          <w:rFonts w:ascii="Tahoma" w:hAnsi="Tahoma" w:cs="Tahoma"/>
          <w:b/>
          <w:bCs/>
          <w:sz w:val="32"/>
        </w:rPr>
      </w:r>
    </w:p>
    <w:p>
      <w:pPr>
        <w:pStyle w:val="824"/>
        <w:pBdr/>
        <w:spacing/>
        <w:ind/>
        <w:jc w:val="right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</w:r>
      <w:r>
        <w:rPr>
          <w:rFonts w:ascii="Tahoma" w:hAnsi="Tahoma" w:cs="Tahoma"/>
          <w:b/>
          <w:bCs/>
        </w:rPr>
      </w:r>
    </w:p>
    <w:p>
      <w:pPr>
        <w:pStyle w:val="824"/>
        <w:pBdr/>
        <w:spacing/>
        <w:ind/>
        <w:jc w:val="right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</w:r>
      <w:r>
        <w:rPr>
          <w:rFonts w:ascii="Tahoma" w:hAnsi="Tahoma" w:cs="Tahoma"/>
          <w:b/>
          <w:bCs/>
          <w:sz w:val="32"/>
          <w:szCs w:val="32"/>
        </w:rPr>
      </w:r>
    </w:p>
    <w:p>
      <w:pPr>
        <w:pStyle w:val="824"/>
        <w:pBdr/>
        <w:spacing/>
        <w:ind/>
        <w:jc w:val="right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</w:r>
      <w:r>
        <w:rPr>
          <w:rFonts w:ascii="Tahoma" w:hAnsi="Tahoma" w:cs="Tahoma"/>
          <w:b/>
          <w:bCs/>
          <w:sz w:val="32"/>
          <w:szCs w:val="32"/>
        </w:rPr>
      </w:r>
    </w:p>
    <w:p>
      <w:pPr>
        <w:pStyle w:val="824"/>
        <w:pBdr/>
        <w:spacing/>
        <w:ind/>
        <w:jc w:val="right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</w:r>
      <w:r>
        <w:rPr>
          <w:rFonts w:ascii="Tahoma" w:hAnsi="Tahoma" w:cs="Tahoma"/>
          <w:b/>
          <w:bCs/>
          <w:sz w:val="32"/>
          <w:szCs w:val="32"/>
        </w:rPr>
      </w:r>
    </w:p>
    <w:p>
      <w:pPr>
        <w:pStyle w:val="840"/>
        <w:pBdr/>
        <w:spacing/>
        <w:ind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 xml:space="preserve">Histórico de Revisões</w:t>
      </w:r>
      <w:r>
        <w:rPr>
          <w:rFonts w:ascii="Tahoma" w:hAnsi="Tahoma" w:cs="Tahoma"/>
          <w:lang w:val="pt-BR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990"/>
        <w:gridCol w:w="5670"/>
        <w:gridCol w:w="1566"/>
      </w:tblGrid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78" w:type="dxa"/>
            <w:vAlign w:val="top"/>
            <w:textDirection w:val="lrTb"/>
          </w:tcPr>
          <w:p>
            <w:pPr>
              <w:pStyle w:val="843"/>
              <w:pBdr/>
              <w:spacing/>
              <w:ind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Data</w:t>
            </w:r>
            <w:r>
              <w:rPr>
                <w:rFonts w:ascii="Tahoma" w:hAnsi="Tahoma" w:cs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top"/>
            <w:textDirection w:val="lrTb"/>
          </w:tcPr>
          <w:p>
            <w:pPr>
              <w:pStyle w:val="843"/>
              <w:pBdr/>
              <w:spacing/>
              <w:ind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Versão</w:t>
            </w:r>
            <w:r>
              <w:rPr>
                <w:rFonts w:ascii="Tahoma" w:hAnsi="Tahoma" w:cs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670" w:type="dxa"/>
            <w:vAlign w:val="top"/>
            <w:textDirection w:val="lrTb"/>
          </w:tcPr>
          <w:p>
            <w:pPr>
              <w:pStyle w:val="843"/>
              <w:pBdr/>
              <w:spacing/>
              <w:ind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Descrição</w:t>
            </w:r>
            <w:r>
              <w:rPr>
                <w:rFonts w:ascii="Tahoma" w:hAnsi="Tahoma" w:cs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66" w:type="dxa"/>
            <w:vAlign w:val="top"/>
            <w:textDirection w:val="lrTb"/>
          </w:tcPr>
          <w:p>
            <w:pPr>
              <w:pStyle w:val="843"/>
              <w:pBdr/>
              <w:spacing/>
              <w:ind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Autor</w:t>
            </w:r>
            <w:r>
              <w:rPr>
                <w:rFonts w:ascii="Tahoma" w:hAnsi="Tahoma" w:cs="Tahoma"/>
                <w:b/>
              </w:rPr>
            </w:r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7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6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Preenchimento inicial do glossário do sistema Mione com base nos documentos finalizados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6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Kerlla Luz</w:t>
            </w:r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7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6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6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  <w:br w:type="page" w:clear="all"/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center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  <w:t xml:space="preserve">Sumário</w:t>
      </w:r>
      <w:bookmarkEnd w:id="0"/>
      <w:r/>
      <w:bookmarkEnd w:id="1"/>
      <w:r/>
      <w:bookmarkEnd w:id="2"/>
      <w:r/>
      <w:bookmarkEnd w:id="3"/>
      <w:r/>
      <w:bookmarkEnd w:id="4"/>
      <w:r>
        <w:rPr>
          <w:rFonts w:ascii="Tahoma" w:hAnsi="Tahoma" w:cs="Tahoma"/>
          <w:b/>
          <w:sz w:val="32"/>
          <w:szCs w:val="32"/>
        </w:rPr>
      </w:r>
      <w:r>
        <w:rPr>
          <w:rFonts w:ascii="Tahoma" w:hAnsi="Tahoma" w:cs="Tahoma"/>
          <w:b/>
          <w:sz w:val="32"/>
          <w:szCs w:val="32"/>
        </w:rPr>
      </w:r>
    </w:p>
    <w:p>
      <w:pPr>
        <w:pStyle w:val="824"/>
        <w:pBdr/>
        <w:spacing/>
        <w:ind/>
        <w:jc w:val="both"/>
        <w:outlineLvl w:val="0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</w:r>
      <w:r>
        <w:rPr>
          <w:rFonts w:ascii="Tahoma" w:hAnsi="Tahoma" w:cs="Tahoma"/>
          <w:b/>
          <w:sz w:val="28"/>
          <w:szCs w:val="28"/>
        </w:rPr>
      </w:r>
    </w:p>
    <w:p>
      <w:pPr>
        <w:pStyle w:val="837"/>
        <w:pBdr/>
        <w:tabs>
          <w:tab w:val="left" w:leader="none" w:pos="410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val="en-US" w:eastAsia="ja-JP"/>
        </w:rPr>
      </w:pPr>
      <w:r>
        <w:t xml:space="preserve">1. Introdução 3</w:t>
      </w:r>
      <w:r>
        <w:rPr>
          <w:rFonts w:ascii="Cambria" w:hAnsi="Cambria" w:eastAsia="ＭＳ 明朝"/>
          <w:sz w:val="24"/>
          <w:szCs w:val="24"/>
          <w:lang w:val="en-US" w:eastAsia="ja-JP"/>
        </w:rPr>
      </w:r>
    </w:p>
    <w:p>
      <w:pPr>
        <w:pStyle w:val="839"/>
        <w:pBdr/>
        <w:tabs>
          <w:tab w:val="left" w:leader="none" w:pos="719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eastAsia="ja-JP"/>
        </w:rPr>
      </w:pPr>
      <w:r>
        <w:t xml:space="preserve">1.1 Finalidade 3</w:t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839"/>
        <w:pBdr/>
        <w:tabs>
          <w:tab w:val="left" w:leader="none" w:pos="719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eastAsia="ja-JP"/>
        </w:rPr>
      </w:pPr>
      <w:r>
        <w:t xml:space="preserve">1.2 Escopo 3</w:t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839"/>
        <w:pBdr/>
        <w:tabs>
          <w:tab w:val="left" w:leader="none" w:pos="719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eastAsia="ja-JP"/>
        </w:rPr>
      </w:pPr>
      <w:r>
        <w:t xml:space="preserve">1.3 Referências 3</w:t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837"/>
        <w:pBdr/>
        <w:tabs>
          <w:tab w:val="left" w:leader="none" w:pos="410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val="en-US" w:eastAsia="ja-JP"/>
        </w:rPr>
      </w:pPr>
      <w:r>
        <w:t xml:space="preserve">2. Definições 4</w:t>
      </w:r>
      <w:r>
        <w:rPr>
          <w:rFonts w:ascii="Cambria" w:hAnsi="Cambria" w:eastAsia="ＭＳ 明朝"/>
          <w:sz w:val="24"/>
          <w:szCs w:val="24"/>
          <w:lang w:val="en-US" w:eastAsia="ja-JP"/>
        </w:rPr>
      </w:r>
    </w:p>
    <w:p>
      <w:pPr>
        <w:pStyle w:val="839"/>
        <w:pBdr/>
        <w:tabs>
          <w:tab w:val="left" w:leader="none" w:pos="719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eastAsia="ja-JP"/>
        </w:rPr>
      </w:pPr>
      <w:r>
        <w:t xml:space="preserve">2.1 Perfis e Acessos 4</w:t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839"/>
        <w:pBdr/>
        <w:tabs>
          <w:tab w:val="left" w:leader="none" w:pos="719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eastAsia="ja-JP"/>
        </w:rPr>
      </w:pPr>
      <w:r>
        <w:t xml:space="preserve">2.2 Gestão Acadêmica 4</w:t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839"/>
        <w:pBdr/>
        <w:tabs>
          <w:tab w:val="left" w:leader="none" w:pos="719"/>
          <w:tab w:val="right" w:leader="dot" w:pos="9269"/>
        </w:tabs>
        <w:spacing/>
        <w:ind/>
        <w:rPr>
          <w:rFonts w:ascii="Cambria" w:hAnsi="Cambria" w:eastAsia="ＭＳ 明朝"/>
          <w:sz w:val="24"/>
          <w:szCs w:val="24"/>
          <w:lang w:eastAsia="ja-JP"/>
        </w:rPr>
      </w:pPr>
      <w:r>
        <w:t xml:space="preserve">2.3 Monitoria e Atendimentos 4</w:t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824"/>
        <w:pBdr/>
        <w:spacing/>
        <w:ind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fldChar w:fldCharType="end"/>
      </w:r>
      <w:r>
        <w:rPr>
          <w:rFonts w:ascii="Tahoma" w:hAnsi="Tahoma" w:cs="Tahoma"/>
          <w:b/>
        </w:rPr>
      </w:r>
      <w:r>
        <w:rPr>
          <w:rFonts w:ascii="Tahoma" w:hAnsi="Tahoma" w:cs="Tahoma"/>
          <w:b/>
        </w:rPr>
      </w:r>
    </w:p>
    <w:p>
      <w:pPr>
        <w:pStyle w:val="824"/>
        <w:pBdr/>
        <w:spacing/>
        <w:ind/>
        <w:rPr>
          <w:rFonts w:ascii="Tahoma" w:hAnsi="Tahoma" w:cs="Tahoma"/>
          <w:b/>
        </w:rPr>
      </w:pPr>
      <w:r>
        <w:rPr>
          <w:rFonts w:ascii="Tahoma" w:hAnsi="Tahoma" w:cs="Tahoma"/>
          <w:b/>
        </w:rPr>
      </w:r>
      <w:r>
        <w:rPr>
          <w:rFonts w:ascii="Tahoma" w:hAnsi="Tahoma" w:cs="Tahoma"/>
          <w:b/>
        </w:rPr>
      </w:r>
    </w:p>
    <w:p>
      <w:pPr>
        <w:pStyle w:val="824"/>
        <w:pBdr/>
        <w:spacing/>
        <w:ind/>
        <w:rPr>
          <w:rFonts w:ascii="Tahoma" w:hAnsi="Tahoma" w:cs="Tahoma"/>
          <w:b/>
        </w:rPr>
      </w:pPr>
      <w:r>
        <w:rPr>
          <w:rFonts w:ascii="Tahoma" w:hAnsi="Tahoma" w:cs="Tahoma"/>
          <w:b/>
        </w:rPr>
      </w:r>
      <w:r>
        <w:rPr>
          <w:rFonts w:ascii="Tahoma" w:hAnsi="Tahoma" w:cs="Tahoma"/>
          <w:b/>
        </w:rPr>
      </w:r>
    </w:p>
    <w:p>
      <w:pPr>
        <w:pStyle w:val="824"/>
        <w:pBdr/>
        <w:spacing/>
        <w:ind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 w:type="page" w:clear="all"/>
      </w:r>
      <w:r>
        <w:rPr>
          <w:rFonts w:ascii="Tahoma" w:hAnsi="Tahoma" w:cs="Tahoma"/>
          <w:b/>
          <w:sz w:val="36"/>
        </w:rPr>
        <w:t xml:space="preserve">Glossário</w:t>
      </w:r>
      <w:r>
        <w:rPr>
          <w:rFonts w:ascii="Tahoma" w:hAnsi="Tahoma" w:cs="Tahoma"/>
          <w:b/>
        </w:rPr>
      </w:r>
      <w:r>
        <w:rPr>
          <w:rFonts w:ascii="Tahoma" w:hAnsi="Tahoma" w:cs="Tahoma"/>
          <w:b/>
        </w:rPr>
      </w:r>
    </w:p>
    <w:p>
      <w:pPr>
        <w:pStyle w:val="824"/>
        <w:pBdr/>
        <w:spacing/>
        <w:ind/>
        <w:rPr>
          <w:rFonts w:ascii="Tahoma" w:hAnsi="Tahoma" w:cs="Tahoma"/>
          <w:b/>
        </w:rPr>
      </w:pPr>
      <w:r>
        <w:rPr>
          <w:rFonts w:ascii="Tahoma" w:hAnsi="Tahoma" w:cs="Tahoma"/>
          <w:b/>
        </w:rPr>
      </w:r>
      <w:r>
        <w:rPr>
          <w:rFonts w:ascii="Tahoma" w:hAnsi="Tahoma" w:cs="Tahoma"/>
          <w:b/>
        </w:rPr>
      </w:r>
    </w:p>
    <w:p>
      <w:pPr>
        <w:pStyle w:val="825"/>
        <w:pBdr/>
        <w:spacing/>
        <w:ind/>
        <w:jc w:val="both"/>
        <w:rPr>
          <w:rFonts w:ascii="Tahoma" w:hAnsi="Tahoma" w:cs="Tahoma"/>
        </w:rPr>
      </w:pPr>
      <w:r/>
      <w:bookmarkStart w:id="5" w:name="_Toc456598586"/>
      <w:r/>
      <w:bookmarkStart w:id="6" w:name="_Toc456600917"/>
      <w:r/>
      <w:bookmarkStart w:id="7" w:name="_Toc2155147"/>
      <w:r/>
      <w:bookmarkStart w:id="8" w:name="_Toc2661057"/>
      <w:r/>
      <w:bookmarkStart w:id="9" w:name="_Toc59512517"/>
      <w:r/>
      <w:bookmarkStart w:id="10" w:name="_Toc208580986"/>
      <w:r>
        <w:rPr>
          <w:rFonts w:ascii="Tahoma" w:hAnsi="Tahoma" w:cs="Tahoma"/>
        </w:rPr>
        <w:t xml:space="preserve">Intro</w:t>
      </w:r>
      <w:bookmarkEnd w:id="5"/>
      <w:r/>
      <w:bookmarkEnd w:id="6"/>
      <w:r>
        <w:rPr>
          <w:rFonts w:ascii="Tahoma" w:hAnsi="Tahoma" w:cs="Tahoma"/>
        </w:rPr>
        <w:t xml:space="preserve">dução</w:t>
      </w:r>
      <w:bookmarkEnd w:id="7"/>
      <w:r/>
      <w:bookmarkEnd w:id="8"/>
      <w:r/>
      <w:bookmarkEnd w:id="9"/>
      <w:r/>
      <w:bookmarkEnd w:id="10"/>
      <w:r>
        <w:rPr>
          <w:rFonts w:ascii="Tahoma" w:hAnsi="Tahoma" w:cs="Tahoma"/>
        </w:rPr>
      </w:r>
      <w:r>
        <w:rPr>
          <w:rFonts w:ascii="Tahoma" w:hAnsi="Tahoma" w:cs="Tahoma"/>
        </w:rPr>
      </w:r>
    </w:p>
    <w:p>
      <w:pPr>
        <w:pStyle w:val="841"/>
        <w:pBdr/>
        <w:spacing/>
        <w:ind/>
        <w:jc w:val="both"/>
        <w:rPr>
          <w:rFonts w:ascii="Tahoma" w:hAnsi="Tahoma" w:cs="Tahoma"/>
          <w:i/>
          <w:color w:val="0000ff"/>
          <w:lang w:val="pt-BR"/>
        </w:rPr>
      </w:pPr>
      <w:r>
        <w:t xml:space="preserve">Este glossário reúne a terminologia essencial do projeto Mione, com a finalidade de padronizar a interpretação dos termos empregados nos documentos funcionais, técnicos e de testes do sistema.</w:t>
      </w:r>
      <w:r>
        <w:rPr>
          <w:rFonts w:ascii="Tahoma" w:hAnsi="Tahoma" w:cs="Tahoma"/>
          <w:i/>
          <w:color w:val="0000ff"/>
          <w:lang w:val="pt-BR"/>
        </w:rPr>
      </w:r>
    </w:p>
    <w:p>
      <w:pPr>
        <w:pStyle w:val="826"/>
        <w:pBdr/>
        <w:tabs>
          <w:tab w:val="clear" w:leader="none" w:pos="360"/>
        </w:tabs>
        <w:spacing/>
        <w:ind/>
        <w:jc w:val="both"/>
        <w:rPr>
          <w:rFonts w:ascii="Tahoma" w:hAnsi="Tahoma" w:cs="Tahoma"/>
        </w:rPr>
      </w:pPr>
      <w:r/>
      <w:bookmarkStart w:id="11" w:name="_Toc2155148"/>
      <w:r/>
      <w:bookmarkStart w:id="12" w:name="_Toc2661058"/>
      <w:r/>
      <w:bookmarkStart w:id="13" w:name="_Toc59512518"/>
      <w:r/>
      <w:bookmarkStart w:id="14" w:name="_Toc208580987"/>
      <w:r>
        <w:rPr>
          <w:rFonts w:ascii="Tahoma" w:hAnsi="Tahoma" w:cs="Tahoma"/>
        </w:rPr>
        <w:t xml:space="preserve">Finalidade</w:t>
      </w:r>
      <w:bookmarkEnd w:id="11"/>
      <w:r/>
      <w:bookmarkEnd w:id="12"/>
      <w:r/>
      <w:bookmarkEnd w:id="13"/>
      <w:r/>
      <w:bookmarkEnd w:id="14"/>
      <w:r>
        <w:rPr>
          <w:rFonts w:ascii="Tahoma" w:hAnsi="Tahoma" w:cs="Tahoma"/>
        </w:rPr>
      </w:r>
      <w:r>
        <w:rPr>
          <w:rFonts w:ascii="Tahoma" w:hAnsi="Tahoma" w:cs="Tahoma"/>
        </w:rPr>
      </w:r>
    </w:p>
    <w:p>
      <w:pPr>
        <w:pStyle w:val="841"/>
        <w:pBdr/>
        <w:spacing/>
        <w:ind/>
        <w:jc w:val="both"/>
        <w:rPr>
          <w:rFonts w:ascii="Tahoma" w:hAnsi="Tahoma" w:cs="Tahoma"/>
          <w:lang w:val="pt-BR"/>
        </w:rPr>
      </w:pPr>
      <w:r>
        <w:t xml:space="preserve">A finalidade deste glossário é estabelecer definições consistentes para os principais conceitos do domínio, reduzindo ambiguidades de comunicação entre análise, desenvolvimento, testes, homologação e gestão do produto.</w:t>
      </w:r>
      <w:r>
        <w:rPr>
          <w:rFonts w:ascii="Tahoma" w:hAnsi="Tahoma" w:cs="Tahoma"/>
          <w:lang w:val="pt-BR"/>
        </w:rPr>
      </w:r>
    </w:p>
    <w:p>
      <w:pPr>
        <w:pStyle w:val="826"/>
        <w:pBdr/>
        <w:tabs>
          <w:tab w:val="clear" w:leader="none" w:pos="360"/>
        </w:tabs>
        <w:spacing/>
        <w:ind/>
        <w:jc w:val="both"/>
        <w:rPr>
          <w:rFonts w:ascii="Tahoma" w:hAnsi="Tahoma" w:cs="Tahoma"/>
        </w:rPr>
      </w:pPr>
      <w:r/>
      <w:bookmarkStart w:id="15" w:name="_Toc2155149"/>
      <w:r/>
      <w:bookmarkStart w:id="16" w:name="_Toc2661059"/>
      <w:r/>
      <w:bookmarkStart w:id="17" w:name="_Toc59512519"/>
      <w:r/>
      <w:bookmarkStart w:id="18" w:name="_Toc208580988"/>
      <w:r>
        <w:rPr>
          <w:rFonts w:ascii="Tahoma" w:hAnsi="Tahoma" w:cs="Tahoma"/>
        </w:rPr>
        <w:t xml:space="preserve">Escopo</w:t>
      </w:r>
      <w:bookmarkEnd w:id="15"/>
      <w:r/>
      <w:bookmarkEnd w:id="16"/>
      <w:r/>
      <w:bookmarkEnd w:id="17"/>
      <w:r/>
      <w:bookmarkEnd w:id="18"/>
      <w:r>
        <w:rPr>
          <w:rFonts w:ascii="Tahoma" w:hAnsi="Tahoma" w:cs="Tahoma"/>
        </w:rPr>
      </w:r>
      <w:r>
        <w:rPr>
          <w:rFonts w:ascii="Tahoma" w:hAnsi="Tahoma" w:cs="Tahoma"/>
        </w:rPr>
      </w:r>
    </w:p>
    <w:p>
      <w:pPr>
        <w:pStyle w:val="841"/>
        <w:pBdr/>
        <w:spacing/>
        <w:ind/>
        <w:jc w:val="both"/>
        <w:rPr>
          <w:rFonts w:ascii="Tahoma" w:hAnsi="Tahoma" w:cs="Tahoma"/>
          <w:i/>
          <w:color w:val="0000ff"/>
          <w:lang w:val="pt-BR"/>
        </w:rPr>
      </w:pPr>
      <w:r>
        <w:t xml:space="preserve">Este documento está associado ao projeto Mione, iniciativa da Labtech - UDF v</w:t>
      </w:r>
      <w:r>
        <w:t xml:space="preserve">oltada ao gerenciamento de perfis acadêmicos, disciplinas, disponibilidades, horários, agendamentos e atendimentos de monitoria. Seu conteúdo influencia a leitura dos documentos de visão, regras de negócio, requisitos, casos de uso e especificação técnica.</w:t>
      </w:r>
      <w:r>
        <w:rPr>
          <w:rFonts w:ascii="Tahoma" w:hAnsi="Tahoma" w:cs="Tahoma"/>
          <w:i/>
          <w:color w:val="0000ff"/>
          <w:lang w:val="pt-BR"/>
        </w:rPr>
      </w:r>
    </w:p>
    <w:p>
      <w:pPr>
        <w:pStyle w:val="826"/>
        <w:pBdr/>
        <w:tabs>
          <w:tab w:val="clear" w:leader="none" w:pos="360"/>
        </w:tabs>
        <w:spacing/>
        <w:ind/>
        <w:jc w:val="both"/>
        <w:rPr>
          <w:rFonts w:ascii="Tahoma" w:hAnsi="Tahoma" w:cs="Tahoma"/>
        </w:rPr>
      </w:pPr>
      <w:r/>
      <w:bookmarkStart w:id="19" w:name="_Toc2155150"/>
      <w:r/>
      <w:bookmarkStart w:id="20" w:name="_Toc2661060"/>
      <w:r/>
      <w:bookmarkStart w:id="21" w:name="_Toc59512520"/>
      <w:r/>
      <w:bookmarkStart w:id="22" w:name="_Toc208580989"/>
      <w:r>
        <w:rPr>
          <w:rFonts w:ascii="Tahoma" w:hAnsi="Tahoma" w:cs="Tahoma"/>
        </w:rPr>
        <w:t xml:space="preserve">Referências</w:t>
      </w:r>
      <w:bookmarkEnd w:id="19"/>
      <w:r/>
      <w:bookmarkEnd w:id="20"/>
      <w:r/>
      <w:bookmarkEnd w:id="21"/>
      <w:r/>
      <w:bookmarkEnd w:id="22"/>
      <w:r>
        <w:rPr>
          <w:rFonts w:ascii="Tahoma" w:hAnsi="Tahoma" w:cs="Tahoma"/>
        </w:rPr>
      </w:r>
      <w:r>
        <w:rPr>
          <w:rFonts w:ascii="Tahoma" w:hAnsi="Tahoma" w:cs="Tahoma"/>
        </w:rPr>
      </w:r>
    </w:p>
    <w:p>
      <w:pPr>
        <w:pStyle w:val="841"/>
        <w:pBdr/>
        <w:spacing/>
        <w:ind/>
        <w:jc w:val="both"/>
        <w:rPr>
          <w:rFonts w:ascii="Tahoma" w:hAnsi="Tahoma" w:cs="Tahoma"/>
          <w:i/>
          <w:color w:val="0000ff"/>
          <w:lang w:val="pt-BR"/>
        </w:rPr>
      </w:pPr>
      <w:r>
        <w:t xml:space="preserve">Os documentos de visão e de regras de negócio do projeto, bem como os demais artefatos de requisitos e especificação, constituem referência complementar para a interpretação dos termos apresentados neste glossário.</w:t>
      </w:r>
      <w:r>
        <w:rPr>
          <w:rFonts w:ascii="Tahoma" w:hAnsi="Tahoma" w:cs="Tahoma"/>
          <w:i/>
          <w:color w:val="0000ff"/>
          <w:lang w:val="pt-BR"/>
        </w:rPr>
      </w:r>
    </w:p>
    <w:p>
      <w:pPr>
        <w:pStyle w:val="825"/>
        <w:pBdr/>
        <w:spacing/>
        <w:ind/>
        <w:jc w:val="both"/>
        <w:rPr>
          <w:rFonts w:ascii="Tahoma" w:hAnsi="Tahoma" w:cs="Tahoma"/>
        </w:rPr>
      </w:pPr>
      <w:r/>
      <w:bookmarkStart w:id="23" w:name="_Toc2155151"/>
      <w:r/>
      <w:bookmarkStart w:id="24" w:name="_Toc2661061"/>
      <w:r/>
      <w:bookmarkStart w:id="25" w:name="_Toc59512521"/>
      <w:r/>
      <w:bookmarkStart w:id="26" w:name="_Toc208580990"/>
      <w:r>
        <w:rPr>
          <w:rFonts w:ascii="Tahoma" w:hAnsi="Tahoma" w:cs="Tahoma"/>
        </w:rPr>
        <w:t xml:space="preserve">Definições</w:t>
      </w:r>
      <w:bookmarkEnd w:id="23"/>
      <w:r/>
      <w:bookmarkEnd w:id="24"/>
      <w:r/>
      <w:bookmarkEnd w:id="25"/>
      <w:r/>
      <w:bookmarkEnd w:id="26"/>
      <w:r>
        <w:rPr>
          <w:rFonts w:ascii="Tahoma" w:hAnsi="Tahoma" w:cs="Tahoma"/>
        </w:rPr>
      </w:r>
      <w:r>
        <w:rPr>
          <w:rFonts w:ascii="Tahoma" w:hAnsi="Tahoma" w:cs="Tahoma"/>
        </w:rPr>
      </w:r>
    </w:p>
    <w:p>
      <w:pPr>
        <w:pStyle w:val="841"/>
        <w:pBdr/>
        <w:spacing/>
        <w:ind/>
        <w:jc w:val="both"/>
        <w:rPr>
          <w:rFonts w:ascii="Tahoma" w:hAnsi="Tahoma" w:cs="Tahoma"/>
          <w:i/>
          <w:color w:val="0000ff"/>
          <w:lang w:val="pt-BR"/>
        </w:rPr>
      </w:pPr>
      <w:r>
        <w:t xml:space="preserve">Os termos a seguir foram organizados por agrupamento temático, com o objetivo de facilitar a consulta e assegurar coerência terminológica entre os documentos do projeto.</w:t>
      </w:r>
      <w:r>
        <w:rPr>
          <w:rFonts w:ascii="Tahoma" w:hAnsi="Tahoma" w:cs="Tahoma"/>
          <w:i/>
          <w:color w:val="0000ff"/>
          <w:lang w:val="pt-BR"/>
        </w:rPr>
      </w:r>
    </w:p>
    <w:p>
      <w:pPr>
        <w:pStyle w:val="826"/>
        <w:pBdr/>
        <w:tabs>
          <w:tab w:val="clear" w:leader="none" w:pos="360"/>
        </w:tabs>
        <w:spacing/>
        <w:ind/>
        <w:jc w:val="both"/>
        <w:rPr>
          <w:rFonts w:ascii="Tahoma" w:hAnsi="Tahoma" w:cs="Tahoma"/>
        </w:rPr>
      </w:pPr>
      <w:r>
        <w:t xml:space="preserve">Perfis e Acessos</w:t>
      </w:r>
      <w:r>
        <w:rPr>
          <w:rFonts w:ascii="Tahoma" w:hAnsi="Tahoma" w:cs="Tahoma"/>
        </w:rPr>
      </w:r>
    </w:p>
    <w:p>
      <w:pPr>
        <w:pStyle w:val="842"/>
        <w:pBdr/>
        <w:spacing/>
        <w:ind/>
        <w:jc w:val="both"/>
        <w:rPr>
          <w:rFonts w:ascii="Tahoma" w:hAnsi="Tahoma" w:cs="Tahoma"/>
          <w:iCs w:val="0"/>
          <w:color w:val="000000" w:themeColor="text1"/>
        </w:rPr>
      </w:pPr>
      <w:r>
        <w:rPr>
          <w:color w:val="000000" w:themeColor="text1"/>
        </w:rPr>
        <w:t xml:space="preserve">Perfil ativo: perfil atualmente selecionado pelo usuário autenticado para utilização do sistema. Aluno: usuário que consulta horários disponíveis, agenda monitorias e acompanha seu histórico de atendim</w:t>
      </w:r>
      <w:r>
        <w:rPr>
          <w:color w:val="000000" w:themeColor="text1"/>
        </w:rPr>
        <w:t xml:space="preserve">entos. Monitor: usuário responsável por cadastrar disponibilidades, gerenciar horários e realizar atendimentos de monitoria. Coordenador: usuário com atribuições de gestão sobre alunos, monitores e disciplinas. Administrador: usuário com poderes administra</w:t>
      </w:r>
      <w:r>
        <w:rPr>
          <w:color w:val="000000" w:themeColor="text1"/>
        </w:rPr>
        <w:t xml:space="preserve">tivos ampliados, incluindo o gerenciamento de coordenadores e administradores. Token de cadastro: vínculo temporário utilizado para permitir cadastro público controlado. Token de troca de senha: vínculo temporário utilizado para redefinição de credenciais.</w:t>
      </w:r>
      <w:r>
        <w:rPr>
          <w:rFonts w:ascii="Tahoma" w:hAnsi="Tahoma" w:cs="Tahoma"/>
          <w:iCs w:val="0"/>
          <w:color w:val="000000" w:themeColor="text1"/>
          <w:lang w:eastAsia="en-US"/>
        </w:rPr>
      </w:r>
    </w:p>
    <w:p>
      <w:pPr>
        <w:pStyle w:val="826"/>
        <w:pBdr/>
        <w:tabs>
          <w:tab w:val="clear" w:leader="none" w:pos="360"/>
        </w:tabs>
        <w:spacing/>
        <w:ind/>
        <w:jc w:val="both"/>
        <w:rPr>
          <w:rFonts w:ascii="Tahoma" w:hAnsi="Tahoma" w:cs="Tahoma"/>
        </w:rPr>
      </w:pPr>
      <w:r>
        <w:t xml:space="preserve">Gestão Acadêmica</w:t>
      </w:r>
      <w:r>
        <w:rPr>
          <w:rFonts w:ascii="Tahoma" w:hAnsi="Tahoma" w:cs="Tahoma"/>
        </w:rPr>
      </w:r>
    </w:p>
    <w:p>
      <w:pPr>
        <w:pStyle w:val="842"/>
        <w:pBdr/>
        <w:spacing/>
        <w:ind/>
        <w:jc w:val="both"/>
        <w:rPr>
          <w:rFonts w:ascii="Tahoma" w:hAnsi="Tahoma" w:cs="Tahoma"/>
          <w:iCs w:val="0"/>
          <w:color w:val="000000" w:themeColor="text1"/>
        </w:rPr>
      </w:pPr>
      <w:r>
        <w:rPr>
          <w:color w:val="000000" w:themeColor="text1"/>
        </w:rPr>
        <w:t xml:space="preserve">Disciplina: compo</w:t>
      </w:r>
      <w:r>
        <w:rPr>
          <w:color w:val="000000" w:themeColor="text1"/>
        </w:rPr>
        <w:t xml:space="preserve">nente acadêmico associado à monitoria e identificado por nome e código gerado pelo backend. Período letivo ativo: semestre vigente adotado como referência para criação de horários e disponibilidades. Perfil inativo: estado de acesso no qual o usuário ou pe</w:t>
      </w:r>
      <w:r>
        <w:rPr>
          <w:color w:val="000000" w:themeColor="text1"/>
        </w:rPr>
        <w:t xml:space="preserve">rfil correspondente não está apto a utilizar as funcionalidades do sistema até nova ativação. Meu Perfil: área do sistema destinada à atualização de dados pessoais do usuário autenticado, como nome, email, telefone e senha, conforme as permissões do fluxo.</w:t>
      </w:r>
      <w:r>
        <w:rPr>
          <w:rFonts w:ascii="Tahoma" w:hAnsi="Tahoma" w:cs="Tahoma"/>
          <w:iCs w:val="0"/>
          <w:color w:val="000000" w:themeColor="text1"/>
          <w:lang w:eastAsia="en-US"/>
        </w:rPr>
      </w:r>
    </w:p>
    <w:p>
      <w:pPr>
        <w:pStyle w:val="826"/>
        <w:pBdr/>
        <w:tabs>
          <w:tab w:val="clear" w:leader="none" w:pos="360"/>
        </w:tabs>
        <w:spacing/>
        <w:ind/>
        <w:jc w:val="both"/>
        <w:rPr>
          <w:rFonts w:ascii="Tahoma" w:hAnsi="Tahoma" w:cs="Tahoma"/>
        </w:rPr>
      </w:pPr>
      <w:r>
        <w:t xml:space="preserve">Monitoria e Atendimentos</w:t>
      </w:r>
      <w:r>
        <w:rPr>
          <w:rFonts w:ascii="Tahoma" w:hAnsi="Tahoma" w:cs="Tahoma"/>
        </w:rPr>
      </w:r>
    </w:p>
    <w:p>
      <w:pPr>
        <w:pStyle w:val="842"/>
        <w:pBdr/>
        <w:spacing/>
        <w:ind/>
        <w:jc w:val="both"/>
        <w:rPr>
          <w:rFonts w:ascii="Tahoma" w:hAnsi="Tahoma" w:cs="Tahoma"/>
          <w:iCs w:val="0"/>
          <w:color w:val="000000" w:themeColor="text1"/>
        </w:rPr>
      </w:pPr>
      <w:r>
        <w:rPr>
          <w:color w:val="000000" w:themeColor="text1"/>
        </w:rPr>
        <w:t xml:space="preserve">Este grupo reúne os termos operacionais relacionados à oferta, reserva e acompanhamento de monitorias. Horário pontual: slot criado para data e horário específicos. Disponibilidade recorren</w:t>
      </w:r>
      <w:r>
        <w:rPr>
          <w:color w:val="000000" w:themeColor="text1"/>
        </w:rPr>
        <w:t xml:space="preserve">te: regra semanal utilizada para geração programada de slots futuros. Slot: unidade de horário passível de disponibilização, bloqueio, reserva ou liberação. Agendamento: reserva de um horário disponível por um aluno. Atendimento: vínculo resultante do agen</w:t>
      </w:r>
      <w:r>
        <w:rPr>
          <w:color w:val="000000" w:themeColor="text1"/>
        </w:rPr>
        <w:t xml:space="preserve">damento entre aluno, monitor, disciplina e horário correspondente. Horário reservado: estado do slot já vinculado a um atendimento. Histórico de atendimentos: conjunto de registros anteriores de monitorias realizadas, canceladas ou acompanhadas no sistema.</w:t>
      </w:r>
      <w:r>
        <w:rPr>
          <w:rFonts w:ascii="Tahoma" w:hAnsi="Tahoma" w:cs="Tahoma"/>
          <w:iCs w:val="0"/>
          <w:color w:val="000000" w:themeColor="text1"/>
          <w:lang w:eastAsia="en-US"/>
        </w:rPr>
      </w:r>
    </w:p>
    <w:p>
      <w:pPr>
        <w:pStyle w:val="827"/>
        <w:pBdr/>
        <w:tabs>
          <w:tab w:val="clear" w:leader="none" w:pos="360"/>
        </w:tabs>
        <w:spacing/>
        <w:ind/>
        <w:jc w:val="both"/>
        <w:rPr>
          <w:rFonts w:ascii="Tahoma" w:hAnsi="Tahoma" w:cs="Tahoma"/>
        </w:rPr>
      </w:pPr>
      <w:r>
        <w:t xml:space="preserve">Status de atendimento e de horário</w:t>
      </w:r>
      <w:r>
        <w:rPr>
          <w:rFonts w:ascii="Tahoma" w:hAnsi="Tahoma" w:cs="Tahoma"/>
        </w:rPr>
      </w:r>
    </w:p>
    <w:p>
      <w:pPr>
        <w:pStyle w:val="842"/>
        <w:pBdr/>
        <w:spacing/>
        <w:ind/>
        <w:jc w:val="both"/>
        <w:rPr>
          <w:rFonts w:ascii="Tahoma" w:hAnsi="Tahoma" w:cs="Tahoma"/>
          <w:iCs w:val="0"/>
          <w:lang w:eastAsia="en-US"/>
        </w:rPr>
      </w:pPr>
      <w:r>
        <w:t xml:space="preserve">Disponível: estado do horário apto a receber agendamento. Bloqueado pelo monitor: estado do horário individual temporariame</w:t>
      </w:r>
      <w:r>
        <w:t xml:space="preserve">nte indisponível por ação do monitor responsável. Reservado: estado do horário já utilizado em agendamento confirmado. Cancelado: estado atribuído ao atendimento ou horário quando o compromisso correspondente deixa de vigorar conforme as regras do sistema.</w:t>
      </w:r>
      <w:r>
        <w:rPr>
          <w:rFonts w:ascii="Tahoma" w:hAnsi="Tahoma" w:cs="Tahoma"/>
          <w:iCs w:val="0"/>
          <w:lang w:eastAsia="en-US"/>
        </w:rPr>
      </w:r>
    </w:p>
    <w:sectPr>
      <w:headerReference w:type="default" r:id="rId9"/>
      <w:footerReference w:type="default" r:id="rId10"/>
      <w:footerReference w:type="even" r:id="rId11"/>
      <w:footnotePr/>
      <w:endnotePr>
        <w:numFmt w:val="decimal"/>
      </w:endnotePr>
      <w:type w:val="nextPage"/>
      <w:pgSz w:h="15840" w:orient="portrait" w:w="12240"/>
      <w:pgMar w:top="1417" w:right="1260" w:bottom="1417" w:left="1701" w:header="708" w:footer="336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ahoma">
    <w:panose1 w:val="020B0502040504020204"/>
  </w:font>
  <w:font w:name="ＭＳ 明朝">
    <w:panose1 w:val="02020503050405090304"/>
  </w:font>
  <w:font w:name="Verdana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5"/>
      <w:pBdr/>
      <w:spacing/>
      <w:ind/>
      <w:rPr/>
    </w:pPr>
    <w:r/>
    <w:r/>
  </w:p>
  <w:tbl>
    <w:tblPr>
      <w:tblInd w:w="108" w:type="dxa"/>
      <w:tblW w:w="936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7020"/>
      <w:gridCol w:w="2340"/>
    </w:tblGrid>
    <w:tr>
      <w:trPr/>
      <w:tc>
        <w:tcPr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W w:w="7020" w:type="dxa"/>
          <w:vAlign w:val="top"/>
          <w:textDirection w:val="lrTb"/>
        </w:tcPr>
        <w:p>
          <w:pPr>
            <w:pStyle w:val="824"/>
            <w:pBdr/>
            <w:spacing/>
            <w:ind w:right="360"/>
            <w:rPr>
              <w:rFonts w:ascii="Tahoma" w:hAnsi="Tahoma" w:cs="Tahoma"/>
              <w:b/>
              <w:bCs/>
              <w:sz w:val="20"/>
              <w:szCs w:val="20"/>
              <w:highlight w:val="none"/>
            </w:rPr>
          </w:pPr>
          <w:r>
            <w:rPr>
              <w:rFonts w:ascii="Tahoma" w:hAnsi="Tahoma" w:cs="Tahoma"/>
              <w:b/>
              <w:sz w:val="20"/>
            </w:rPr>
            <w:t xml:space="preserve">Labtech – UDF</w:t>
          </w:r>
          <w:r>
            <w:rPr>
              <w:rFonts w:ascii="Tahoma" w:hAnsi="Tahoma" w:cs="Tahoma"/>
              <w:sz w:val="20"/>
            </w:rPr>
          </w:r>
          <w:r>
            <w:rPr>
              <w:rFonts w:ascii="Tahoma" w:hAnsi="Tahoma" w:cs="Tahoma"/>
              <w:b/>
              <w:sz w:val="20"/>
              <w:highlight w:val="none"/>
            </w:rPr>
          </w:r>
          <w:r>
            <w:rPr>
              <w:rFonts w:ascii="Tahoma" w:hAnsi="Tahoma" w:cs="Tahoma"/>
              <w:b/>
              <w:sz w:val="20"/>
              <w:highlight w:val="none"/>
            </w:rPr>
          </w:r>
          <w:r>
            <w:rPr>
              <w:rFonts w:ascii="Tahoma" w:hAnsi="Tahoma" w:cs="Tahoma"/>
              <w:b/>
              <w:sz w:val="20"/>
              <w:highlight w:val="none"/>
            </w:rPr>
          </w:r>
          <w:r>
            <w:rPr>
              <w:rFonts w:ascii="Tahoma" w:hAnsi="Tahoma" w:cs="Tahoma"/>
              <w:b/>
              <w:bCs/>
              <w:sz w:val="20"/>
              <w:szCs w:val="20"/>
              <w:highlight w:val="none"/>
            </w:rPr>
          </w:r>
        </w:p>
      </w:tc>
      <w:tc>
        <w:tcPr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W w:w="2340" w:type="dxa"/>
          <w:vAlign w:val="top"/>
          <w:textDirection w:val="lrTb"/>
        </w:tcPr>
        <w:p>
          <w:pPr>
            <w:pStyle w:val="824"/>
            <w:pBdr/>
            <w:tabs>
              <w:tab w:val="left" w:leader="none" w:pos="1135"/>
            </w:tabs>
            <w:spacing w:before="40"/>
            <w:ind w:right="68"/>
            <w:rPr>
              <w:rFonts w:ascii="Tahoma" w:hAnsi="Tahoma" w:cs="Tahoma"/>
              <w:sz w:val="20"/>
            </w:rPr>
          </w:pPr>
          <w:r>
            <w:rPr>
              <w:rFonts w:ascii="Tahoma" w:hAnsi="Tahoma" w:cs="Tahoma"/>
              <w:sz w:val="20"/>
            </w:rPr>
            <w:t xml:space="preserve">  Versão: 1.0</w:t>
          </w:r>
          <w:r>
            <w:rPr>
              <w:rFonts w:ascii="Tahoma" w:hAnsi="Tahoma" w:cs="Tahoma"/>
              <w:sz w:val="20"/>
            </w:rPr>
          </w:r>
        </w:p>
      </w:tc>
    </w:tr>
    <w:tr>
      <w:trPr>
        <w:trHeight w:val="285"/>
      </w:trPr>
      <w:tc>
        <w:tcPr>
          <w:tcBorders>
            <w:bottom w:val="single" w:color="auto" w:sz="4" w:space="0"/>
          </w:tcBorders>
          <w:tcW w:w="7020" w:type="dxa"/>
          <w:vAlign w:val="top"/>
          <w:textDirection w:val="lrTb"/>
        </w:tcPr>
        <w:p>
          <w:pPr>
            <w:pStyle w:val="824"/>
            <w:pBdr/>
            <w:tabs>
              <w:tab w:val="left" w:leader="none" w:pos="2775"/>
            </w:tabs>
            <w:spacing/>
            <w:ind/>
            <w:rPr>
              <w:rFonts w:ascii="Tahoma" w:hAnsi="Tahoma" w:cs="Tahoma"/>
              <w:sz w:val="20"/>
            </w:rPr>
          </w:pPr>
          <w:r>
            <w:rPr>
              <w:rFonts w:ascii="Tahoma" w:hAnsi="Tahoma" w:cs="Tahoma"/>
              <w:sz w:val="20"/>
            </w:rPr>
            <w:fldChar w:fldCharType="begin"/>
          </w:r>
          <w:r>
            <w:rPr>
              <w:rFonts w:ascii="Tahoma" w:hAnsi="Tahoma" w:cs="Tahoma"/>
              <w:sz w:val="20"/>
            </w:rPr>
            <w:instrText xml:space="preserve"> FILENAME   \* MERGEFORMAT </w:instrText>
          </w:r>
          <w:r>
            <w:rPr>
              <w:rFonts w:ascii="Tahoma" w:hAnsi="Tahoma" w:cs="Tahoma"/>
              <w:sz w:val="20"/>
            </w:rPr>
            <w:fldChar w:fldCharType="separate"/>
          </w:r>
          <w:r>
            <w:rPr>
              <w:rFonts w:ascii="Tahoma" w:hAnsi="Tahoma" w:cs="Tahoma"/>
              <w:sz w:val="20"/>
            </w:rPr>
            <w:t xml:space="preserve">Documento9</w:t>
          </w:r>
          <w:r>
            <w:rPr>
              <w:rFonts w:ascii="Tahoma" w:hAnsi="Tahoma" w:cs="Tahoma"/>
              <w:sz w:val="20"/>
            </w:rPr>
            <w:fldChar w:fldCharType="end"/>
          </w:r>
          <w:r>
            <w:rPr>
              <w:rFonts w:ascii="Tahoma" w:hAnsi="Tahoma" w:cs="Tahoma"/>
              <w:sz w:val="20"/>
            </w:rPr>
          </w:r>
          <w:r>
            <w:rPr>
              <w:rFonts w:ascii="Tahoma" w:hAnsi="Tahoma" w:cs="Tahoma"/>
              <w:sz w:val="20"/>
            </w:rPr>
          </w:r>
        </w:p>
      </w:tc>
      <w:tc>
        <w:tcPr>
          <w:tcBorders>
            <w:bottom w:val="single" w:color="auto" w:sz="4" w:space="0"/>
          </w:tcBorders>
          <w:tcW w:w="2340" w:type="dxa"/>
          <w:vAlign w:val="top"/>
          <w:textDirection w:val="lrTb"/>
        </w:tcPr>
        <w:p>
          <w:pPr>
            <w:pStyle w:val="824"/>
            <w:pBdr/>
            <w:tabs>
              <w:tab w:val="left" w:leader="none" w:pos="2775"/>
            </w:tabs>
            <w:spacing/>
            <w:ind/>
            <w:rPr>
              <w:rFonts w:ascii="Tahoma" w:hAnsi="Tahoma" w:cs="Tahoma"/>
              <w:sz w:val="20"/>
            </w:rPr>
          </w:pPr>
          <w:r>
            <w:rPr>
              <w:rFonts w:ascii="Tahoma" w:hAnsi="Tahoma" w:cs="Tahoma"/>
              <w:sz w:val="20"/>
            </w:rPr>
            <w:t xml:space="preserve">  Página  </w:t>
          </w:r>
          <w:r>
            <w:rPr>
              <w:rStyle w:val="846"/>
            </w:rPr>
            <w:fldChar w:fldCharType="begin"/>
          </w:r>
          <w:r>
            <w:rPr>
              <w:rStyle w:val="846"/>
            </w:rPr>
            <w:instrText xml:space="preserve"> PAGE </w:instrText>
          </w:r>
          <w:r>
            <w:rPr>
              <w:rStyle w:val="846"/>
            </w:rPr>
            <w:fldChar w:fldCharType="separate"/>
          </w:r>
          <w:r>
            <w:rPr>
              <w:rStyle w:val="846"/>
            </w:rPr>
            <w:t xml:space="preserve">2</w:t>
          </w:r>
          <w:r>
            <w:rPr>
              <w:rStyle w:val="846"/>
            </w:rPr>
            <w:fldChar w:fldCharType="end"/>
          </w:r>
          <w:r>
            <w:rPr>
              <w:rStyle w:val="846"/>
            </w:rPr>
            <w:t xml:space="preserve"> </w:t>
          </w:r>
          <w:r>
            <w:rPr>
              <w:rFonts w:ascii="Tahoma" w:hAnsi="Tahoma" w:cs="Tahoma"/>
              <w:sz w:val="20"/>
            </w:rPr>
            <w:t xml:space="preserve">de </w:t>
          </w:r>
          <w:r>
            <w:rPr>
              <w:rFonts w:ascii="Tahoma" w:hAnsi="Tahoma" w:cs="Tahoma"/>
              <w:sz w:val="20"/>
            </w:rPr>
            <w:fldChar w:fldCharType="begin"/>
          </w:r>
          <w:r>
            <w:rPr>
              <w:rFonts w:ascii="Tahoma" w:hAnsi="Tahoma" w:cs="Tahoma"/>
              <w:sz w:val="20"/>
            </w:rPr>
            <w:instrText xml:space="preserve"> NUMPAGES </w:instrText>
          </w:r>
          <w:r>
            <w:rPr>
              <w:rFonts w:ascii="Tahoma" w:hAnsi="Tahoma" w:cs="Tahoma"/>
              <w:sz w:val="20"/>
            </w:rPr>
            <w:fldChar w:fldCharType="separate"/>
          </w:r>
          <w:r>
            <w:rPr>
              <w:rFonts w:ascii="Tahoma" w:hAnsi="Tahoma" w:cs="Tahoma"/>
              <w:sz w:val="20"/>
            </w:rPr>
            <w:t xml:space="preserve">3</w:t>
          </w:r>
          <w:r>
            <w:rPr>
              <w:rFonts w:ascii="Tahoma" w:hAnsi="Tahoma" w:cs="Tahoma"/>
              <w:sz w:val="20"/>
            </w:rPr>
            <w:fldChar w:fldCharType="end"/>
          </w:r>
          <w:r>
            <w:rPr>
              <w:rFonts w:ascii="Tahoma" w:hAnsi="Tahoma" w:cs="Tahoma"/>
              <w:sz w:val="20"/>
            </w:rPr>
          </w:r>
          <w:r>
            <w:rPr>
              <w:rFonts w:ascii="Tahoma" w:hAnsi="Tahoma" w:cs="Tahoma"/>
              <w:sz w:val="20"/>
            </w:rPr>
          </w:r>
        </w:p>
      </w:tc>
    </w:tr>
    <w:tr>
      <w:trPr>
        <w:trHeight w:val="330"/>
      </w:trPr>
      <w:tc>
        <w:tcPr>
          <w:gridSpan w:val="2"/>
          <w:tcBorders>
            <w:top w:val="single" w:color="auto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9360" w:type="dxa"/>
          <w:vAlign w:val="top"/>
          <w:textDirection w:val="lrTb"/>
        </w:tcPr>
        <w:p>
          <w:pPr>
            <w:pStyle w:val="845"/>
            <w:pBdr/>
            <w:spacing/>
            <w:ind/>
            <w:rPr>
              <w:rFonts w:ascii="Tahoma" w:hAnsi="Tahoma" w:cs="Tahoma"/>
              <w:sz w:val="13"/>
              <w:szCs w:val="13"/>
            </w:rPr>
          </w:pPr>
          <w:r>
            <w:rPr>
              <w:rFonts w:ascii="Tahoma" w:hAnsi="Tahoma" w:cs="Tahoma"/>
              <w:sz w:val="13"/>
              <w:szCs w:val="13"/>
            </w:rPr>
          </w:r>
          <w:r>
            <w:rPr>
              <w:rFonts w:ascii="Tahoma" w:hAnsi="Tahoma" w:cs="Tahoma"/>
              <w:sz w:val="13"/>
              <w:szCs w:val="13"/>
            </w:rPr>
          </w:r>
        </w:p>
      </w:tc>
    </w:tr>
  </w:tbl>
  <w:p>
    <w:pPr>
      <w:pStyle w:val="84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5"/>
      <w:framePr w:hAnchor="margin" w:vAnchor="text" w:wrap="around" w:xAlign="right" w:y="1"/>
      <w:pBdr/>
      <w:spacing/>
      <w:ind/>
      <w:rPr>
        <w:rStyle w:val="846"/>
      </w:rPr>
    </w:pPr>
    <w:r>
      <w:rPr>
        <w:rStyle w:val="846"/>
      </w:rPr>
      <w:fldChar w:fldCharType="begin"/>
    </w:r>
    <w:r>
      <w:rPr>
        <w:rStyle w:val="846"/>
      </w:rPr>
      <w:instrText xml:space="preserve">PAGE  </w:instrText>
    </w:r>
    <w:r>
      <w:rPr>
        <w:rStyle w:val="846"/>
      </w:rPr>
      <w:fldChar w:fldCharType="end"/>
    </w:r>
    <w:r>
      <w:rPr>
        <w:rStyle w:val="846"/>
      </w:rPr>
    </w:r>
    <w:r>
      <w:rPr>
        <w:rStyle w:val="846"/>
      </w:rPr>
    </w:r>
  </w:p>
  <w:p>
    <w:pPr>
      <w:pStyle w:val="845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4"/>
      <w:pBdr/>
      <w:tabs>
        <w:tab w:val="left" w:leader="none" w:pos="7740"/>
      </w:tabs>
      <w:spacing/>
      <w:ind/>
      <w:rPr/>
    </w:pPr>
    <w:r>
      <w:tab/>
      <w:tab/>
      <w:tab/>
    </w:r>
    <w:r/>
  </w:p>
  <w:p>
    <w:pPr>
      <w:pStyle w:val="844"/>
      <w:pBdr/>
      <w:spacing/>
      <w:ind/>
      <w:jc w:val="right"/>
      <w:rPr/>
    </w:pPr>
    <w:r/>
    <w:r/>
  </w:p>
  <w:p>
    <w:pPr>
      <w:pStyle w:val="844"/>
      <w:pBdr/>
      <w:spacing/>
      <w:ind/>
      <w:jc w:val="right"/>
      <w:rPr/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5943600" cy="0"/>
              <wp:effectExtent l="0" t="0" r="0" b="0"/>
              <wp:wrapSquare wrapText="bothSides"/>
              <wp:docPr id="1" name="_x0000_s2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99695"/>
                        <a:ext cx="5943600" cy="0"/>
                      </a:xfrm>
                      <a:prstGeom prst="line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0" o:spid="_x0000_s0" style="position:absolute;left:0;text-align:left;z-index:524288;mso-wrap-distance-left:9.00pt;mso-wrap-distance-top:0.00pt;mso-wrap-distance-right:9.00pt;mso-wrap-distance-bottom:0.00pt;visibility:visible;" from="0.0pt,7.8pt" to="468.0pt,7.8pt" filled="f" strokecolor="#000000">
              <w10:wrap type="square"/>
            </v:line>
          </w:pict>
        </mc:Fallback>
      </mc:AlternateContent>
    </w:r>
    <w:r/>
  </w:p>
  <w:p>
    <w:pPr>
      <w:pStyle w:val="84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/>
      </w:pPr>
      <w:pStyle w:val="825"/>
      <w:rPr/>
      <w:start w:val="1"/>
      <w:suff w:val="tab"/>
    </w:lvl>
    <w:lvl w:ilvl="1">
      <w:isLgl w:val="false"/>
      <w:legacy w:legacy="true" w:legacyIndent="0" w:legacySpace="0"/>
      <w:lvlJc w:val="left"/>
      <w:lvlText w:val="%1.%2"/>
      <w:numFmt w:val="decimal"/>
      <w:pPr>
        <w:pBdr/>
        <w:spacing/>
        <w:ind/>
      </w:pPr>
      <w:pStyle w:val="826"/>
      <w:rPr/>
      <w:start w:val="1"/>
      <w:suff w:val="tab"/>
    </w:lvl>
    <w:lvl w:ilvl="2">
      <w:isLgl w:val="false"/>
      <w:legacy w:legacy="true" w:legacyIndent="0" w:legacySpace="0"/>
      <w:lvlJc w:val="left"/>
      <w:lvlText w:val="%1.%2.%3"/>
      <w:numFmt w:val="decimal"/>
      <w:pPr>
        <w:pBdr/>
        <w:spacing/>
        <w:ind/>
      </w:pPr>
      <w:pStyle w:val="827"/>
      <w:rPr/>
      <w:start w:val="1"/>
      <w:suff w:val="tab"/>
    </w:lvl>
    <w:lvl w:ilvl="3">
      <w:isLgl w:val="false"/>
      <w:legacy w:legacy="true" w:legacyIndent="0" w:legacySpace="0"/>
      <w:lvlJc w:val="left"/>
      <w:lvlText w:val="%1.%2.%3.%4"/>
      <w:numFmt w:val="decimal"/>
      <w:pPr>
        <w:pBdr/>
        <w:spacing/>
        <w:ind/>
      </w:pPr>
      <w:pStyle w:val="828"/>
      <w:rPr/>
      <w:start w:val="1"/>
      <w:suff w:val="tab"/>
    </w:lvl>
    <w:lvl w:ilvl="4">
      <w:isLgl w:val="false"/>
      <w:legacy w:legacy="true" w:legacyIndent="0" w:legacySpace="0"/>
      <w:lvlJc w:val="left"/>
      <w:lvlText w:val="%1.%2.%3.%4.%5"/>
      <w:numFmt w:val="decimal"/>
      <w:pPr>
        <w:pBdr/>
        <w:spacing/>
        <w:ind/>
      </w:pPr>
      <w:pStyle w:val="829"/>
      <w:rPr/>
      <w:start w:val="1"/>
      <w:suff w:val="tab"/>
    </w:lvl>
    <w:lvl w:ilvl="5">
      <w:isLgl w:val="false"/>
      <w:legacy w:legacy="true" w:legacyIndent="0" w:legacySpace="0"/>
      <w:lvlJc w:val="left"/>
      <w:lvlText w:val="%1.%2.%3.%4.%5.%6"/>
      <w:numFmt w:val="decimal"/>
      <w:pPr>
        <w:pBdr/>
        <w:spacing/>
        <w:ind/>
      </w:pPr>
      <w:pStyle w:val="830"/>
      <w:rPr/>
      <w:start w:val="1"/>
      <w:suff w:val="tab"/>
    </w:lvl>
    <w:lvl w:ilvl="6">
      <w:isLgl w:val="false"/>
      <w:legacy w:legacy="true" w:legacyIndent="0" w:legacySpace="0"/>
      <w:lvlJc w:val="left"/>
      <w:lvlText w:val="%1.%2.%3.%4.%5.%6.%7"/>
      <w:numFmt w:val="decimal"/>
      <w:pPr>
        <w:pBdr/>
        <w:spacing/>
        <w:ind/>
      </w:pPr>
      <w:pStyle w:val="831"/>
      <w:rPr/>
      <w:start w:val="1"/>
      <w:suff w:val="tab"/>
    </w:lvl>
    <w:lvl w:ilvl="7">
      <w:isLgl w:val="false"/>
      <w:legacy w:legacy="true" w:legacyIndent="0" w:legacySpace="0"/>
      <w:lvlJc w:val="left"/>
      <w:lvlText w:val="%1.%2.%3.%4.%5.%6.%7.%8"/>
      <w:numFmt w:val="decimal"/>
      <w:pPr>
        <w:pBdr/>
        <w:spacing/>
        <w:ind/>
      </w:pPr>
      <w:pStyle w:val="832"/>
      <w:rPr/>
      <w:start w:val="1"/>
      <w:suff w:val="tab"/>
    </w:lvl>
    <w:lvl w:ilvl="8">
      <w:isLgl w:val="false"/>
      <w:legacy w:legacy="true" w:legacyIndent="0" w:legacySpace="0"/>
      <w:lvlJc w:val="left"/>
      <w:lvlText w:val="%1.%2.%3.%4.%5.%6.%7.%8.%9"/>
      <w:numFmt w:val="decimal"/>
      <w:pPr>
        <w:pBdr/>
        <w:spacing/>
        <w:ind/>
      </w:pPr>
      <w:pStyle w:val="833"/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34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3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3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3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3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3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34"/>
    <w:link w:val="8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4"/>
    <w:next w:val="8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3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4"/>
    <w:next w:val="8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4"/>
    <w:next w:val="8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3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34"/>
    <w:link w:val="844"/>
    <w:uiPriority w:val="99"/>
    <w:pPr>
      <w:pBdr/>
      <w:spacing/>
      <w:ind/>
    </w:pPr>
  </w:style>
  <w:style w:type="character" w:styleId="179">
    <w:name w:val="Footer Char"/>
    <w:basedOn w:val="834"/>
    <w:link w:val="845"/>
    <w:uiPriority w:val="99"/>
    <w:pPr>
      <w:pBdr/>
      <w:spacing/>
      <w:ind/>
    </w:pPr>
  </w:style>
  <w:style w:type="paragraph" w:styleId="180">
    <w:name w:val="Caption"/>
    <w:basedOn w:val="824"/>
    <w:next w:val="8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192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193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194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195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196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197">
    <w:name w:val="toc 9"/>
    <w:basedOn w:val="824"/>
    <w:next w:val="8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next w:val="824"/>
    <w:link w:val="824"/>
    <w:qFormat/>
    <w:pPr>
      <w:pBdr/>
      <w:spacing/>
      <w:ind/>
    </w:pPr>
    <w:rPr>
      <w:sz w:val="24"/>
      <w:szCs w:val="24"/>
      <w:lang w:val="pt-BR" w:eastAsia="pt-BR" w:bidi="ar-SA"/>
    </w:rPr>
  </w:style>
  <w:style w:type="paragraph" w:styleId="825">
    <w:name w:val="Heading 1"/>
    <w:basedOn w:val="824"/>
    <w:next w:val="824"/>
    <w:link w:val="824"/>
    <w:qFormat/>
    <w:pPr>
      <w:keepNext w:val="true"/>
      <w:widowControl w:val="false"/>
      <w:numPr>
        <w:ilvl w:val="0"/>
        <w:numId w:val="1"/>
      </w:numPr>
      <w:pBdr/>
      <w:spacing w:after="60" w:before="120" w:line="240" w:lineRule="atLeast"/>
      <w:ind/>
      <w:outlineLvl w:val="0"/>
    </w:pPr>
    <w:rPr>
      <w:rFonts w:ascii="Arial" w:hAnsi="Arial"/>
      <w:b/>
      <w:szCs w:val="20"/>
      <w:lang w:eastAsia="en-US"/>
    </w:rPr>
  </w:style>
  <w:style w:type="paragraph" w:styleId="826">
    <w:name w:val="Heading 2"/>
    <w:basedOn w:val="825"/>
    <w:next w:val="824"/>
    <w:link w:val="824"/>
    <w:qFormat/>
    <w:pPr>
      <w:numPr>
        <w:ilvl w:val="1"/>
        <w:numId w:val="1"/>
      </w:numPr>
      <w:pBdr/>
      <w:tabs>
        <w:tab w:val="num" w:leader="none" w:pos="360"/>
      </w:tabs>
      <w:spacing/>
      <w:ind/>
      <w:outlineLvl w:val="1"/>
    </w:pPr>
    <w:rPr>
      <w:sz w:val="20"/>
    </w:rPr>
  </w:style>
  <w:style w:type="paragraph" w:styleId="827">
    <w:name w:val="Heading 3"/>
    <w:basedOn w:val="825"/>
    <w:next w:val="824"/>
    <w:link w:val="824"/>
    <w:qFormat/>
    <w:pPr>
      <w:numPr>
        <w:ilvl w:val="2"/>
        <w:numId w:val="1"/>
      </w:numPr>
      <w:pBdr/>
      <w:tabs>
        <w:tab w:val="num" w:leader="none" w:pos="360"/>
      </w:tabs>
      <w:spacing/>
      <w:ind/>
      <w:outlineLvl w:val="2"/>
    </w:pPr>
    <w:rPr>
      <w:b w:val="0"/>
      <w:i/>
      <w:sz w:val="20"/>
    </w:rPr>
  </w:style>
  <w:style w:type="paragraph" w:styleId="828">
    <w:name w:val="Heading 4"/>
    <w:basedOn w:val="825"/>
    <w:next w:val="824"/>
    <w:link w:val="824"/>
    <w:qFormat/>
    <w:pPr>
      <w:numPr>
        <w:ilvl w:val="3"/>
        <w:numId w:val="1"/>
      </w:numPr>
      <w:pBdr/>
      <w:tabs>
        <w:tab w:val="num" w:leader="none" w:pos="360"/>
      </w:tabs>
      <w:spacing/>
      <w:ind/>
      <w:outlineLvl w:val="3"/>
    </w:pPr>
    <w:rPr>
      <w:b w:val="0"/>
      <w:sz w:val="20"/>
    </w:rPr>
  </w:style>
  <w:style w:type="paragraph" w:styleId="829">
    <w:name w:val="Heading 5"/>
    <w:basedOn w:val="824"/>
    <w:next w:val="824"/>
    <w:link w:val="824"/>
    <w:qFormat/>
    <w:pPr>
      <w:widowControl w:val="false"/>
      <w:numPr>
        <w:ilvl w:val="4"/>
        <w:numId w:val="1"/>
      </w:numPr>
      <w:pBdr/>
      <w:spacing w:after="60" w:before="240" w:line="240" w:lineRule="atLeast"/>
      <w:ind/>
      <w:outlineLvl w:val="4"/>
    </w:pPr>
    <w:rPr>
      <w:rFonts w:ascii="Arial" w:hAnsi="Arial"/>
      <w:sz w:val="22"/>
      <w:szCs w:val="20"/>
      <w:lang w:eastAsia="en-US"/>
    </w:rPr>
  </w:style>
  <w:style w:type="paragraph" w:styleId="830">
    <w:name w:val="Heading 6"/>
    <w:basedOn w:val="824"/>
    <w:next w:val="824"/>
    <w:link w:val="824"/>
    <w:qFormat/>
    <w:pPr>
      <w:widowControl w:val="false"/>
      <w:numPr>
        <w:ilvl w:val="5"/>
        <w:numId w:val="1"/>
      </w:numPr>
      <w:pBdr/>
      <w:spacing w:after="60" w:before="240" w:line="240" w:lineRule="atLeast"/>
      <w:ind/>
      <w:outlineLvl w:val="5"/>
    </w:pPr>
    <w:rPr>
      <w:rFonts w:ascii="Arial" w:hAnsi="Arial"/>
      <w:i/>
      <w:sz w:val="22"/>
      <w:szCs w:val="20"/>
      <w:lang w:eastAsia="en-US"/>
    </w:rPr>
  </w:style>
  <w:style w:type="paragraph" w:styleId="831">
    <w:name w:val="Heading 7"/>
    <w:basedOn w:val="824"/>
    <w:next w:val="824"/>
    <w:link w:val="824"/>
    <w:qFormat/>
    <w:pPr>
      <w:widowControl w:val="false"/>
      <w:numPr>
        <w:ilvl w:val="6"/>
        <w:numId w:val="1"/>
      </w:numPr>
      <w:pBdr/>
      <w:spacing w:after="60" w:before="240" w:line="240" w:lineRule="atLeast"/>
      <w:ind/>
      <w:outlineLvl w:val="6"/>
    </w:pPr>
    <w:rPr>
      <w:rFonts w:ascii="Arial" w:hAnsi="Arial"/>
      <w:sz w:val="20"/>
      <w:szCs w:val="20"/>
      <w:lang w:eastAsia="en-US"/>
    </w:rPr>
  </w:style>
  <w:style w:type="paragraph" w:styleId="832">
    <w:name w:val="Heading 8"/>
    <w:basedOn w:val="824"/>
    <w:next w:val="824"/>
    <w:link w:val="824"/>
    <w:qFormat/>
    <w:pPr>
      <w:widowControl w:val="false"/>
      <w:numPr>
        <w:ilvl w:val="7"/>
        <w:numId w:val="1"/>
      </w:numPr>
      <w:pBdr/>
      <w:spacing w:after="60" w:before="240" w:line="240" w:lineRule="atLeast"/>
      <w:ind/>
      <w:outlineLvl w:val="7"/>
    </w:pPr>
    <w:rPr>
      <w:rFonts w:ascii="Arial" w:hAnsi="Arial"/>
      <w:i/>
      <w:sz w:val="20"/>
      <w:szCs w:val="20"/>
      <w:lang w:eastAsia="en-US"/>
    </w:rPr>
  </w:style>
  <w:style w:type="paragraph" w:styleId="833">
    <w:name w:val="Heading 9"/>
    <w:basedOn w:val="824"/>
    <w:next w:val="824"/>
    <w:link w:val="824"/>
    <w:qFormat/>
    <w:pPr>
      <w:widowControl w:val="false"/>
      <w:numPr>
        <w:ilvl w:val="8"/>
        <w:numId w:val="1"/>
      </w:numPr>
      <w:pBdr/>
      <w:spacing w:after="60" w:before="240" w:line="240" w:lineRule="atLeast"/>
      <w:ind/>
      <w:outlineLvl w:val="8"/>
    </w:pPr>
    <w:rPr>
      <w:rFonts w:ascii="Arial" w:hAnsi="Arial"/>
      <w:b/>
      <w:i/>
      <w:sz w:val="18"/>
      <w:szCs w:val="20"/>
      <w:lang w:eastAsia="en-US"/>
    </w:rPr>
  </w:style>
  <w:style w:type="character" w:styleId="834" w:default="1">
    <w:name w:val="Default Paragraph Font"/>
    <w:next w:val="834"/>
    <w:link w:val="824"/>
    <w:semiHidden/>
    <w:pPr>
      <w:pBdr/>
      <w:spacing/>
      <w:ind/>
    </w:pPr>
  </w:style>
  <w:style w:type="table" w:styleId="835">
    <w:name w:val="Table Normal"/>
    <w:next w:val="835"/>
    <w:link w:val="82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6" w:default="1">
    <w:name w:val="No List"/>
    <w:next w:val="836"/>
    <w:link w:val="824"/>
    <w:semiHidden/>
    <w:pPr>
      <w:pBdr/>
      <w:spacing/>
      <w:ind/>
    </w:pPr>
  </w:style>
  <w:style w:type="paragraph" w:styleId="837">
    <w:name w:val="toc 1"/>
    <w:basedOn w:val="824"/>
    <w:next w:val="824"/>
    <w:link w:val="824"/>
    <w:uiPriority w:val="39"/>
    <w:pPr>
      <w:widowControl w:val="false"/>
      <w:pBdr/>
      <w:spacing w:line="240" w:lineRule="atLeast"/>
      <w:ind/>
    </w:pPr>
    <w:rPr>
      <w:rFonts w:ascii="Verdana" w:hAnsi="Verdana"/>
      <w:sz w:val="20"/>
      <w:szCs w:val="20"/>
      <w:lang w:val="es-ES" w:eastAsia="es-ES"/>
    </w:rPr>
  </w:style>
  <w:style w:type="character" w:styleId="838">
    <w:name w:val="Hyperlink"/>
    <w:next w:val="838"/>
    <w:link w:val="824"/>
    <w:pPr>
      <w:pBdr/>
      <w:spacing/>
      <w:ind/>
    </w:pPr>
    <w:rPr>
      <w:color w:val="0000ff"/>
      <w:u w:val="single"/>
    </w:rPr>
  </w:style>
  <w:style w:type="paragraph" w:styleId="839">
    <w:name w:val="toc 2"/>
    <w:basedOn w:val="824"/>
    <w:next w:val="824"/>
    <w:link w:val="824"/>
    <w:uiPriority w:val="39"/>
    <w:pPr>
      <w:widowControl w:val="false"/>
      <w:pBdr/>
      <w:spacing w:line="240" w:lineRule="atLeast"/>
      <w:ind w:left="200"/>
    </w:pPr>
    <w:rPr>
      <w:sz w:val="20"/>
      <w:szCs w:val="20"/>
      <w:lang w:val="en-US" w:eastAsia="en-US"/>
    </w:rPr>
  </w:style>
  <w:style w:type="paragraph" w:styleId="840">
    <w:name w:val="Title"/>
    <w:basedOn w:val="824"/>
    <w:next w:val="824"/>
    <w:link w:val="824"/>
    <w:qFormat/>
    <w:pPr>
      <w:widowControl w:val="false"/>
      <w:pBdr/>
      <w:spacing w:line="240" w:lineRule="atLeast"/>
      <w:ind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841">
    <w:name w:val="Body Text"/>
    <w:basedOn w:val="824"/>
    <w:next w:val="841"/>
    <w:link w:val="824"/>
    <w:pPr>
      <w:widowControl w:val="false"/>
      <w:pBdr/>
      <w:spacing w:after="120" w:line="240" w:lineRule="atLeast"/>
      <w:ind/>
    </w:pPr>
    <w:rPr>
      <w:sz w:val="20"/>
      <w:szCs w:val="20"/>
      <w:lang w:val="en-US" w:eastAsia="en-US"/>
    </w:rPr>
  </w:style>
  <w:style w:type="paragraph" w:styleId="842">
    <w:name w:val="infoblue"/>
    <w:basedOn w:val="824"/>
    <w:next w:val="842"/>
    <w:link w:val="824"/>
    <w:pPr>
      <w:pBdr/>
      <w:spacing w:after="120" w:line="240" w:lineRule="atLeast"/>
      <w:ind w:left="720"/>
    </w:pPr>
    <w:rPr>
      <w:i/>
      <w:iCs/>
      <w:color w:val="0000ff"/>
      <w:sz w:val="20"/>
      <w:szCs w:val="20"/>
    </w:rPr>
  </w:style>
  <w:style w:type="paragraph" w:styleId="843">
    <w:name w:val="Tabletext"/>
    <w:basedOn w:val="824"/>
    <w:next w:val="843"/>
    <w:link w:val="824"/>
    <w:pPr>
      <w:keepLines w:val="true"/>
      <w:widowControl w:val="false"/>
      <w:pBdr/>
      <w:spacing w:after="120" w:line="240" w:lineRule="atLeast"/>
      <w:ind/>
    </w:pPr>
    <w:rPr>
      <w:sz w:val="20"/>
      <w:szCs w:val="20"/>
      <w:lang w:eastAsia="en-US"/>
    </w:rPr>
  </w:style>
  <w:style w:type="paragraph" w:styleId="844">
    <w:name w:val="Header"/>
    <w:basedOn w:val="824"/>
    <w:next w:val="844"/>
    <w:link w:val="824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845">
    <w:name w:val="Footer"/>
    <w:basedOn w:val="824"/>
    <w:next w:val="845"/>
    <w:link w:val="824"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846">
    <w:name w:val="Page Number"/>
    <w:basedOn w:val="834"/>
    <w:next w:val="846"/>
    <w:link w:val="82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\Wil\Modelos\Glossário.dot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Caixa Seguros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</dc:title>
  <dc:creator>Wilson Amaral Martins</dc:creator>
  <cp:revision>3</cp:revision>
  <dcterms:created xsi:type="dcterms:W3CDTF">2008-09-22T17:47:00Z</dcterms:created>
  <dcterms:modified xsi:type="dcterms:W3CDTF">2026-06-13T14:11:51Z</dcterms:modified>
  <cp:version>917504</cp:version>
</cp:coreProperties>
</file>