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8"/>
        <w:pBdr/>
        <w:spacing/>
        <w:ind/>
        <w:rPr/>
      </w:pPr>
      <w:r/>
      <w:r/>
    </w:p>
    <w:p>
      <w:pPr>
        <w:pStyle w:val="978"/>
        <w:pBdr/>
        <w:spacing/>
        <w:ind/>
        <w:rPr/>
      </w:pPr>
      <w:r/>
      <w:r/>
    </w:p>
    <w:p>
      <w:pPr>
        <w:pStyle w:val="978"/>
        <w:pBdr/>
        <w:spacing/>
        <w:ind/>
        <w:rPr/>
      </w:pPr>
      <w:r/>
      <w:r/>
    </w:p>
    <w:p>
      <w:pPr>
        <w:pStyle w:val="978"/>
        <w:pBdr/>
        <w:spacing/>
        <w:ind/>
        <w:rPr/>
      </w:pPr>
      <w:r/>
      <w:r/>
    </w:p>
    <w:p>
      <w:pPr>
        <w:pStyle w:val="978"/>
        <w:pBdr/>
        <w:spacing/>
        <w:ind/>
        <w:rPr/>
      </w:pPr>
      <w:r/>
      <w:r/>
    </w:p>
    <w:p>
      <w:pPr>
        <w:pStyle w:val="979"/>
        <w:pBdr/>
        <w:spacing/>
        <w:ind/>
        <w:rPr/>
      </w:pPr>
      <w:r/>
      <w:r/>
    </w:p>
    <w:p>
      <w:pPr>
        <w:pStyle w:val="932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32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32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32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84"/>
        <w:pBdr/>
        <w:spacing/>
        <w:ind/>
        <w:jc w:val="right"/>
        <w:rPr>
          <w:rFonts w:ascii="Tahoma" w:hAnsi="Tahoma"/>
        </w:rPr>
      </w:pPr>
      <w:r>
        <w:rPr>
          <w:color w:val="000000"/>
        </w:rPr>
        <w:t xml:space="preserve">Mione</w:t>
      </w:r>
      <w:r>
        <w:rPr>
          <w:rFonts w:ascii="Tahoma" w:hAnsi="Tahoma"/>
        </w:rPr>
      </w:r>
    </w:p>
    <w:p>
      <w:pPr>
        <w:pStyle w:val="984"/>
        <w:pBdr/>
        <w:spacing/>
        <w:ind/>
        <w:jc w:val="right"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84"/>
        <w:pBdr/>
        <w:spacing/>
        <w:ind w:right="4"/>
        <w:jc w:val="right"/>
        <w:rPr>
          <w:rFonts w:ascii="Tahoma" w:hAnsi="Tahoma"/>
        </w:rPr>
      </w:pPr>
      <w:r>
        <w:rPr>
          <w:rFonts w:ascii="Tahoma" w:hAnsi="Tahoma"/>
        </w:rPr>
        <w:t xml:space="preserve">Documento de Requisitos</w:t>
      </w:r>
      <w:r>
        <w:rPr>
          <w:rFonts w:ascii="Tahoma" w:hAnsi="Tahoma"/>
        </w:rPr>
      </w:r>
    </w:p>
    <w:p>
      <w:pPr>
        <w:pStyle w:val="932"/>
        <w:pBdr/>
        <w:spacing/>
        <w:ind/>
        <w:rPr/>
      </w:pPr>
      <w:r/>
      <w:r/>
    </w:p>
    <w:p>
      <w:pPr>
        <w:pStyle w:val="932"/>
        <w:pBdr/>
        <w:spacing/>
        <w:ind/>
        <w:rPr/>
      </w:pPr>
      <w:r/>
      <w:r/>
    </w:p>
    <w:p>
      <w:pPr>
        <w:pStyle w:val="932"/>
        <w:pBdr/>
        <w:spacing/>
        <w:ind/>
        <w:rPr/>
      </w:pPr>
      <w:r/>
      <w:r/>
    </w:p>
    <w:p>
      <w:pPr>
        <w:pStyle w:val="932"/>
        <w:pBdr/>
        <w:spacing/>
        <w:ind/>
        <w:rPr/>
      </w:pPr>
      <w:r/>
      <w:r/>
    </w:p>
    <w:p>
      <w:pPr>
        <w:pStyle w:val="985"/>
        <w:pBdr/>
        <w:spacing w:after="0"/>
        <w:ind/>
        <w:jc w:val="both"/>
        <w:rPr>
          <w:rFonts w:ascii="Tahoma" w:hAnsi="Tahoma"/>
        </w:rPr>
      </w:pPr>
      <w:r>
        <w:rPr>
          <w:color w:val="000000"/>
        </w:rPr>
      </w:r>
      <w:r>
        <w:rPr>
          <w:rFonts w:ascii="Tahoma" w:hAnsi="Tahoma"/>
        </w:rPr>
      </w:r>
    </w:p>
    <w:p>
      <w:pPr>
        <w:pStyle w:val="985"/>
        <w:pBdr/>
        <w:spacing/>
        <w:ind/>
        <w:jc w:val="both"/>
        <w:rPr>
          <w:rFonts w:ascii="Tahoma" w:hAnsi="Tahoma"/>
        </w:rPr>
      </w:pPr>
      <w:r>
        <w:rPr>
          <w:color w:val="000000"/>
        </w:rPr>
      </w:r>
      <w:r>
        <w:rPr>
          <w:rFonts w:ascii="Tahoma" w:hAnsi="Tahoma"/>
        </w:rPr>
      </w:r>
    </w:p>
    <w:p>
      <w:pPr>
        <w:pStyle w:val="985"/>
        <w:pBdr/>
        <w:shd w:val="clear" w:color="auto" w:fill="d9d9d9"/>
        <w:spacing/>
        <w:ind/>
        <w:jc w:val="both"/>
        <w:rPr>
          <w:rFonts w:ascii="Tahoma" w:hAnsi="Tahoma"/>
          <w:color w:val="000000"/>
        </w:rPr>
      </w:pPr>
      <w:r>
        <w:rPr>
          <w:color w:val="000000"/>
        </w:rPr>
      </w:r>
      <w:r>
        <w:rPr>
          <w:rFonts w:ascii="Tahoma" w:hAnsi="Tahoma"/>
          <w:color w:val="000000"/>
        </w:rPr>
      </w:r>
    </w:p>
    <w:p>
      <w:pPr>
        <w:pStyle w:val="985"/>
        <w:pBdr/>
        <w:shd w:val="clear" w:color="auto" w:fill="d9d9d9"/>
        <w:spacing w:after="60" w:before="0"/>
        <w:ind/>
        <w:jc w:val="both"/>
        <w:rPr>
          <w:rFonts w:ascii="Tahoma" w:hAnsi="Tahoma"/>
          <w:color w:val="000000"/>
        </w:rPr>
      </w:pPr>
      <w:r>
        <w:rPr>
          <w:color w:val="000000"/>
        </w:rPr>
      </w:r>
      <w:r>
        <w:rPr>
          <w:rFonts w:ascii="Tahoma" w:hAnsi="Tahoma"/>
          <w:color w:val="000000"/>
        </w:rPr>
      </w:r>
    </w:p>
    <w:p>
      <w:pPr>
        <w:pStyle w:val="985"/>
        <w:pBdr/>
        <w:shd w:val="clear" w:color="auto" w:fill="d9d9d9"/>
        <w:spacing/>
        <w:ind/>
        <w:jc w:val="both"/>
        <w:rPr>
          <w:rFonts w:ascii="Tahoma" w:hAnsi="Tahoma"/>
          <w:color w:val="000000"/>
        </w:rPr>
      </w:pPr>
      <w:r>
        <w:rPr>
          <w:color w:val="000000"/>
        </w:rPr>
      </w:r>
      <w:r>
        <w:rPr>
          <w:rFonts w:ascii="Tahoma" w:hAnsi="Tahoma"/>
          <w:color w:val="000000"/>
        </w:rPr>
      </w:r>
    </w:p>
    <w:p>
      <w:pPr>
        <w:pStyle w:val="984"/>
        <w:pBdr/>
        <w:spacing/>
        <w:ind/>
        <w:jc w:val="both"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32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32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84"/>
        <w:pBdr/>
        <w:spacing/>
        <w:ind/>
        <w:jc w:val="right"/>
        <w:rPr>
          <w:rFonts w:ascii="Tahoma" w:hAnsi="Tahoma"/>
          <w:sz w:val="24"/>
        </w:rPr>
      </w:pPr>
      <w:r>
        <w:rPr>
          <w:color w:val="000000"/>
        </w:rPr>
        <w:t xml:space="preserve">Versão 1.0</w:t>
      </w:r>
      <w:r>
        <w:rPr>
          <w:rFonts w:ascii="Tahoma" w:hAnsi="Tahoma"/>
          <w:sz w:val="24"/>
        </w:rPr>
      </w:r>
    </w:p>
    <w:p>
      <w:pPr>
        <w:pStyle w:val="962"/>
        <w:pBdr/>
        <w:spacing/>
        <w:ind/>
        <w:rPr/>
      </w:pPr>
      <w:r/>
      <w:r/>
    </w:p>
    <w:p>
      <w:pPr>
        <w:pStyle w:val="984"/>
        <w:pBdr/>
        <w:spacing/>
        <w:ind/>
        <w:jc w:val="righ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 xml:space="preserve">Histórico de Revisão</w:t>
      </w:r>
      <w:r>
        <w:rPr>
          <w:rFonts w:ascii="Tahoma" w:hAnsi="Tahoma"/>
          <w:sz w:val="24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170"/>
        <w:gridCol w:w="4860"/>
        <w:gridCol w:w="1746"/>
      </w:tblGrid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Style w:val="986"/>
              <w:pBdr/>
              <w:spacing/>
              <w:ind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 xml:space="preserve">Data</w:t>
            </w:r>
            <w:r>
              <w:rPr>
                <w:rFonts w:ascii="Tahoma" w:hAnsi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Style w:val="986"/>
              <w:pBdr/>
              <w:spacing/>
              <w:ind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 xml:space="preserve">Versão</w:t>
            </w:r>
            <w:r>
              <w:rPr>
                <w:rFonts w:ascii="Tahoma" w:hAnsi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Style w:val="986"/>
              <w:pBdr/>
              <w:spacing/>
              <w:ind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 xml:space="preserve">Descrição</w:t>
            </w:r>
            <w:r>
              <w:rPr>
                <w:rFonts w:ascii="Tahoma" w:hAnsi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Style w:val="986"/>
              <w:pBdr/>
              <w:spacing/>
              <w:ind/>
              <w:jc w:val="center"/>
              <w:rPr>
                <w:rFonts w:ascii="Tahoma" w:hAnsi="Tahoma"/>
                <w:b/>
                <w:lang w:val="es-ES_tradnl"/>
              </w:rPr>
            </w:pPr>
            <w:r>
              <w:rPr>
                <w:rFonts w:ascii="Tahoma" w:hAnsi="Tahoma"/>
                <w:b/>
                <w:lang w:val="es-ES_tradnl"/>
              </w:rPr>
              <w:t xml:space="preserve">Autor</w:t>
            </w:r>
            <w:r>
              <w:rPr>
                <w:rFonts w:ascii="Tahoma" w:hAnsi="Tahoma"/>
                <w:b/>
                <w:lang w:val="es-ES_tradnl"/>
              </w:rPr>
            </w:r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13/06/2026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1.0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Preenchimento inicial do documento de requisitos do sistema Mione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Kerlla Luz</w:t>
            </w:r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</w:r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</w:r>
            <w:r/>
          </w:p>
        </w:tc>
      </w:tr>
    </w:tbl>
    <w:p>
      <w:pPr>
        <w:pStyle w:val="932"/>
        <w:pBdr/>
        <w:spacing/>
        <w:ind/>
        <w:jc w:val="center"/>
        <w:rPr>
          <w:rFonts w:ascii="Arial" w:hAnsi="Arial"/>
        </w:rPr>
        <w:sectPr>
          <w:headerReference w:type="even" r:id="rId9"/>
          <w:footnotePr/>
          <w:endnotePr>
            <w:numFmt w:val="decimal"/>
          </w:endnotePr>
          <w:type w:val="continuous"/>
          <w:pgSz w:h="16834" w:orient="portrait" w:w="11909"/>
          <w:pgMar w:top="864" w:right="1440" w:bottom="864" w:left="1440" w:header="720" w:footer="864" w:gutter="0"/>
          <w:cols w:num="1" w:sep="0" w:space="720" w:equalWidth="1"/>
        </w:sect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48"/>
        <w:pBdr/>
        <w:spacing/>
        <w:ind w:right="-427"/>
        <w:rPr/>
      </w:pPr>
      <w:r>
        <w:t xml:space="preserve">Sumário</w:t>
      </w:r>
      <w:r/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Visão geral deste documento 1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Convenções, termos e abreviações 1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9"/>
        <w:pBdr/>
        <w:tabs>
          <w:tab w:val="left" w:leader="none" w:pos="1560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1. Identificação dos Requisitos 1</w:t>
      </w:r>
      <w:r>
        <w:rPr>
          <w:rFonts w:ascii="Times New Roman" w:hAnsi="Times New Roman"/>
          <w:sz w:val="24"/>
          <w:szCs w:val="24"/>
        </w:rPr>
      </w:r>
    </w:p>
    <w:p>
      <w:pPr>
        <w:pStyle w:val="969"/>
        <w:pBdr/>
        <w:tabs>
          <w:tab w:val="left" w:leader="none" w:pos="1560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2. Prioridades dos Requisitos 2</w:t>
      </w:r>
      <w:r>
        <w:rPr>
          <w:rFonts w:ascii="Times New Roman" w:hAnsi="Times New Roman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Referências 2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Abrangência e sistemas relacionados 2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Descrição dos usuários 2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9"/>
        <w:pBdr/>
        <w:tabs>
          <w:tab w:val="left" w:leader="none" w:pos="1560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1. Aluno e Monitor 2</w:t>
      </w:r>
      <w:r>
        <w:rPr>
          <w:rFonts w:ascii="Times New Roman" w:hAnsi="Times New Roman"/>
          <w:sz w:val="24"/>
          <w:szCs w:val="24"/>
        </w:rPr>
      </w:r>
    </w:p>
    <w:p>
      <w:pPr>
        <w:pStyle w:val="969"/>
        <w:pBdr/>
        <w:tabs>
          <w:tab w:val="left" w:leader="none" w:pos="1560"/>
        </w:tabs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2. Coordenador e Administrador 2</w:t>
      </w:r>
      <w:r>
        <w:rPr>
          <w:rFonts w:ascii="Times New Roman" w:hAnsi="Times New Roman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Gestão de Acesso e Monitoria 3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9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[RF001] Autenticar e selecionar perfil de acesso 3</w:t>
      </w:r>
      <w:r>
        <w:rPr>
          <w:rFonts w:ascii="Times New Roman" w:hAnsi="Times New Roman"/>
          <w:sz w:val="24"/>
          <w:szCs w:val="24"/>
        </w:rPr>
      </w:r>
    </w:p>
    <w:p>
      <w:pPr>
        <w:pStyle w:val="969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[RF002] Gerenciar monitorias, horários e atendimentos 4</w:t>
      </w:r>
      <w:r>
        <w:rPr>
          <w:rFonts w:ascii="Times New Roman" w:hAnsi="Times New Roman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Usabilidade 5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9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[NF001] Interface responsiva e feedback claro ao usuário 5</w:t>
      </w:r>
      <w:r>
        <w:rPr>
          <w:rFonts w:ascii="Times New Roman" w:hAnsi="Times New Roman"/>
          <w:sz w:val="24"/>
          <w:szCs w:val="24"/>
        </w:rPr>
      </w:r>
    </w:p>
    <w:p>
      <w:pPr>
        <w:pStyle w:val="969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[NF002] Consistência visual e padronização de navegação 5</w:t>
      </w:r>
      <w:r>
        <w:rPr>
          <w:rFonts w:ascii="Times New Roman" w:hAnsi="Times New Roman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Confiabilidade 5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9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[NF003] Integridade dos fluxos acadêmicos e dos registros 5</w:t>
      </w:r>
      <w:r>
        <w:rPr>
          <w:rFonts w:ascii="Times New Roman" w:hAnsi="Times New Roman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Desempenho 6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9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[NF004] Resposta adequada das operações principais 6</w:t>
      </w:r>
      <w:r>
        <w:rPr>
          <w:rFonts w:ascii="Times New Roman" w:hAnsi="Times New Roman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Segurança 6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9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[NF005] Proteção de autenticação, perfis e tokens 6</w:t>
      </w:r>
      <w:r>
        <w:rPr>
          <w:rFonts w:ascii="Times New Roman" w:hAnsi="Times New Roman"/>
          <w:sz w:val="24"/>
          <w:szCs w:val="24"/>
        </w:rPr>
      </w:r>
    </w:p>
    <w:p>
      <w:pPr>
        <w:pStyle w:val="968"/>
        <w:pBdr/>
        <w:spacing/>
        <w:ind/>
        <w:rPr>
          <w:rFonts w:ascii="Times New Roman" w:hAnsi="Times New Roman"/>
          <w:b w:val="0"/>
          <w:sz w:val="24"/>
          <w:szCs w:val="24"/>
        </w:rPr>
      </w:pPr>
      <w:r>
        <w:rPr>
          <w:color w:val="000000"/>
        </w:rPr>
        <w:t xml:space="preserve">Hardware e software 6</w:t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969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color w:val="000000"/>
        </w:rPr>
        <w:t xml:space="preserve">[NF006] Compatibilidade com a infraestrutura prevista 6</w:t>
      </w:r>
      <w:r>
        <w:rPr>
          <w:rFonts w:ascii="Times New Roman" w:hAnsi="Times New Roman"/>
          <w:sz w:val="24"/>
          <w:szCs w:val="24"/>
        </w:rPr>
      </w:r>
    </w:p>
    <w:p>
      <w:pPr>
        <w:pStyle w:val="932"/>
        <w:pBdr/>
        <w:spacing/>
        <w:ind/>
        <w:rPr/>
      </w:pPr>
      <w:r>
        <w:rPr>
          <w:rFonts w:ascii="Arial" w:hAnsi="Arial"/>
          <w:b/>
          <w:caps/>
          <w:sz w:val="24"/>
        </w:rPr>
        <w:fldChar w:fldCharType="end"/>
      </w:r>
      <w:r/>
    </w:p>
    <w:p>
      <w:pPr>
        <w:pStyle w:val="932"/>
        <w:pBdr/>
        <w:spacing/>
        <w:ind/>
        <w:rPr/>
        <w:sectPr>
          <w:headerReference w:type="default" r:id="rId10"/>
          <w:footerReference w:type="default" r:id="rId15"/>
          <w:footnotePr/>
          <w:endnotePr>
            <w:numFmt w:val="decimal"/>
          </w:endnotePr>
          <w:type w:val="nextPage"/>
          <w:pgSz w:h="16838" w:orient="portrait" w:w="11906"/>
          <w:pgMar w:top="1134" w:right="1701" w:bottom="2041" w:left="1134" w:header="680" w:footer="680" w:gutter="567"/>
          <w:cols w:num="1" w:sep="0" w:space="720" w:equalWidth="1"/>
        </w:sectPr>
      </w:pPr>
      <w:r/>
      <w:r/>
    </w:p>
    <w:p>
      <w:pPr>
        <w:pStyle w:val="933"/>
        <w:pBdr/>
        <w:spacing/>
        <w:ind/>
        <w:rPr/>
      </w:pPr>
      <w:r/>
      <w:bookmarkStart w:id="2" w:name="_Toc467473439"/>
      <w:r/>
      <w:bookmarkStart w:id="3" w:name="_Toc467473971"/>
      <w:r/>
      <w:bookmarkStart w:id="4" w:name="_Toc467477710"/>
      <w:r/>
      <w:bookmarkStart w:id="5" w:name="_Toc467494864"/>
      <w:r/>
      <w:bookmarkStart w:id="6" w:name="_Toc467495234"/>
      <w:r/>
      <w:bookmarkStart w:id="7" w:name="_Toc468086040"/>
      <w:r>
        <w:t xml:space="preserve">Introdução</w:t>
      </w:r>
      <w:bookmarkEnd w:id="2"/>
      <w:r/>
      <w:bookmarkEnd w:id="3"/>
      <w:r/>
      <w:bookmarkEnd w:id="4"/>
      <w:r/>
      <w:bookmarkEnd w:id="5"/>
      <w:r/>
      <w:bookmarkEnd w:id="6"/>
      <w:r/>
      <w:bookmarkEnd w:id="7"/>
      <w:r/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Este documento especifica o sistema Mione, fornecendo às equipes de análise, desenvolvimento, testes e homologação as informações necessárias para compreensão e implementação dos requisitos funcionais e não funcionais do produto.</w:t>
      </w:r>
      <w:r/>
    </w:p>
    <w:p>
      <w:pPr>
        <w:pStyle w:val="934"/>
        <w:pBdr/>
        <w:spacing/>
        <w:ind/>
        <w:rPr/>
      </w:pPr>
      <w:r/>
      <w:bookmarkStart w:id="8" w:name="_Toc467473440"/>
      <w:r/>
      <w:bookmarkStart w:id="9" w:name="_Toc467473972"/>
      <w:r/>
      <w:bookmarkStart w:id="10" w:name="_Toc467477711"/>
      <w:r/>
      <w:bookmarkStart w:id="11" w:name="_Toc467494865"/>
      <w:r/>
      <w:bookmarkStart w:id="12" w:name="_Toc467495235"/>
      <w:r/>
      <w:bookmarkStart w:id="13" w:name="_Toc468086041"/>
      <w:r/>
      <w:bookmarkStart w:id="14" w:name="_Toc427311267"/>
      <w:r>
        <w:t xml:space="preserve">Visão geral deste documento</w:t>
      </w:r>
      <w:bookmarkEnd w:id="8"/>
      <w:r/>
      <w:bookmarkEnd w:id="9"/>
      <w:r/>
      <w:bookmarkEnd w:id="10"/>
      <w:r/>
      <w:bookmarkEnd w:id="11"/>
      <w:r/>
      <w:bookmarkEnd w:id="12"/>
      <w:r/>
      <w:bookmarkEnd w:id="13"/>
      <w:r/>
      <w:bookmarkEnd w:id="14"/>
      <w:r/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Esta introdução apre</w:t>
      </w:r>
      <w:r>
        <w:rPr>
          <w:color w:val="000000"/>
        </w:rPr>
        <w:t xml:space="preserve">senta o propósito do documento, as convenções adotadas e as referências complementares. As seções seguintes descrevem a visão geral do sistema, o perfil de seus usuários e a especificação de requisitos funcionais e não funcionais relevantes para o produto.</w:t>
      </w:r>
      <w:r/>
    </w:p>
    <w:p>
      <w:pPr>
        <w:pStyle w:val="980"/>
        <w:pBdr/>
        <w:tabs>
          <w:tab w:val="num" w:leader="none" w:pos="360"/>
          <w:tab w:val="clear" w:leader="none" w:pos="567"/>
        </w:tabs>
        <w:spacing/>
        <w:ind/>
        <w:rPr/>
      </w:pPr>
      <w:r>
        <w:rPr>
          <w:color w:val="000000"/>
        </w:rPr>
        <w:t xml:space="preserve">Seção 1 – Descrição geral do sistema: apresenta o escopo, a abrangência e os perfis de usuários relacionados ao produto.</w:t>
      </w:r>
      <w:r/>
    </w:p>
    <w:p>
      <w:pPr>
        <w:pStyle w:val="980"/>
        <w:pBdr/>
        <w:tabs>
          <w:tab w:val="num" w:leader="none" w:pos="360"/>
          <w:tab w:val="clear" w:leader="none" w:pos="567"/>
        </w:tabs>
        <w:spacing/>
        <w:ind/>
        <w:rPr>
          <w:b w:val="0"/>
        </w:rPr>
      </w:pPr>
      <w:r>
        <w:rPr>
          <w:color w:val="000000"/>
        </w:rPr>
        <w:t xml:space="preserve">Seção 2 – Requisitos funcionais: consolida os principais comportamentos esperados do sistema nos fluxos de autenticação, gestão administrativa, disponibilidades, horários e atendimentos.</w:t>
      </w:r>
      <w:r>
        <w:rPr>
          <w:b w:val="0"/>
        </w:rPr>
      </w:r>
    </w:p>
    <w:p>
      <w:pPr>
        <w:pStyle w:val="980"/>
        <w:pBdr/>
        <w:tabs>
          <w:tab w:val="num" w:leader="none" w:pos="360"/>
          <w:tab w:val="clear" w:leader="none" w:pos="567"/>
        </w:tabs>
        <w:spacing/>
        <w:ind/>
        <w:rPr/>
      </w:pPr>
      <w:r>
        <w:rPr>
          <w:color w:val="000000"/>
        </w:rPr>
        <w:t xml:space="preserve">Seção 3 – Requisitos não funcionais: registra requisitos de usabilidade, confiabilidade, desempenho, segurança e infraestrutura aplicáveis ao sistema.</w:t>
      </w:r>
      <w:r/>
    </w:p>
    <w:p>
      <w:pPr>
        <w:pStyle w:val="934"/>
        <w:pBdr/>
        <w:spacing/>
        <w:ind/>
        <w:rPr/>
      </w:pPr>
      <w:r/>
      <w:bookmarkStart w:id="15" w:name="_Toc467473441"/>
      <w:r/>
      <w:bookmarkStart w:id="16" w:name="_Toc467473973"/>
      <w:r/>
      <w:bookmarkStart w:id="17" w:name="_Toc467477712"/>
      <w:r/>
      <w:bookmarkStart w:id="18" w:name="_Toc467494866"/>
      <w:r/>
      <w:bookmarkStart w:id="19" w:name="_Toc467495236"/>
      <w:r/>
      <w:bookmarkStart w:id="20" w:name="_Toc468086042"/>
      <w:r/>
      <w:bookmarkStart w:id="21" w:name="_Toc427311268"/>
      <w:r>
        <w:t xml:space="preserve">Convenções, termos e abreviações</w:t>
      </w:r>
      <w:bookmarkEnd w:id="15"/>
      <w:r/>
      <w:bookmarkEnd w:id="16"/>
      <w:r/>
      <w:bookmarkEnd w:id="17"/>
      <w:r/>
      <w:bookmarkEnd w:id="18"/>
      <w:r/>
      <w:bookmarkEnd w:id="19"/>
      <w:r/>
      <w:bookmarkEnd w:id="20"/>
      <w:r/>
      <w:bookmarkEnd w:id="21"/>
      <w:r/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A interpretação deste docume</w:t>
      </w:r>
      <w:r>
        <w:rPr>
          <w:color w:val="000000"/>
        </w:rPr>
        <w:t xml:space="preserve">nto considera a terminologia padronizada no glossário do projeto. São especialmente relevantes os termos perfil ativo, disponibilidade recorrente, horário pontual, período letivo ativo, token de cadastro, token de troca de senha, agendamento e atendimento.</w:t>
      </w:r>
      <w:r/>
    </w:p>
    <w:tbl>
      <w:tblPr>
        <w:tblInd w:w="57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082"/>
        <w:gridCol w:w="6582"/>
      </w:tblGrid>
      <w:tr>
        <w:trPr/>
        <w:tc>
          <w:tcPr>
            <w:shd w:val="clear" w:color="auto" w:fill="b3b3b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2" w:type="dxa"/>
            <w:vAlign w:val="top"/>
            <w:textDirection w:val="lrTb"/>
          </w:tcPr>
          <w:p>
            <w:pPr>
              <w:pStyle w:val="945"/>
              <w:pBdr/>
              <w:spacing/>
              <w:ind w:left="0"/>
              <w:jc w:val="center"/>
              <w:rPr/>
            </w:pPr>
            <w:r>
              <w:t xml:space="preserve">TERMO</w:t>
            </w:r>
            <w:r/>
          </w:p>
        </w:tc>
        <w:tc>
          <w:tcPr>
            <w:shd w:val="clear" w:color="auto" w:fill="b3b3b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82" w:type="dxa"/>
            <w:vAlign w:val="top"/>
            <w:textDirection w:val="lrTb"/>
          </w:tcPr>
          <w:p>
            <w:pPr>
              <w:pStyle w:val="945"/>
              <w:pBdr/>
              <w:spacing/>
              <w:ind w:left="0"/>
              <w:jc w:val="center"/>
              <w:rPr/>
            </w:pPr>
            <w:r>
              <w:t xml:space="preserve">SIGNIFICADO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2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RF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82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Identificador utilizado para requisito funcional.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2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NF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82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Identificador utilizado para requisito não funcional.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2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Perfil ativo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82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Perfil atualmente selecionado pelo usuário autenticado para utilização do sistema.</w:t>
            </w:r>
            <w:r/>
          </w:p>
        </w:tc>
      </w:tr>
    </w:tbl>
    <w:p>
      <w:pPr>
        <w:pStyle w:val="945"/>
        <w:pBdr/>
        <w:spacing/>
        <w:ind/>
        <w:rPr/>
      </w:pPr>
      <w:r/>
      <w:r/>
    </w:p>
    <w:p>
      <w:pPr>
        <w:pStyle w:val="935"/>
        <w:pBdr/>
        <w:spacing/>
        <w:ind/>
        <w:rPr/>
      </w:pPr>
      <w:r/>
      <w:bookmarkStart w:id="22" w:name="_Toc468086043"/>
      <w:r/>
      <w:bookmarkStart w:id="23" w:name="_Toc427311269"/>
      <w:r>
        <w:t xml:space="preserve">Identificação dos Requisitos</w:t>
      </w:r>
      <w:bookmarkEnd w:id="22"/>
      <w:r/>
      <w:bookmarkEnd w:id="23"/>
      <w:r>
        <w:t xml:space="preserve"> </w:t>
      </w:r>
      <w:r/>
    </w:p>
    <w:p>
      <w:pPr>
        <w:pStyle w:val="945"/>
        <w:pBdr/>
        <w:spacing/>
        <w:ind/>
        <w:rPr/>
      </w:pPr>
      <w:r>
        <w:t xml:space="preserve">Por convenção, a referência a requisitos é feita através do nome da subseção onde eles estão descritos, seguido do identificador do requisito, de acordo com o esquema abaixo:</w:t>
      </w:r>
      <w:r/>
    </w:p>
    <w:p>
      <w:pPr>
        <w:pStyle w:val="945"/>
        <w:pBdr/>
        <w:spacing/>
        <w:ind/>
        <w:jc w:val="center"/>
        <w:rPr/>
      </w:pPr>
      <w:r>
        <w:t xml:space="preserve">[nome da subseção.identificador do requisito]</w:t>
      </w:r>
      <w:r/>
    </w:p>
    <w:p>
      <w:pPr>
        <w:pStyle w:val="945"/>
        <w:pBdr/>
        <w:spacing/>
        <w:ind/>
        <w:rPr/>
      </w:pPr>
      <w:r>
        <w:t xml:space="preserve">Por exemplo, o requisito [Recuperação de dados.RF016] está descrit</w:t>
      </w:r>
      <w:r>
        <w:t xml:space="preserve">o em uma subseção chamada “Recuperação de dados”, em um bloco identificado pelo número [RF016]. Já o requisito não funcional [Confiabilidade.NF008] está descrito na seção de requisitos não funcionais de Confiabilidade, em um bloco identificado por [NF008].</w:t>
      </w:r>
      <w:r/>
    </w:p>
    <w:p>
      <w:pPr>
        <w:pStyle w:val="935"/>
        <w:pBdr/>
        <w:spacing/>
        <w:ind/>
        <w:rPr/>
      </w:pPr>
      <w:r/>
      <w:bookmarkStart w:id="24" w:name="_Toc468086044"/>
      <w:r/>
      <w:bookmarkStart w:id="25" w:name="_Toc427311270"/>
      <w:r>
        <w:t xml:space="preserve">Prioridades dos Requisitos</w:t>
      </w:r>
      <w:bookmarkEnd w:id="24"/>
      <w:r/>
      <w:bookmarkEnd w:id="25"/>
      <w:r/>
      <w:r/>
    </w:p>
    <w:p>
      <w:pPr>
        <w:pStyle w:val="945"/>
        <w:pBdr/>
        <w:spacing/>
        <w:ind/>
        <w:rPr/>
      </w:pPr>
      <w:r>
        <w:t xml:space="preserve">Para estabelecer a prioridade dos requisitos foram adotadas as denominações “essencial”, “importante” e “desejável”. </w:t>
      </w:r>
      <w:r/>
    </w:p>
    <w:p>
      <w:pPr>
        <w:pStyle w:val="980"/>
        <w:pBdr/>
        <w:tabs>
          <w:tab w:val="num" w:leader="none" w:pos="360"/>
          <w:tab w:val="clear" w:leader="none" w:pos="567"/>
        </w:tabs>
        <w:spacing/>
        <w:ind/>
        <w:rPr/>
      </w:pPr>
      <w:r>
        <w:t xml:space="preserve">Essencial </w:t>
      </w:r>
      <w:r>
        <w:rPr>
          <w:b w:val="0"/>
        </w:rPr>
        <w:t xml:space="preserve">é o requisito sem o qual o sistema não entra em funcionamento. Requisitos essenciais são requisitos imprescindíveis, que têm que ser implementados impreterivelmente.</w:t>
      </w:r>
      <w:r/>
    </w:p>
    <w:p>
      <w:pPr>
        <w:pStyle w:val="980"/>
        <w:pBdr/>
        <w:tabs>
          <w:tab w:val="num" w:leader="none" w:pos="360"/>
          <w:tab w:val="clear" w:leader="none" w:pos="567"/>
        </w:tabs>
        <w:spacing/>
        <w:ind/>
        <w:rPr>
          <w:b w:val="0"/>
        </w:rPr>
      </w:pPr>
      <w:r>
        <w:t xml:space="preserve">Importante </w:t>
      </w:r>
      <w:r>
        <w:rPr>
          <w:b w:val="0"/>
        </w:rPr>
        <w:t xml:space="preserve">é o requisito sem o qual o sistema entra em funcionamento, mas de forma não satisfatória. Requisitos importantes devem ser implementados, mas, se não forem, o sistema poderá ser implantado e usado mesmo assim.</w:t>
      </w:r>
      <w:r>
        <w:rPr>
          <w:b w:val="0"/>
        </w:rPr>
      </w:r>
    </w:p>
    <w:p>
      <w:pPr>
        <w:pStyle w:val="980"/>
        <w:pBdr/>
        <w:tabs>
          <w:tab w:val="num" w:leader="none" w:pos="360"/>
          <w:tab w:val="clear" w:leader="none" w:pos="567"/>
        </w:tabs>
        <w:spacing/>
        <w:ind/>
        <w:rPr/>
      </w:pPr>
      <w:r>
        <w:t xml:space="preserve">Desejável</w:t>
      </w:r>
      <w:r>
        <w:rPr>
          <w:b w:val="0"/>
        </w:rPr>
        <w:t xml:space="preserve"> é o requisito que não compromete as funcionalidades básicas d</w:t>
      </w:r>
      <w:r>
        <w:rPr>
          <w:b w:val="0"/>
        </w:rPr>
        <w:t xml:space="preserve">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/>
    </w:p>
    <w:p>
      <w:pPr>
        <w:pStyle w:val="934"/>
        <w:pBdr/>
        <w:spacing/>
        <w:ind/>
        <w:rPr/>
      </w:pPr>
      <w:r/>
      <w:bookmarkStart w:id="26" w:name="_Ref471394537"/>
      <w:r/>
      <w:bookmarkStart w:id="27" w:name="_Hlt467473290"/>
      <w:r/>
      <w:bookmarkStart w:id="28" w:name="_Toc467473442"/>
      <w:r/>
      <w:bookmarkStart w:id="29" w:name="_Toc467473974"/>
      <w:r/>
      <w:bookmarkStart w:id="30" w:name="_Toc467477713"/>
      <w:r/>
      <w:bookmarkStart w:id="31" w:name="_Toc467494867"/>
      <w:r/>
      <w:bookmarkStart w:id="32" w:name="_Toc467495237"/>
      <w:r/>
      <w:bookmarkStart w:id="33" w:name="_Toc468086045"/>
      <w:r/>
      <w:bookmarkStart w:id="34" w:name="_Toc427311271"/>
      <w:r/>
      <w:bookmarkEnd w:id="26"/>
      <w:r>
        <w:t xml:space="preserve">Referências</w:t>
      </w:r>
      <w:bookmarkEnd w:id="27"/>
      <w:r/>
      <w:bookmarkEnd w:id="28"/>
      <w:r/>
      <w:bookmarkEnd w:id="29"/>
      <w:r/>
      <w:bookmarkEnd w:id="30"/>
      <w:r/>
      <w:bookmarkEnd w:id="31"/>
      <w:r/>
      <w:bookmarkEnd w:id="32"/>
      <w:r/>
      <w:bookmarkEnd w:id="33"/>
      <w:r/>
      <w:bookmarkEnd w:id="34"/>
      <w:r/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Os documentos de visão, glossário, regras de negócio, especificação técnica e casos de uso complementam a interpretação deste documento e deverão ser consultados sempre que houver necessidade de maior detalhamento funcional ou técnico.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Documentos relacionados ao sistema Mione e mencionados nas seções a seguir:</w:t>
      </w:r>
      <w:r/>
    </w:p>
    <w:p>
      <w:pPr>
        <w:pStyle w:val="952"/>
        <w:pBdr/>
        <w:spacing/>
        <w:ind/>
        <w:rPr/>
      </w:pPr>
      <w:r>
        <w:rPr>
          <w:color w:val="000000"/>
        </w:rPr>
        <w:t xml:space="preserve">Documento de Visão; Versão 1.0; 13/06/2026; Labtech - UDF; Pasta doc/finalizado</w:t>
      </w:r>
      <w:r/>
    </w:p>
    <w:p>
      <w:pPr>
        <w:pStyle w:val="952"/>
        <w:pBdr/>
        <w:spacing/>
        <w:ind/>
        <w:rPr/>
      </w:pPr>
      <w:r>
        <w:rPr>
          <w:color w:val="000000"/>
        </w:rPr>
        <w:t xml:space="preserve">Documento de Regras de Negócio; Versão 1.0; 13/06/2026; Labtech - UDF; Pasta doc/finalizado</w:t>
      </w:r>
      <w:r/>
    </w:p>
    <w:p>
      <w:pPr>
        <w:pStyle w:val="952"/>
        <w:pBdr/>
        <w:spacing/>
        <w:ind/>
        <w:rPr/>
      </w:pPr>
      <w:r>
        <w:rPr>
          <w:color w:val="000000"/>
        </w:rPr>
        <w:t xml:space="preserve">Documento de Glossário; Versão 1.0; 13/06/2026; Labtech - UDF; Pasta doc</w:t>
      </w:r>
      <w:r/>
    </w:p>
    <w:p>
      <w:pPr>
        <w:pStyle w:val="952"/>
        <w:pBdr/>
        <w:spacing/>
        <w:ind/>
        <w:rPr/>
        <w:sectPr>
          <w:headerReference w:type="default" r:id="rId11"/>
          <w:headerReference w:type="even" r:id="rId12"/>
          <w:footnotePr/>
          <w:endnotePr>
            <w:numFmt w:val="decimal"/>
          </w:endnotePr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720" w:equalWidth="1"/>
        </w:sectPr>
      </w:pPr>
      <w:r/>
      <w:r/>
    </w:p>
    <w:p>
      <w:pPr>
        <w:pStyle w:val="947"/>
        <w:framePr w:hAnchor="page" w:hSpace="180" w:vAnchor="text" w:wrap="around" w:x="9937" w:y="1"/>
        <w:pBdr/>
        <w:spacing/>
        <w:ind/>
        <w:rPr>
          <w:sz w:val="24"/>
        </w:rPr>
      </w:pPr>
      <w:r/>
      <w:bookmarkStart w:id="35" w:name="_Toc467473443"/>
      <w:r/>
      <w:bookmarkStart w:id="36" w:name="_Toc467473975"/>
      <w:r/>
      <w:bookmarkStart w:id="37" w:name="_Toc467477714"/>
      <w:r/>
      <w:bookmarkStart w:id="38" w:name="_Toc467494868"/>
      <w:r/>
      <w:bookmarkStart w:id="39" w:name="_Toc467495238"/>
      <w:r/>
      <w:bookmarkStart w:id="40" w:name="_Toc468086046"/>
      <w:r>
        <w:rPr>
          <w:sz w:val="24"/>
        </w:rPr>
      </w:r>
      <w:r>
        <w:rPr>
          <w:sz w:val="24"/>
        </w:rPr>
      </w:r>
    </w:p>
    <w:p>
      <w:pPr>
        <w:pStyle w:val="945"/>
        <w:pBdr/>
        <w:spacing w:after="0" w:before="0"/>
        <w:ind/>
        <w:jc w:val="right"/>
        <w:rPr/>
      </w:pPr>
      <w:r>
        <w:rPr>
          <w:rFonts w:ascii="Arial" w:hAnsi="Arial"/>
          <w:b/>
          <w:sz w:val="24"/>
        </w:rPr>
        <w:t xml:space="preserve">Capítulo</w:t>
      </w:r>
      <w:r/>
    </w:p>
    <w:p>
      <w:pPr>
        <w:pStyle w:val="933"/>
        <w:pBdr/>
        <w:spacing/>
        <w:ind/>
        <w:rPr/>
      </w:pPr>
      <w:r>
        <w:t xml:space="preserve">Descrição geral do sistema</w:t>
      </w:r>
      <w:bookmarkEnd w:id="35"/>
      <w:r/>
      <w:bookmarkEnd w:id="36"/>
      <w:r/>
      <w:bookmarkEnd w:id="37"/>
      <w:r/>
      <w:bookmarkEnd w:id="38"/>
      <w:r/>
      <w:bookmarkEnd w:id="39"/>
      <w:r/>
      <w:bookmarkEnd w:id="40"/>
      <w:r/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 sistema Mione tem por objetivo apoiar a gestão de monitorias acadêmicas por meio de funcionalidades de autenticação, administração de perfis, manutenção de disciplinas, cadastro de disponibilidad</w:t>
      </w:r>
      <w:r>
        <w:rPr>
          <w:color w:val="000000"/>
        </w:rPr>
        <w:t xml:space="preserve">es, geração de horários, agendamento de atendimentos e acompanhamento histórico das operações realizadas. A aplicação atende alunos, monitores, coordenadores e administradores, concentrando em uma solução única os principais fluxos operacionais do domínio.</w:t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34"/>
        <w:pBdr/>
        <w:spacing/>
        <w:ind/>
        <w:rPr/>
      </w:pPr>
      <w:r>
        <w:rPr>
          <w:color w:val="000000"/>
        </w:rPr>
        <w:t xml:space="preserve">Abrangência e sistemas relacionados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 sistema deverá permitir autenticação por perfil, gestão administrativa de usuários e disciplinas, cadastro público cont</w:t>
      </w:r>
      <w:r>
        <w:rPr>
          <w:color w:val="000000"/>
        </w:rPr>
        <w:t xml:space="preserve">rolado por token, recuperação de senha, criação de horários pontuais e disponibilidades recorrentes, bloqueio e liberação de slots, agendamento e cancelamento de atendimentos, além de notificações por email nos fluxos previstos. Não faz parte do escopo atu</w:t>
      </w:r>
      <w:r>
        <w:rPr>
          <w:color w:val="000000"/>
        </w:rPr>
        <w:t xml:space="preserve">al a realização de videoconferência nativa, integração com sistema acadêmico institucional externo ou emissão avançada de relatórios analíticos. O sistema opera como aplicação própria, dependente de frontend web, backend, banco de dados e serviço de email.</w:t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34"/>
        <w:pBdr/>
        <w:spacing/>
        <w:ind/>
        <w:rPr/>
      </w:pPr>
      <w:r>
        <w:rPr>
          <w:color w:val="000000"/>
        </w:rPr>
        <w:t xml:space="preserve">Descrição dos usuários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Os usuários do sistema possuem perfis e necessidades distintas, mas tod</w:t>
      </w:r>
      <w:r>
        <w:rPr>
          <w:color w:val="000000"/>
        </w:rPr>
        <w:t xml:space="preserve">os dependem de informações consistentes, rastreabilidade operacional e regras de acesso compatíveis com suas responsabilidades. O sistema deve apoiar tanto usuários finais da monitoria quanto perfis administrativos responsáveis pela governança do processo.</w:t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35"/>
        <w:pBdr/>
        <w:spacing/>
        <w:ind/>
        <w:rPr/>
      </w:pPr>
      <w:r>
        <w:rPr>
          <w:color w:val="000000"/>
        </w:rPr>
        <w:t xml:space="preserve">Aluno e Monitor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Alunos utilizam o sistema para consultar horários disponíveis, agendar atendimentos</w:t>
      </w:r>
      <w:r>
        <w:rPr>
          <w:color w:val="000000"/>
        </w:rPr>
        <w:t xml:space="preserve">, acompanhar histórico e cancelar compromissos quando necessário. Monitores utilizam o sistema para cadastrar disponibilidades, criar horários, gerenciar slots, consultar atendimentos agendados e registrar informações operacionais relacionadas à monitoria.</w:t>
      </w:r>
      <w:r/>
    </w:p>
    <w:p>
      <w:pPr>
        <w:pStyle w:val="935"/>
        <w:pBdr/>
        <w:spacing/>
        <w:ind/>
        <w:rPr/>
      </w:pPr>
      <w:r>
        <w:rPr>
          <w:color w:val="000000"/>
        </w:rPr>
        <w:t xml:space="preserve">Coordenador e Administrador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Coordenadores atuam na gestão de alunos, monitores e disciplinas. Administrad</w:t>
      </w:r>
      <w:r>
        <w:rPr>
          <w:color w:val="000000"/>
        </w:rPr>
        <w:t xml:space="preserve">ores possuem atribuições ampliadas, incluindo o gerenciamento de coordenadores e de outros administradores. Ambos necessitam de recursos seguros para manutenção cadastral, ativação e desativação de perfis e controle dos fluxos públicos de convite e acesso.</w:t>
      </w:r>
      <w:r/>
    </w:p>
    <w:p>
      <w:pPr>
        <w:pStyle w:val="945"/>
        <w:pBdr/>
        <w:spacing/>
        <w:ind/>
        <w:rPr/>
        <w:sectPr>
          <w:headerReference w:type="default" r:id="rId13"/>
          <w:footnotePr/>
          <w:endnotePr>
            <w:numFmt w:val="decimal"/>
          </w:endnotePr>
          <w:type w:val="nextPage"/>
          <w:pgSz w:h="16838" w:orient="portrait" w:w="11906"/>
          <w:pgMar w:top="1440" w:right="1440" w:bottom="1440" w:left="1440" w:header="720" w:footer="720" w:gutter="0"/>
          <w:pgNumType w:start="1"/>
          <w:cols w:num="1" w:sep="0" w:space="720" w:equalWidth="1"/>
        </w:sectPr>
      </w:pPr>
      <w:r/>
      <w:r/>
    </w:p>
    <w:p>
      <w:pPr>
        <w:pStyle w:val="947"/>
        <w:framePr w:hAnchor="page" w:hSpace="180" w:vAnchor="text" w:wrap="around" w:x="9937" w:y="1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945"/>
        <w:pBdr/>
        <w:spacing w:after="0" w:before="0"/>
        <w:ind/>
        <w:jc w:val="right"/>
        <w:rPr>
          <w:rFonts w:ascii="Arial" w:hAnsi="Arial"/>
          <w:b/>
        </w:rPr>
      </w:pPr>
      <w:r>
        <w:rPr>
          <w:rFonts w:ascii="Arial" w:hAnsi="Arial"/>
          <w:b/>
          <w:sz w:val="24"/>
        </w:rPr>
        <w:t xml:space="preserve">Capítulo</w:t>
      </w:r>
      <w:r>
        <w:rPr>
          <w:rFonts w:ascii="Arial" w:hAnsi="Arial"/>
          <w:b/>
        </w:rPr>
      </w:r>
      <w:r>
        <w:rPr>
          <w:rFonts w:ascii="Arial" w:hAnsi="Arial"/>
          <w:b/>
        </w:rPr>
      </w:r>
    </w:p>
    <w:p>
      <w:pPr>
        <w:pStyle w:val="933"/>
        <w:pBdr/>
        <w:spacing/>
        <w:ind/>
        <w:rPr/>
      </w:pPr>
      <w:r/>
      <w:bookmarkStart w:id="77" w:name="_Toc467473449"/>
      <w:r/>
      <w:bookmarkStart w:id="78" w:name="_Toc467473981"/>
      <w:r/>
      <w:bookmarkStart w:id="79" w:name="_Toc467477720"/>
      <w:r/>
      <w:bookmarkStart w:id="80" w:name="_Toc467494874"/>
      <w:r/>
      <w:bookmarkStart w:id="81" w:name="_Toc467495244"/>
      <w:r/>
      <w:bookmarkStart w:id="82" w:name="_Toc468086052"/>
      <w:r>
        <w:t xml:space="preserve">Requisitos funcionais </w:t>
      </w:r>
      <w:bookmarkEnd w:id="77"/>
      <w:r>
        <w:t xml:space="preserve">(casos de uso)</w:t>
      </w:r>
      <w:bookmarkEnd w:id="78"/>
      <w:r/>
      <w:bookmarkEnd w:id="79"/>
      <w:r/>
      <w:bookmarkEnd w:id="80"/>
      <w:r/>
      <w:bookmarkEnd w:id="81"/>
      <w:r/>
      <w:bookmarkEnd w:id="82"/>
      <w:r/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34"/>
        <w:pBdr/>
        <w:spacing/>
        <w:ind/>
        <w:rPr/>
      </w:pPr>
      <w:r>
        <w:rPr>
          <w:color w:val="000000"/>
        </w:rPr>
        <w:t xml:space="preserve">Gestão de Acesso e Monitoria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Esta subseção agrupa os requisitos funcionais centrais do produto, relacionados aos fluxos de autenticação, administração de perfis, disponibilização de horários e execução dos agendamentos de monitoria.</w:t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81"/>
        <w:pBdr/>
        <w:spacing/>
        <w:ind/>
        <w:rPr/>
      </w:pPr>
      <w:r>
        <w:rPr>
          <w:color w:val="000000"/>
        </w:rPr>
        <w:t xml:space="preserve">[RF001] Autenticar e selecionar perfil de acesso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 sistema deverá autenticar usuários por email e senha, permitir seleção do perfil ativo quando houver múltiplos perfis vinculados ao mesmo usuário e restringir as funcionalidades conforme o nível de acesso do perfil escolhido. Prioridade: essencial.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Ator: Aluno, Monitor, Coordenador, Administrador</w:t>
      </w:r>
      <w:r/>
    </w:p>
    <w:tbl>
      <w:tblPr>
        <w:tblInd w:w="534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425"/>
        <w:gridCol w:w="1701"/>
        <w:gridCol w:w="425"/>
        <w:gridCol w:w="1985"/>
        <w:gridCol w:w="425"/>
        <w:gridCol w:w="1381"/>
      </w:tblGrid>
      <w:tr>
        <w:trPr/>
        <w:tc>
          <w:tcPr>
            <w:tcBorders/>
            <w:tcW w:w="1559" w:type="dxa"/>
            <w:vAlign w:val="center"/>
            <w:textDirection w:val="lrTb"/>
          </w:tcPr>
          <w:p>
            <w:pPr>
              <w:pStyle w:val="945"/>
              <w:pBdr/>
              <w:spacing/>
              <w:ind w:left="33"/>
              <w:rPr/>
            </w:pPr>
            <w:r>
              <w:rPr>
                <w:b/>
              </w:rPr>
              <w:t xml:space="preserve">Prioridade</w:t>
            </w:r>
            <w:r>
              <w:t xml:space="preserve">:</w:t>
            </w:r>
            <w:r/>
          </w:p>
        </w:tc>
        <w:tc>
          <w:tcPr>
            <w:tcBorders/>
            <w:tcW w:w="425" w:type="dxa"/>
            <w:vAlign w:val="center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þ</w:t>
            </w:r>
            <w:r/>
          </w:p>
        </w:tc>
        <w:tc>
          <w:tcPr>
            <w:tcBorders/>
            <w:tcW w:w="1701" w:type="dxa"/>
            <w:vAlign w:val="center"/>
            <w:textDirection w:val="lrTb"/>
          </w:tcPr>
          <w:p>
            <w:pPr>
              <w:pStyle w:val="945"/>
              <w:pBdr/>
              <w:spacing/>
              <w:ind w:left="0"/>
              <w:rPr/>
            </w:pPr>
            <w:r>
              <w:t xml:space="preserve">Essencial</w:t>
            </w:r>
            <w:r/>
          </w:p>
        </w:tc>
        <w:tc>
          <w:tcPr>
            <w:tcBorders/>
            <w:tcW w:w="425" w:type="dxa"/>
            <w:vAlign w:val="center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¨</w:t>
            </w:r>
            <w:r/>
          </w:p>
        </w:tc>
        <w:tc>
          <w:tcPr>
            <w:tcBorders/>
            <w:tcW w:w="1985" w:type="dxa"/>
            <w:vAlign w:val="center"/>
            <w:textDirection w:val="lrTb"/>
          </w:tcPr>
          <w:p>
            <w:pPr>
              <w:pStyle w:val="945"/>
              <w:pBdr/>
              <w:spacing/>
              <w:ind w:left="0"/>
              <w:rPr/>
            </w:pPr>
            <w:r>
              <w:t xml:space="preserve">Importante</w:t>
            </w:r>
            <w:r/>
          </w:p>
        </w:tc>
        <w:tc>
          <w:tcPr>
            <w:tcBorders/>
            <w:tcW w:w="425" w:type="dxa"/>
            <w:vAlign w:val="center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¨</w:t>
            </w:r>
            <w:r/>
          </w:p>
        </w:tc>
        <w:tc>
          <w:tcPr>
            <w:tcBorders/>
            <w:tcW w:w="1381" w:type="dxa"/>
            <w:vAlign w:val="center"/>
            <w:textDirection w:val="lrTb"/>
          </w:tcPr>
          <w:p>
            <w:pPr>
              <w:pStyle w:val="945"/>
              <w:pBdr/>
              <w:spacing/>
              <w:ind w:left="0"/>
              <w:rPr/>
            </w:pPr>
            <w:r>
              <w:t xml:space="preserve">Desejável</w:t>
            </w:r>
            <w:r/>
          </w:p>
        </w:tc>
      </w:tr>
    </w:tbl>
    <w:p>
      <w:pPr>
        <w:pStyle w:val="945"/>
        <w:pBdr/>
        <w:spacing/>
        <w:ind/>
        <w:rPr/>
      </w:pPr>
      <w:r>
        <w:rPr>
          <w:color w:val="000000"/>
        </w:rPr>
        <w:t xml:space="preserve">Interface(s) associada(s): Login, seleção de perfil, Meu Perfil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Entradas e pré condições: usuário cadastrado; credenciais válidas; perfil ativo disponível para uso; token válido nos fluxos públicos de cadastro e recuperação de senha, quando aplicável.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Saídas e pós condições: sessão autenticada iniciada; perfil ativo definido; acesso concedido somente aos recursos compatíveis com o perfil; mensagens controladas exibidas quando houver erro, expiração ou invalidez de token.</w:t>
      </w:r>
      <w:r/>
    </w:p>
    <w:p>
      <w:pPr>
        <w:pStyle w:val="981"/>
        <w:pBdr/>
        <w:spacing/>
        <w:ind/>
        <w:outlineLvl w:val="0"/>
        <w:rPr/>
      </w:pPr>
      <w:r>
        <w:rPr>
          <w:color w:val="000000"/>
        </w:rPr>
        <w:t xml:space="preserve">[RF002] Gerenciar monitorias, horários e atendimentos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 sistema deverá permitir que coordenadores e administradores gerenciem usuários e disciplinas, que monitores criem horários pontuais e disponibilidades recorrent</w:t>
      </w:r>
      <w:r>
        <w:rPr>
          <w:color w:val="000000"/>
        </w:rPr>
        <w:t xml:space="preserve">es, e que alunos agendem, consultem e cancelem atendimentos conforme as regras do domínio. O sistema também deverá permitir bloqueio e liberação de slots, consulta de históricos e envio de notificações por email nos fluxos previstos. Prioridade: essencial.</w:t>
      </w:r>
      <w:r>
        <w:br/>
      </w:r>
      <w:r>
        <w:rPr>
          <w:color w:val="000000"/>
        </w:rPr>
        <w:t xml:space="preserve">Ator: Aluno, Monitor, Coordenador, Administrador</w:t>
      </w:r>
      <w:r>
        <w:br/>
      </w:r>
      <w:r>
        <w:rPr>
          <w:color w:val="000000"/>
        </w:rPr>
        <w:t xml:space="preserve">Interface(s) associada(s): Gestão de usuários, Gestão de disciplinas, Workspace do monitor, Workspace do aluno, Perfil</w:t>
      </w:r>
      <w:r>
        <w:br/>
      </w:r>
      <w:r>
        <w:rPr>
          <w:color w:val="000000"/>
        </w:rPr>
        <w:t xml:space="preserve">Entradas e pré condições: usuário autenticado com perfil compatível; disciplina válida; período letivo ativo para criação de horários; token válido para cadastro público quando aplicável.</w:t>
      </w:r>
      <w:r>
        <w:br/>
      </w:r>
      <w:r>
        <w:rPr>
          <w:color w:val="000000"/>
        </w:rPr>
        <w:t xml:space="preserve">Saídas e pós condições: dados cadastrados ou atualizados com sucesso; horários gerados e disponibilizados conforme regras; atendimentos reservados, cancelados ou consultados de acordo com a ação executada; notificações disparadas quando previsto.</w:t>
      </w:r>
      <w:r/>
    </w:p>
    <w:p>
      <w:pPr>
        <w:pStyle w:val="947"/>
        <w:framePr w:hAnchor="page" w:hSpace="180" w:vAnchor="text" w:wrap="around" w:x="9937" w:y="1"/>
        <w:pBdr/>
        <w:spacing/>
        <w:ind/>
        <w:rPr>
          <w:sz w:val="24"/>
        </w:rPr>
      </w:pPr>
      <w:r/>
      <w:bookmarkStart w:id="108" w:name="_Toc467473455"/>
      <w:r/>
      <w:bookmarkStart w:id="109" w:name="_Toc467474002"/>
      <w:r/>
      <w:bookmarkStart w:id="110" w:name="_Toc467477741"/>
      <w:r/>
      <w:bookmarkStart w:id="111" w:name="_Toc467494887"/>
      <w:r/>
      <w:bookmarkStart w:id="112" w:name="_Toc467495253"/>
      <w:r/>
      <w:bookmarkStart w:id="113" w:name="_Toc468086059"/>
      <w:r>
        <w:rPr>
          <w:sz w:val="24"/>
        </w:rPr>
      </w:r>
      <w:r>
        <w:rPr>
          <w:sz w:val="24"/>
        </w:rPr>
      </w:r>
    </w:p>
    <w:p>
      <w:pPr>
        <w:pStyle w:val="945"/>
        <w:pBdr/>
        <w:spacing w:after="0" w:before="0"/>
        <w:ind w:left="0"/>
        <w:jc w:val="right"/>
        <w:rPr/>
      </w:pPr>
      <w:r>
        <w:rPr>
          <w:rFonts w:ascii="Arial" w:hAnsi="Arial"/>
          <w:b/>
          <w:sz w:val="24"/>
        </w:rPr>
        <w:t xml:space="preserve">Capítulo</w:t>
      </w:r>
      <w:r/>
    </w:p>
    <w:p>
      <w:pPr>
        <w:pStyle w:val="933"/>
        <w:pBdr/>
        <w:spacing/>
        <w:ind/>
        <w:rPr/>
      </w:pPr>
      <w:r>
        <w:t xml:space="preserve">Requisitos não funcionais</w:t>
      </w:r>
      <w:bookmarkEnd w:id="108"/>
      <w:r/>
      <w:bookmarkEnd w:id="109"/>
      <w:r/>
      <w:bookmarkEnd w:id="110"/>
      <w:r/>
      <w:bookmarkEnd w:id="111"/>
      <w:r/>
      <w:bookmarkEnd w:id="112"/>
      <w:r/>
      <w:bookmarkEnd w:id="113"/>
      <w:r/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Os requisitos não funcionais a seguir complementam os requisitos funcionais do sistema e estabelecem critérios gerais de qualidade, segurança, desempenho e compatibilidade de infraestrutura.</w:t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45"/>
        <w:pBdr/>
        <w:spacing/>
        <w:ind/>
        <w:rPr/>
      </w:pPr>
      <w:r>
        <w:rPr>
          <w:color w:val="000000"/>
        </w:rPr>
      </w:r>
      <w:r/>
    </w:p>
    <w:p>
      <w:pPr>
        <w:pStyle w:val="934"/>
        <w:pBdr/>
        <w:spacing/>
        <w:ind/>
        <w:rPr/>
      </w:pPr>
      <w:r/>
      <w:bookmarkStart w:id="114" w:name="_Toc467473456"/>
      <w:r/>
      <w:bookmarkStart w:id="115" w:name="_Toc467474003"/>
      <w:r/>
      <w:bookmarkStart w:id="116" w:name="_Toc467477742"/>
      <w:r/>
      <w:bookmarkStart w:id="117" w:name="_Toc467494888"/>
      <w:r/>
      <w:bookmarkStart w:id="118" w:name="_Toc467495254"/>
      <w:r/>
      <w:bookmarkStart w:id="119" w:name="_Toc468086060"/>
      <w:r/>
      <w:bookmarkStart w:id="120" w:name="_Toc427311279"/>
      <w:r>
        <w:t xml:space="preserve">Usabilidade</w:t>
      </w:r>
      <w:bookmarkEnd w:id="114"/>
      <w:r/>
      <w:bookmarkEnd w:id="115"/>
      <w:r/>
      <w:bookmarkEnd w:id="116"/>
      <w:r/>
      <w:bookmarkEnd w:id="117"/>
      <w:r/>
      <w:bookmarkEnd w:id="118"/>
      <w:r/>
      <w:bookmarkEnd w:id="119"/>
      <w:r/>
      <w:bookmarkEnd w:id="120"/>
      <w:r/>
      <w:r/>
    </w:p>
    <w:p>
      <w:pPr>
        <w:pStyle w:val="945"/>
        <w:pBdr/>
        <w:spacing/>
        <w:ind/>
        <w:rPr/>
      </w:pPr>
      <w:r>
        <w:t xml:space="preserve">Esta seção descreve os requisitos não funcionais associados à facilidade de uso da interface com o usuário, material de treinamento e documentação do sistema.</w:t>
      </w:r>
      <w:r/>
    </w:p>
    <w:p>
      <w:pPr>
        <w:pStyle w:val="981"/>
        <w:pBdr/>
        <w:spacing/>
        <w:ind/>
        <w:rPr/>
      </w:pPr>
      <w:r>
        <w:rPr>
          <w:color w:val="000000"/>
        </w:rPr>
        <w:t xml:space="preserve">[NF001] Interface responsiva e feedback claro ao usuário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 sistema deverá apresentar interface web responsiva, com adaptação adequada para desktop e dispositivos móveis, além de mensagens de sucesso, erro, confirmação e estado de carregamento coerentes com as ações executadas. Prioridade: importante.</w:t>
      </w:r>
      <w:r/>
    </w:p>
    <w:tbl>
      <w:tblPr>
        <w:tblInd w:w="534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425"/>
        <w:gridCol w:w="1701"/>
        <w:gridCol w:w="425"/>
        <w:gridCol w:w="1985"/>
        <w:gridCol w:w="425"/>
        <w:gridCol w:w="1381"/>
      </w:tblGrid>
      <w:tr>
        <w:trPr/>
        <w:tc>
          <w:tcPr>
            <w:tcBorders/>
            <w:tcW w:w="1559" w:type="dxa"/>
            <w:vAlign w:val="center"/>
            <w:textDirection w:val="lrTb"/>
          </w:tcPr>
          <w:p>
            <w:pPr>
              <w:pStyle w:val="945"/>
              <w:pBdr/>
              <w:spacing/>
              <w:ind w:left="33"/>
              <w:rPr/>
            </w:pPr>
            <w:r>
              <w:rPr>
                <w:b/>
              </w:rPr>
              <w:t xml:space="preserve">Prioridade</w:t>
            </w:r>
            <w:r>
              <w:t xml:space="preserve">:</w:t>
            </w:r>
            <w:r/>
          </w:p>
        </w:tc>
        <w:tc>
          <w:tcPr>
            <w:tcBorders/>
            <w:tcW w:w="425" w:type="dxa"/>
            <w:vAlign w:val="center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þ</w:t>
            </w:r>
            <w:r/>
          </w:p>
        </w:tc>
        <w:tc>
          <w:tcPr>
            <w:tcBorders/>
            <w:tcW w:w="1701" w:type="dxa"/>
            <w:vAlign w:val="center"/>
            <w:textDirection w:val="lrTb"/>
          </w:tcPr>
          <w:p>
            <w:pPr>
              <w:pStyle w:val="945"/>
              <w:pBdr/>
              <w:spacing/>
              <w:ind w:left="0"/>
              <w:rPr/>
            </w:pPr>
            <w:r>
              <w:t xml:space="preserve">Essencial</w:t>
            </w:r>
            <w:r/>
          </w:p>
        </w:tc>
        <w:tc>
          <w:tcPr>
            <w:tcBorders/>
            <w:tcW w:w="425" w:type="dxa"/>
            <w:vAlign w:val="center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¨</w:t>
            </w:r>
            <w:r/>
          </w:p>
        </w:tc>
        <w:tc>
          <w:tcPr>
            <w:tcBorders/>
            <w:tcW w:w="1985" w:type="dxa"/>
            <w:vAlign w:val="center"/>
            <w:textDirection w:val="lrTb"/>
          </w:tcPr>
          <w:p>
            <w:pPr>
              <w:pStyle w:val="945"/>
              <w:pBdr/>
              <w:spacing/>
              <w:ind w:left="0"/>
              <w:rPr/>
            </w:pPr>
            <w:r>
              <w:t xml:space="preserve">Importante</w:t>
            </w:r>
            <w:r/>
          </w:p>
        </w:tc>
        <w:tc>
          <w:tcPr>
            <w:tcBorders/>
            <w:tcW w:w="425" w:type="dxa"/>
            <w:vAlign w:val="center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¨</w:t>
            </w:r>
            <w:r/>
          </w:p>
        </w:tc>
        <w:tc>
          <w:tcPr>
            <w:tcBorders/>
            <w:tcW w:w="1381" w:type="dxa"/>
            <w:vAlign w:val="center"/>
            <w:textDirection w:val="lrTb"/>
          </w:tcPr>
          <w:p>
            <w:pPr>
              <w:pStyle w:val="945"/>
              <w:pBdr/>
              <w:spacing/>
              <w:ind w:left="0"/>
              <w:rPr/>
            </w:pPr>
            <w:r>
              <w:t xml:space="preserve">Desejável</w:t>
            </w:r>
            <w:r/>
          </w:p>
        </w:tc>
      </w:tr>
    </w:tbl>
    <w:p>
      <w:pPr>
        <w:pStyle w:val="945"/>
        <w:pBdr/>
        <w:spacing/>
        <w:ind/>
        <w:rPr/>
      </w:pPr>
      <w:r>
        <w:rPr>
          <w:color w:val="000000"/>
        </w:rPr>
        <w:t xml:space="preserve">Caso(s) de uso associado(s): [Gestão de Acesso e Monitoria.RF001], [Gestão de Acesso e Monitoria.RF002]</w:t>
      </w:r>
      <w:r/>
    </w:p>
    <w:p>
      <w:pPr>
        <w:pStyle w:val="981"/>
        <w:pBdr/>
        <w:spacing/>
        <w:ind/>
        <w:outlineLvl w:val="0"/>
        <w:rPr/>
      </w:pPr>
      <w:r>
        <w:rPr>
          <w:color w:val="000000"/>
        </w:rPr>
        <w:t xml:space="preserve">[NF002] Consistência visual e padronização de navegação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A navegação, a nomenclatura dos elementos e o comportamento dos componentes de interface deverão manter consistência entre áreas públicas, áreas autenticadas e fluxos administrativos. Prioridade: desejável.</w:t>
      </w:r>
      <w:r>
        <w:br/>
      </w:r>
      <w:r>
        <w:rPr>
          <w:color w:val="000000"/>
        </w:rPr>
        <w:t xml:space="preserve">Caso(s) de uso associado(s): [Gestão de Acesso e Monitoria.RF001], [Gestão de Acesso e Monitoria.RF002]</w:t>
      </w:r>
      <w:r/>
    </w:p>
    <w:p>
      <w:pPr>
        <w:pStyle w:val="934"/>
        <w:pBdr/>
        <w:spacing/>
        <w:ind/>
        <w:rPr/>
      </w:pPr>
      <w:r/>
      <w:bookmarkStart w:id="135" w:name="_Toc467473459"/>
      <w:r/>
      <w:bookmarkStart w:id="136" w:name="_Toc467474006"/>
      <w:r/>
      <w:bookmarkStart w:id="137" w:name="_Toc467477745"/>
      <w:r/>
      <w:bookmarkStart w:id="138" w:name="_Toc467494891"/>
      <w:r/>
      <w:bookmarkStart w:id="139" w:name="_Toc467495257"/>
      <w:r/>
      <w:bookmarkStart w:id="140" w:name="_Toc468086063"/>
      <w:r/>
      <w:bookmarkStart w:id="141" w:name="_Toc427311282"/>
      <w:r>
        <w:t xml:space="preserve">Confiabilidade</w:t>
      </w:r>
      <w:bookmarkEnd w:id="135"/>
      <w:r/>
      <w:bookmarkEnd w:id="136"/>
      <w:r/>
      <w:bookmarkEnd w:id="137"/>
      <w:r/>
      <w:bookmarkEnd w:id="138"/>
      <w:r/>
      <w:bookmarkEnd w:id="139"/>
      <w:r/>
      <w:bookmarkEnd w:id="140"/>
      <w:r/>
      <w:bookmarkEnd w:id="141"/>
      <w:r/>
      <w:r/>
    </w:p>
    <w:p>
      <w:pPr>
        <w:pStyle w:val="945"/>
        <w:pBdr/>
        <w:spacing/>
        <w:ind/>
        <w:rPr/>
      </w:pPr>
      <w:r>
        <w:t xml:space="preserve">Esta seção descreve os requisitos não funcionais associados à freqüência, severidade de falhas do sistema e habilidade de recuperação das mesmas, bem como à corretude do sistema. </w:t>
      </w:r>
      <w:r/>
    </w:p>
    <w:p>
      <w:pPr>
        <w:pStyle w:val="981"/>
        <w:pBdr/>
        <w:spacing/>
        <w:ind/>
        <w:rPr/>
      </w:pPr>
      <w:r>
        <w:rPr>
          <w:color w:val="000000"/>
        </w:rPr>
        <w:t xml:space="preserve">[NF003] Integridade dos fluxos acadêmicos e dos registros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 sistema deverá preservar a consistência dos dados de usuários, perfis, disciplinas, horários e atendimentos, impedindo duplicidade de vínculo de perfil, conflitos de agenda e operações incompatíveis com o estado atual do registro. Prioridade: essencial.</w:t>
      </w:r>
      <w:r>
        <w:br/>
      </w:r>
      <w:r>
        <w:rPr>
          <w:color w:val="000000"/>
        </w:rPr>
        <w:t xml:space="preserve">Caso(s) de uso associado(s): [Gestão de Acesso e Monitoria.RF002]</w:t>
      </w:r>
      <w:r/>
    </w:p>
    <w:p>
      <w:pPr>
        <w:pStyle w:val="934"/>
        <w:pBdr/>
        <w:spacing/>
        <w:ind/>
        <w:rPr/>
      </w:pPr>
      <w:r/>
      <w:bookmarkStart w:id="149" w:name="_Toc467473461"/>
      <w:r/>
      <w:bookmarkStart w:id="150" w:name="_Toc467474008"/>
      <w:r/>
      <w:bookmarkStart w:id="151" w:name="_Toc467477747"/>
      <w:r/>
      <w:bookmarkStart w:id="152" w:name="_Toc467494893"/>
      <w:r/>
      <w:bookmarkStart w:id="153" w:name="_Toc467495259"/>
      <w:r/>
      <w:bookmarkStart w:id="154" w:name="_Toc468086065"/>
      <w:r/>
      <w:bookmarkStart w:id="155" w:name="_Toc427311284"/>
      <w:r>
        <w:t xml:space="preserve">Desempenho</w:t>
      </w:r>
      <w:bookmarkEnd w:id="149"/>
      <w:r/>
      <w:bookmarkEnd w:id="150"/>
      <w:r/>
      <w:bookmarkEnd w:id="151"/>
      <w:r/>
      <w:bookmarkEnd w:id="152"/>
      <w:r/>
      <w:bookmarkEnd w:id="153"/>
      <w:r/>
      <w:bookmarkEnd w:id="154"/>
      <w:r/>
      <w:bookmarkEnd w:id="155"/>
      <w:r/>
      <w:r/>
    </w:p>
    <w:p>
      <w:pPr>
        <w:pStyle w:val="945"/>
        <w:pBdr/>
        <w:spacing/>
        <w:ind/>
        <w:rPr>
          <w:b/>
        </w:rPr>
      </w:pPr>
      <w:r>
        <w:t xml:space="preserve">Esta seção descreve os requisitos não funcionais associados à eficiência, uso de recursos e tempo de resposta do sistema.</w:t>
      </w:r>
      <w:r>
        <w:rPr>
          <w:b/>
        </w:rPr>
      </w:r>
      <w:r>
        <w:rPr>
          <w:b/>
        </w:rPr>
      </w:r>
    </w:p>
    <w:p>
      <w:pPr>
        <w:pStyle w:val="981"/>
        <w:pBdr/>
        <w:spacing/>
        <w:ind/>
        <w:rPr/>
      </w:pPr>
      <w:r>
        <w:rPr>
          <w:color w:val="000000"/>
        </w:rPr>
        <w:t xml:space="preserve">[NF004] Resposta adequada das operações principais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As operações pri</w:t>
      </w:r>
      <w:r>
        <w:rPr>
          <w:color w:val="000000"/>
        </w:rPr>
        <w:t xml:space="preserve">ncipais do sistema, como autenticação, carregamento de listagens, cadastro administrativo, geração de horários e consulta de atendimentos, deverão apresentar tempo de resposta compatível com uso interativo em ambiente web acadêmico. Prioridade: importante.</w:t>
      </w:r>
      <w:r>
        <w:br/>
      </w:r>
      <w:r>
        <w:rPr>
          <w:color w:val="000000"/>
        </w:rPr>
        <w:t xml:space="preserve">Caso(s) de uso associado(s): [Gestão de Acesso e Monitoria.RF001], [Gestão de Acesso e Monitoria.RF002]</w:t>
      </w:r>
      <w:r/>
    </w:p>
    <w:p>
      <w:pPr>
        <w:pStyle w:val="934"/>
        <w:pBdr/>
        <w:spacing/>
        <w:ind/>
        <w:rPr/>
      </w:pPr>
      <w:r>
        <w:t xml:space="preserve">Segurança</w:t>
      </w:r>
      <w:r/>
    </w:p>
    <w:p>
      <w:pPr>
        <w:pStyle w:val="945"/>
        <w:pBdr/>
        <w:spacing/>
        <w:ind/>
        <w:rPr/>
      </w:pPr>
      <w:r>
        <w:t xml:space="preserve">Esta seção descreve os requisitos não funcionais associados à integridade, privacidade e autenticidade dos dados do sistema. </w:t>
      </w:r>
      <w:r/>
    </w:p>
    <w:p>
      <w:pPr>
        <w:pStyle w:val="981"/>
        <w:pBdr/>
        <w:spacing/>
        <w:ind/>
        <w:rPr/>
      </w:pPr>
      <w:r>
        <w:rPr>
          <w:color w:val="000000"/>
        </w:rPr>
        <w:t xml:space="preserve">[NF005] Proteção de autenticação, perfis e tokens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 sistema deverá pr</w:t>
      </w:r>
      <w:r>
        <w:rPr>
          <w:color w:val="000000"/>
        </w:rPr>
        <w:t xml:space="preserve">oteger credenciais, perfis de acesso e tokens temporários, restringindo recursos por autorização, evitando exposição indevida de detalhes técnicos sensíveis e validando adequadamente links públicos de cadastro e redefinição de senha. Prioridade: essencial.</w:t>
      </w:r>
      <w:r>
        <w:br/>
      </w:r>
      <w:r>
        <w:rPr>
          <w:color w:val="000000"/>
        </w:rPr>
        <w:t xml:space="preserve">Caso(s) de uso associado(s): [Gestão de Acesso e Monitoria.RF001], [Gestão de Acesso e Monitoria.RF002]</w:t>
      </w:r>
      <w:r/>
    </w:p>
    <w:p>
      <w:pPr>
        <w:pStyle w:val="934"/>
        <w:pBdr/>
        <w:spacing/>
        <w:ind/>
        <w:rPr/>
      </w:pPr>
      <w:r>
        <w:t xml:space="preserve">Hardware e software</w:t>
      </w:r>
      <w:r/>
    </w:p>
    <w:p>
      <w:pPr>
        <w:pStyle w:val="945"/>
        <w:pBdr/>
        <w:spacing/>
        <w:ind/>
        <w:rPr/>
      </w:pPr>
      <w:r>
        <w:t xml:space="preserve">Esta seção descreve os requisitos não funcionais associados ao hardware e software usados para desenvolver ou para executar o sistema. </w:t>
      </w:r>
      <w:r/>
    </w:p>
    <w:p>
      <w:pPr>
        <w:pStyle w:val="981"/>
        <w:pBdr/>
        <w:spacing/>
        <w:ind/>
        <w:rPr/>
      </w:pPr>
      <w:r>
        <w:rPr>
          <w:color w:val="000000"/>
        </w:rPr>
        <w:t xml:space="preserve">[NF006] Compatibilidade com a infraestrutura prevista</w:t>
      </w:r>
      <w:r/>
    </w:p>
    <w:p>
      <w:pPr>
        <w:pStyle w:val="945"/>
        <w:pBdr/>
        <w:spacing/>
        <w:ind/>
        <w:rPr/>
      </w:pPr>
      <w:r>
        <w:rPr>
          <w:color w:val="000000"/>
        </w:rPr>
        <w:t xml:space="preserve">O sistema deverá operar em ambiente composto por frontend web, backend, banco de dados relacional e serviço de email, com suporte à configuração por variáveis de ambiente e execução em infraestrutura compatível com o projeto. Prioridade: importante.</w:t>
      </w:r>
      <w:r>
        <w:br/>
      </w:r>
      <w:r>
        <w:rPr>
          <w:color w:val="000000"/>
        </w:rPr>
        <w:t xml:space="preserve">Caso(s) de uso associado(s): [Gestão de Acesso e Monitoria.RF001], [Gestão de Acesso e Monitoria.RF002]</w:t>
      </w:r>
      <w:r/>
    </w:p>
    <w:p>
      <w:pPr>
        <w:pStyle w:val="945"/>
        <w:pBdr/>
        <w:spacing/>
        <w:ind/>
        <w:rPr/>
      </w:pPr>
      <w:r/>
      <w:r/>
    </w:p>
    <w:p>
      <w:pPr>
        <w:pStyle w:val="933"/>
        <w:widowControl w:val="false"/>
        <w:pBdr/>
        <w:tabs>
          <w:tab w:val="num" w:leader="none" w:pos="567"/>
        </w:tabs>
        <w:spacing w:after="60" w:before="360" w:line="240" w:lineRule="atLeast"/>
        <w:ind/>
        <w:jc w:val="left"/>
        <w:rPr>
          <w:rFonts w:cs="Arial"/>
          <w:sz w:val="32"/>
        </w:rPr>
      </w:pPr>
      <w:r>
        <w:rPr>
          <w:rFonts w:cs="Arial"/>
          <w:sz w:val="32"/>
        </w:rPr>
        <w:t xml:space="preserve">APROVAÇÃO</w:t>
      </w:r>
      <w:r>
        <w:rPr>
          <w:rFonts w:cs="Arial"/>
          <w:sz w:val="32"/>
        </w:rPr>
      </w:r>
      <w:r>
        <w:rPr>
          <w:rFonts w:cs="Arial"/>
          <w:sz w:val="32"/>
        </w:rPr>
      </w:r>
    </w:p>
    <w:p>
      <w:pPr>
        <w:pStyle w:val="988"/>
        <w:pBdr/>
        <w:spacing w:before="120" w:line="240" w:lineRule="atLeast"/>
        <w:ind w:left="56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Estou ciente e de acordo com as informações passadas por mim para composição deste documento e com o conteúdo deste.</w:t>
      </w:r>
      <w:r>
        <w:rPr>
          <w:rFonts w:ascii="Arial" w:hAnsi="Arial" w:cs="Arial"/>
          <w:sz w:val="24"/>
        </w:rPr>
      </w:r>
    </w:p>
    <w:p>
      <w:pPr>
        <w:pStyle w:val="93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Ind w:w="637" w:type="dxa"/>
        <w:tblW w:w="8793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4398"/>
      </w:tblGrid>
      <w:tr>
        <w:trPr/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Data :  13/06/2026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39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Data :  13/06/2026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439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RESPONSÁVEL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39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SOLICITANTE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_____________________________________________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Kerlla Luz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Analista de Requisitos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Labtech - UDF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39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_______________________________________________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Kerlla Luz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Solicitante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000000"/>
              </w:rPr>
              <w:t xml:space="preserve">Labtech - UDF</w:t>
            </w:r>
            <w:r/>
          </w:p>
        </w:tc>
      </w:tr>
    </w:tbl>
    <w:p>
      <w:pPr>
        <w:pStyle w:val="932"/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3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3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32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headerReference w:type="default" r:id="rId14"/>
      <w:footnotePr/>
      <w:endnotePr>
        <w:numFmt w:val="decimal"/>
      </w:endnotePr>
      <w:type w:val="nextPage"/>
      <w:pgSz w:h="16838" w:orient="portrait" w:w="11906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502040504020204"/>
  </w:font>
  <w:font w:name="Symbol">
    <w:panose1 w:val="05010000000000000000"/>
  </w:font>
  <w:font w:name="Arial Black">
    <w:panose1 w:val="020B07040202020202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6487"/>
      <w:gridCol w:w="2799"/>
    </w:tblGrid>
    <w:tr>
      <w:trPr/>
      <w:tc>
        <w:tcPr>
          <w:tcBorders>
            <w:top w:val="single" w:color="auto" w:sz="4" w:space="0"/>
          </w:tcBorders>
          <w:tcW w:w="6487" w:type="dxa"/>
          <w:vAlign w:val="top"/>
          <w:textDirection w:val="lrTb"/>
        </w:tcPr>
        <w:p>
          <w:pPr>
            <w:pStyle w:val="965"/>
            <w:pBdr/>
            <w:spacing/>
            <w:ind/>
            <w:rPr/>
          </w:pPr>
          <w:r>
            <w:t xml:space="preserve">Documento de Requisitos do Sistema</w:t>
          </w:r>
          <w:r/>
        </w:p>
      </w:tc>
      <w:tc>
        <w:tcPr>
          <w:tcBorders>
            <w:top w:val="single" w:color="auto" w:sz="4" w:space="0"/>
          </w:tcBorders>
          <w:tcW w:w="2799" w:type="dxa"/>
          <w:vAlign w:val="top"/>
          <w:textDirection w:val="lrTb"/>
        </w:tcPr>
        <w:p>
          <w:pPr>
            <w:pStyle w:val="965"/>
            <w:pBdr/>
            <w:spacing/>
            <w:ind/>
            <w:jc w:val="right"/>
            <w:rPr>
              <w:highlight w:val="none"/>
            </w:rPr>
          </w:pPr>
          <w:r>
            <w:t xml:space="preserve">Mione</w:t>
          </w:r>
          <w:r/>
        </w:p>
      </w:tc>
    </w:tr>
  </w:tbl>
  <w:p>
    <w:pPr>
      <w:pStyle w:val="96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framePr w:hAnchor="margin" w:vAnchor="text" w:wrap="around" w:xAlign="right" w:y="1"/>
      <w:pBdr/>
      <w:spacing/>
      <w:ind/>
      <w:rPr>
        <w:rStyle w:val="966"/>
      </w:rPr>
    </w:pPr>
    <w:r>
      <w:rPr>
        <w:rStyle w:val="966"/>
      </w:rPr>
      <w:fldChar w:fldCharType="begin"/>
    </w:r>
    <w:r>
      <w:rPr>
        <w:rStyle w:val="966"/>
      </w:rPr>
      <w:instrText xml:space="preserve">PAGE  </w:instrText>
    </w:r>
    <w:r>
      <w:rPr>
        <w:rStyle w:val="966"/>
      </w:rPr>
      <w:fldChar w:fldCharType="end"/>
    </w:r>
    <w:r>
      <w:rPr>
        <w:rStyle w:val="966"/>
      </w:rPr>
    </w:r>
    <w:r>
      <w:rPr>
        <w:rStyle w:val="966"/>
      </w:rPr>
    </w:r>
  </w:p>
  <w:p>
    <w:pPr>
      <w:pStyle w:val="962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>
        <w:rStyle w:val="966"/>
      </w:rPr>
    </w:pPr>
    <w:r>
      <w:rPr>
        <w:rStyle w:val="966"/>
      </w:rPr>
      <w:t xml:space="preserve">Documento de Requisitos</w:t>
    </w:r>
    <w:r>
      <w:rPr>
        <w:rStyle w:val="966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4621"/>
      <w:gridCol w:w="4621"/>
    </w:tblGrid>
    <w:tr>
      <w:trPr/>
      <w:tc>
        <w:tcPr>
          <w:tcBorders/>
          <w:tcW w:w="4621" w:type="dxa"/>
          <w:vAlign w:val="top"/>
          <w:textDirection w:val="lrTb"/>
        </w:tcPr>
        <w:p>
          <w:pPr>
            <w:pStyle w:val="962"/>
            <w:pBdr/>
            <w:spacing/>
            <w:ind/>
            <w:rPr>
              <w:rStyle w:val="966"/>
            </w:rPr>
          </w:pPr>
          <w:r>
            <w:rPr>
              <w:rStyle w:val="966"/>
            </w:rPr>
            <w:t xml:space="preserve">Documento de Requisitos</w:t>
          </w:r>
          <w:r>
            <w:rPr>
              <w:rStyle w:val="966"/>
            </w:rPr>
          </w:r>
        </w:p>
      </w:tc>
      <w:tc>
        <w:tcPr>
          <w:tcBorders/>
          <w:tcW w:w="4621" w:type="dxa"/>
          <w:vAlign w:val="top"/>
          <w:textDirection w:val="lrTb"/>
        </w:tcPr>
        <w:p>
          <w:pPr>
            <w:pStyle w:val="962"/>
            <w:pBdr/>
            <w:spacing/>
            <w:ind/>
            <w:jc w:val="right"/>
            <w:rPr>
              <w:rStyle w:val="966"/>
            </w:rPr>
          </w:pPr>
          <w:r>
            <w:rPr>
              <w:rStyle w:val="966"/>
            </w:rPr>
            <w:t xml:space="preserve">Introdução – P</w:t>
          </w:r>
          <w:r>
            <w:rPr>
              <w:rStyle w:val="966"/>
              <w:lang w:eastAsia="en-US"/>
            </w:rPr>
            <w:fldChar w:fldCharType="begin"/>
          </w:r>
          <w:r>
            <w:rPr>
              <w:rStyle w:val="966"/>
              <w:lang w:eastAsia="en-US"/>
            </w:rPr>
            <w:instrText xml:space="preserve"> PAGE </w:instrText>
          </w:r>
          <w:r>
            <w:rPr>
              <w:rStyle w:val="966"/>
              <w:lang w:eastAsia="en-US"/>
            </w:rPr>
            <w:fldChar w:fldCharType="separate"/>
          </w:r>
          <w:r>
            <w:rPr>
              <w:rStyle w:val="966"/>
              <w:lang w:eastAsia="en-US"/>
            </w:rPr>
            <w:t xml:space="preserve">2</w:t>
          </w:r>
          <w:r>
            <w:rPr>
              <w:rStyle w:val="966"/>
              <w:lang w:eastAsia="en-US"/>
            </w:rPr>
            <w:fldChar w:fldCharType="end"/>
          </w:r>
          <w:r>
            <w:rPr>
              <w:rStyle w:val="966"/>
              <w:lang w:eastAsia="en-US"/>
            </w:rPr>
            <w:t xml:space="preserve"> / </w:t>
          </w:r>
          <w:r>
            <w:rPr>
              <w:rStyle w:val="966"/>
              <w:lang w:eastAsia="en-US"/>
            </w:rPr>
            <w:fldChar w:fldCharType="begin"/>
          </w:r>
          <w:r>
            <w:rPr>
              <w:rStyle w:val="966"/>
              <w:lang w:eastAsia="en-US"/>
            </w:rPr>
            <w:instrText xml:space="preserve"> PAGE </w:instrText>
          </w:r>
          <w:r>
            <w:rPr>
              <w:rStyle w:val="966"/>
              <w:lang w:eastAsia="en-US"/>
            </w:rPr>
            <w:fldChar w:fldCharType="separate"/>
          </w:r>
          <w:r>
            <w:rPr>
              <w:rStyle w:val="966"/>
              <w:lang w:eastAsia="en-US"/>
            </w:rPr>
            <w:t xml:space="preserve">2</w:t>
          </w:r>
          <w:r>
            <w:rPr>
              <w:rStyle w:val="966"/>
              <w:lang w:eastAsia="en-US"/>
            </w:rPr>
            <w:fldChar w:fldCharType="end"/>
          </w:r>
          <w:r>
            <w:rPr>
              <w:rStyle w:val="966"/>
            </w:rPr>
          </w:r>
          <w:r>
            <w:rPr>
              <w:rStyle w:val="966"/>
            </w:rPr>
          </w:r>
        </w:p>
      </w:tc>
    </w:tr>
  </w:tbl>
  <w:p>
    <w:pPr>
      <w:pStyle w:val="962"/>
      <w:pBdr/>
      <w:spacing/>
      <w:ind/>
      <w:rPr>
        <w:rStyle w:val="966"/>
      </w:rPr>
    </w:pPr>
    <w:r>
      <w:rPr>
        <w:rStyle w:val="966"/>
      </w:rPr>
    </w:r>
    <w:r>
      <w:rPr>
        <w:rStyle w:val="966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2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4621"/>
      <w:gridCol w:w="4621"/>
    </w:tblGrid>
    <w:tr>
      <w:trPr/>
      <w:tc>
        <w:tcPr>
          <w:tcBorders/>
          <w:tcW w:w="4621" w:type="dxa"/>
          <w:vAlign w:val="top"/>
          <w:textDirection w:val="lrTb"/>
        </w:tcPr>
        <w:p>
          <w:pPr>
            <w:pStyle w:val="962"/>
            <w:pBdr/>
            <w:spacing/>
            <w:ind/>
            <w:rPr>
              <w:rStyle w:val="966"/>
            </w:rPr>
          </w:pPr>
          <w:r>
            <w:rPr>
              <w:rStyle w:val="966"/>
            </w:rPr>
            <w:t xml:space="preserve">Documento de Requisitos</w:t>
          </w:r>
          <w:r>
            <w:rPr>
              <w:rStyle w:val="966"/>
            </w:rPr>
          </w:r>
        </w:p>
      </w:tc>
      <w:tc>
        <w:tcPr>
          <w:tcBorders/>
          <w:tcW w:w="4621" w:type="dxa"/>
          <w:vAlign w:val="top"/>
          <w:textDirection w:val="lrTb"/>
        </w:tcPr>
        <w:p>
          <w:pPr>
            <w:pStyle w:val="962"/>
            <w:pBdr/>
            <w:spacing/>
            <w:ind/>
            <w:jc w:val="right"/>
            <w:rPr>
              <w:rStyle w:val="966"/>
            </w:rPr>
          </w:pPr>
          <w:r>
            <w:rPr>
              <w:rStyle w:val="966"/>
            </w:rPr>
            <w:t xml:space="preserve">Descrição geral do sistema – C1. P</w:t>
          </w:r>
          <w:r>
            <w:rPr>
              <w:rStyle w:val="966"/>
              <w:lang w:eastAsia="en-US"/>
            </w:rPr>
            <w:fldChar w:fldCharType="begin"/>
          </w:r>
          <w:r>
            <w:rPr>
              <w:rStyle w:val="966"/>
              <w:lang w:eastAsia="en-US"/>
            </w:rPr>
            <w:instrText xml:space="preserve"> PAGE </w:instrText>
          </w:r>
          <w:r>
            <w:rPr>
              <w:rStyle w:val="966"/>
              <w:lang w:eastAsia="en-US"/>
            </w:rPr>
            <w:fldChar w:fldCharType="separate"/>
          </w:r>
          <w:r>
            <w:rPr>
              <w:rStyle w:val="966"/>
              <w:lang w:eastAsia="en-US"/>
            </w:rPr>
            <w:t xml:space="preserve">1</w:t>
          </w:r>
          <w:r>
            <w:rPr>
              <w:rStyle w:val="966"/>
              <w:lang w:eastAsia="en-US"/>
            </w:rPr>
            <w:fldChar w:fldCharType="end"/>
          </w:r>
          <w:r>
            <w:rPr>
              <w:rStyle w:val="966"/>
              <w:lang w:eastAsia="en-US"/>
            </w:rPr>
            <w:t xml:space="preserve"> / </w:t>
          </w:r>
          <w:r>
            <w:rPr>
              <w:rStyle w:val="966"/>
              <w:lang w:eastAsia="en-US"/>
            </w:rPr>
            <w:fldChar w:fldCharType="begin"/>
          </w:r>
          <w:r>
            <w:rPr>
              <w:rStyle w:val="966"/>
              <w:lang w:eastAsia="en-US"/>
            </w:rPr>
            <w:instrText xml:space="preserve"> PAGE </w:instrText>
          </w:r>
          <w:r>
            <w:rPr>
              <w:rStyle w:val="966"/>
              <w:lang w:eastAsia="en-US"/>
            </w:rPr>
            <w:fldChar w:fldCharType="separate"/>
          </w:r>
          <w:r>
            <w:rPr>
              <w:rStyle w:val="966"/>
              <w:lang w:eastAsia="en-US"/>
            </w:rPr>
            <w:t xml:space="preserve">1</w:t>
          </w:r>
          <w:r>
            <w:rPr>
              <w:rStyle w:val="966"/>
              <w:lang w:eastAsia="en-US"/>
            </w:rPr>
            <w:fldChar w:fldCharType="end"/>
          </w:r>
          <w:r>
            <w:rPr>
              <w:rStyle w:val="966"/>
            </w:rPr>
          </w:r>
          <w:r>
            <w:rPr>
              <w:rStyle w:val="966"/>
            </w:rPr>
          </w:r>
        </w:p>
      </w:tc>
    </w:tr>
  </w:tbl>
  <w:p>
    <w:pPr>
      <w:pStyle w:val="962"/>
      <w:pBdr/>
      <w:spacing/>
      <w:ind/>
      <w:rPr>
        <w:rStyle w:val="966"/>
      </w:rPr>
    </w:pPr>
    <w:r>
      <w:rPr>
        <w:rStyle w:val="966"/>
      </w:rPr>
    </w:r>
    <w:r>
      <w:rPr>
        <w:rStyle w:val="966"/>
      </w:rPr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4621"/>
      <w:gridCol w:w="4621"/>
    </w:tblGrid>
    <w:tr>
      <w:trPr/>
      <w:tc>
        <w:tcPr>
          <w:tcBorders/>
          <w:tcW w:w="4621" w:type="dxa"/>
          <w:vAlign w:val="top"/>
          <w:textDirection w:val="lrTb"/>
        </w:tcPr>
        <w:p>
          <w:pPr>
            <w:pStyle w:val="962"/>
            <w:pBdr/>
            <w:spacing/>
            <w:ind/>
            <w:rPr>
              <w:rStyle w:val="966"/>
            </w:rPr>
          </w:pPr>
          <w:r>
            <w:rPr>
              <w:rStyle w:val="966"/>
            </w:rPr>
            <w:t xml:space="preserve">Documento de Requisitos</w:t>
          </w:r>
          <w:r>
            <w:rPr>
              <w:rStyle w:val="966"/>
            </w:rPr>
          </w:r>
        </w:p>
      </w:tc>
      <w:tc>
        <w:tcPr>
          <w:tcBorders/>
          <w:tcW w:w="4621" w:type="dxa"/>
          <w:vAlign w:val="top"/>
          <w:textDirection w:val="lrTb"/>
        </w:tcPr>
        <w:p>
          <w:pPr>
            <w:pStyle w:val="962"/>
            <w:pBdr/>
            <w:spacing/>
            <w:ind/>
            <w:jc w:val="right"/>
            <w:rPr>
              <w:rStyle w:val="966"/>
            </w:rPr>
          </w:pPr>
          <w:r>
            <w:rPr>
              <w:rStyle w:val="966"/>
            </w:rPr>
            <w:t xml:space="preserve">&lt;Opcional&gt; Descrição da interface com o usuário – C4. P</w:t>
          </w:r>
          <w:r>
            <w:rPr>
              <w:rStyle w:val="966"/>
              <w:lang w:eastAsia="en-US"/>
            </w:rPr>
            <w:fldChar w:fldCharType="begin"/>
          </w:r>
          <w:r>
            <w:rPr>
              <w:rStyle w:val="966"/>
              <w:lang w:eastAsia="en-US"/>
            </w:rPr>
            <w:instrText xml:space="preserve"> PAGE </w:instrText>
          </w:r>
          <w:r>
            <w:rPr>
              <w:rStyle w:val="966"/>
              <w:lang w:eastAsia="en-US"/>
            </w:rPr>
            <w:fldChar w:fldCharType="separate"/>
          </w:r>
          <w:r>
            <w:rPr>
              <w:rStyle w:val="966"/>
              <w:lang w:eastAsia="en-US"/>
            </w:rPr>
            <w:t xml:space="preserve">1</w:t>
          </w:r>
          <w:r>
            <w:rPr>
              <w:rStyle w:val="966"/>
              <w:lang w:eastAsia="en-US"/>
            </w:rPr>
            <w:fldChar w:fldCharType="end"/>
          </w:r>
          <w:r>
            <w:rPr>
              <w:rStyle w:val="966"/>
              <w:lang w:eastAsia="en-US"/>
            </w:rPr>
            <w:t xml:space="preserve"> / </w:t>
          </w:r>
          <w:r>
            <w:rPr>
              <w:rStyle w:val="966"/>
              <w:lang w:eastAsia="en-US"/>
            </w:rPr>
            <w:fldChar w:fldCharType="begin"/>
          </w:r>
          <w:r>
            <w:rPr>
              <w:rStyle w:val="966"/>
              <w:lang w:eastAsia="en-US"/>
            </w:rPr>
            <w:instrText xml:space="preserve"> PAGE </w:instrText>
          </w:r>
          <w:r>
            <w:rPr>
              <w:rStyle w:val="966"/>
              <w:lang w:eastAsia="en-US"/>
            </w:rPr>
            <w:fldChar w:fldCharType="separate"/>
          </w:r>
          <w:r>
            <w:rPr>
              <w:rStyle w:val="966"/>
              <w:lang w:eastAsia="en-US"/>
            </w:rPr>
            <w:t xml:space="preserve">1</w:t>
          </w:r>
          <w:r>
            <w:rPr>
              <w:rStyle w:val="966"/>
              <w:lang w:eastAsia="en-US"/>
            </w:rPr>
            <w:fldChar w:fldCharType="end"/>
          </w:r>
          <w:r>
            <w:rPr>
              <w:rStyle w:val="966"/>
            </w:rPr>
          </w:r>
          <w:r>
            <w:rPr>
              <w:rStyle w:val="966"/>
            </w:rPr>
          </w:r>
        </w:p>
      </w:tc>
    </w:tr>
  </w:tbl>
  <w:p>
    <w:pPr>
      <w:pStyle w:val="962"/>
      <w:pBdr/>
      <w:spacing/>
      <w:ind/>
      <w:rPr>
        <w:rStyle w:val="966"/>
      </w:rPr>
    </w:pPr>
    <w:r>
      <w:rPr>
        <w:rStyle w:val="966"/>
      </w:rPr>
    </w:r>
    <w:r>
      <w:rPr>
        <w:rStyle w:val="96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80"/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FB"/>
    <w:lvl w:ilvl="0">
      <w:isLgl w:val="false"/>
      <w:lvlJc w:val="left"/>
      <w:lvlText w:val=""/>
      <w:numFmt w:val="decimal"/>
      <w:pPr>
        <w:pBdr/>
        <w:spacing/>
        <w:ind/>
      </w:pPr>
      <w:pStyle w:val="933"/>
      <w:rPr/>
      <w:start w:val="1"/>
      <w:suff w:val="nothing"/>
    </w:lvl>
    <w:lvl w:ilvl="1">
      <w:isLgl w:val="false"/>
      <w:lvlJc w:val="left"/>
      <w:lvlText w:val=""/>
      <w:numFmt w:val="decimal"/>
      <w:pPr>
        <w:pBdr/>
        <w:spacing/>
        <w:ind/>
      </w:pPr>
      <w:pStyle w:val="934"/>
      <w:rPr/>
      <w:start w:val="1"/>
      <w:suff w:val="nothing"/>
    </w:lvl>
    <w:lvl w:ilvl="2">
      <w:isLgl w:val="false"/>
      <w:legacy w:legacy="true" w:legacyIndent="0" w:legacySpace="0"/>
      <w:lvlJc w:val="left"/>
      <w:lvlText w:val="%3."/>
      <w:numFmt w:val="decimal"/>
      <w:pPr>
        <w:pBdr/>
        <w:spacing/>
        <w:ind/>
      </w:pPr>
      <w:pStyle w:val="935"/>
      <w:rPr/>
      <w:start w:val="1"/>
      <w:suff w:val="tab"/>
    </w:lvl>
    <w:lvl w:ilvl="3">
      <w:isLgl w:val="false"/>
      <w:legacy w:legacy="true" w:legacyIndent="0" w:legacySpace="0"/>
      <w:lvlJc w:val="left"/>
      <w:lvlText w:val="%3.%4."/>
      <w:numFmt w:val="decimal"/>
      <w:pPr>
        <w:pBdr/>
        <w:spacing/>
        <w:ind/>
      </w:pPr>
      <w:pStyle w:val="936"/>
      <w:rPr/>
      <w:start w:val="1"/>
      <w:suff w:val="tab"/>
    </w:lvl>
    <w:lvl w:ilvl="4">
      <w:isLgl w:val="false"/>
      <w:legacy w:legacy="true" w:legacyIndent="0" w:legacySpace="0"/>
      <w:lvlJc w:val="left"/>
      <w:lvlText w:val="%3.%4..%5"/>
      <w:numFmt w:val="decimal"/>
      <w:pPr>
        <w:pBdr/>
        <w:spacing/>
        <w:ind/>
      </w:pPr>
      <w:pStyle w:val="937"/>
      <w:rPr/>
      <w:start w:val="1"/>
      <w:suff w:val="tab"/>
    </w:lvl>
    <w:lvl w:ilvl="5">
      <w:isLgl w:val="false"/>
      <w:legacy w:legacy="true" w:legacyIndent="0" w:legacySpace="0"/>
      <w:lvlJc w:val="left"/>
      <w:lvlText w:val="%3.%4..%5.%6"/>
      <w:numFmt w:val="decimal"/>
      <w:pPr>
        <w:pBdr/>
        <w:spacing/>
        <w:ind/>
      </w:pPr>
      <w:pStyle w:val="938"/>
      <w:rPr/>
      <w:start w:val="1"/>
      <w:suff w:val="tab"/>
    </w:lvl>
    <w:lvl w:ilvl="6">
      <w:isLgl w:val="false"/>
      <w:legacy w:legacy="true" w:legacyIndent="0" w:legacySpace="0"/>
      <w:lvlJc w:val="left"/>
      <w:lvlText w:val="%3.%4..%5.%6.%7"/>
      <w:numFmt w:val="decimal"/>
      <w:pPr>
        <w:pBdr/>
        <w:spacing/>
        <w:ind/>
      </w:pPr>
      <w:pStyle w:val="939"/>
      <w:rPr/>
      <w:start w:val="1"/>
      <w:suff w:val="tab"/>
    </w:lvl>
    <w:lvl w:ilvl="7">
      <w:isLgl w:val="false"/>
      <w:legacy w:legacy="true" w:legacyIndent="0" w:legacySpace="0"/>
      <w:lvlJc w:val="left"/>
      <w:lvlText w:val="%3.%4..%5.%6.%7.%8"/>
      <w:numFmt w:val="decimal"/>
      <w:pPr>
        <w:pBdr/>
        <w:spacing/>
        <w:ind/>
      </w:pPr>
      <w:pStyle w:val="940"/>
      <w:rPr/>
      <w:start w:val="1"/>
      <w:suff w:val="tab"/>
    </w:lvl>
    <w:lvl w:ilvl="8">
      <w:isLgl w:val="false"/>
      <w:legacy w:legacy="true" w:legacyIndent="0" w:legacySpace="0"/>
      <w:lvlJc w:val="left"/>
      <w:lvlText w:val="%3.%4..%5.%6.%7.%8.%9"/>
      <w:numFmt w:val="decimal"/>
      <w:pPr>
        <w:pBdr/>
        <w:spacing/>
        <w:ind/>
      </w:pPr>
      <w:pStyle w:val="941"/>
      <w:rPr/>
      <w:start w:val="1"/>
      <w:suff w:val="tab"/>
    </w:lvl>
  </w:abstractNum>
  <w:abstractNum w:abstractNumId="5">
    <w:nsid w:val="FFFFFFFE"/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45310CE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8705617"/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 w:hanging="283" w:left="28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139F6ED1"/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 w:hanging="283" w:left="28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17705DC4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1B1D5AE0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1C6E62DE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12">
    <w:nsid w:val="1E7B10E2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1F73455A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29462A00"/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 w:hanging="283" w:left="28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407059DE"/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 w:hanging="283" w:left="283"/>
      </w:pPr>
      <w:pStyle w:val="95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nsid w:val="4820271F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4B927418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nsid w:val="513C2A66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nsid w:val="54A16E7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nsid w:val="675155F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nsid w:val="697756A4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nsid w:val="760C03CE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4"/>
  </w:num>
  <w:num w:numId="2">
    <w:abstractNumId w:val="5"/>
    <w:lvlOverride w:ilvl="0">
      <w:lvl w:ilvl="0">
        <w:isLgl w:val="false"/>
        <w:legacy w:legacy="true" w:legacyIndent="0" w:legacySpace="0"/>
        <w:lvlJc w:val="left"/>
        <w:lvlText w:val=""/>
        <w:numFmt w:val="bullet"/>
        <w:pPr>
          <w:pBdr/>
          <w:spacing/>
          <w:ind w:hanging="283" w:left="859"/>
        </w:pPr>
        <w:rPr>
          <w:rFonts w:ascii="Symbol" w:hAnsi="Symbol"/>
        </w:rPr>
        <w:start w:val="1"/>
        <w:suff w:val="tab"/>
      </w:lvl>
    </w:lvlOverride>
  </w:num>
  <w:num w:numId="3">
    <w:abstractNumId w:val="3"/>
  </w:num>
  <w:num w:numId="4">
    <w:abstractNumId w:val="5"/>
    <w:lvlOverride w:ilvl="0">
      <w:lvl w:ilvl="0">
        <w:isLgl w:val="false"/>
        <w:legacy w:legacy="true" w:legacyIndent="0" w:legacySpace="0"/>
        <w:lvlJc w:val="left"/>
        <w:lvlText w:val=""/>
        <w:numFmt w:val="bullet"/>
        <w:pPr>
          <w:pBdr/>
          <w:spacing/>
          <w:ind w:hanging="283" w:left="859"/>
        </w:pPr>
        <w:rPr>
          <w:rFonts w:ascii="Symbol" w:hAnsi="Symbol"/>
        </w:rPr>
        <w:start w:val="1"/>
        <w:suff w:val="tab"/>
      </w:lvl>
    </w:lvlOverride>
  </w:num>
  <w:num w:numId="5">
    <w:abstractNumId w:val="11"/>
  </w:num>
  <w:num w:numId="6">
    <w:abstractNumId w:val="17"/>
  </w:num>
  <w:num w:numId="7">
    <w:abstractNumId w:val="10"/>
  </w:num>
  <w:num w:numId="8">
    <w:abstractNumId w:val="9"/>
  </w:num>
  <w:num w:numId="9">
    <w:abstractNumId w:val="20"/>
  </w:num>
  <w:num w:numId="10">
    <w:abstractNumId w:val="2"/>
  </w:num>
  <w:num w:numId="11">
    <w:abstractNumId w:val="16"/>
  </w:num>
  <w:num w:numId="12">
    <w:abstractNumId w:val="6"/>
  </w:num>
  <w:num w:numId="13">
    <w:abstractNumId w:val="22"/>
  </w:num>
  <w:num w:numId="14">
    <w:abstractNumId w:val="13"/>
  </w:num>
  <w:num w:numId="15">
    <w:abstractNumId w:val="19"/>
  </w:num>
  <w:num w:numId="16">
    <w:abstractNumId w:val="21"/>
  </w:num>
  <w:num w:numId="17">
    <w:abstractNumId w:val="0"/>
  </w:num>
  <w:num w:numId="18">
    <w:abstractNumId w:val="12"/>
  </w:num>
  <w:num w:numId="19">
    <w:abstractNumId w:val="18"/>
  </w:num>
  <w:num w:numId="20">
    <w:abstractNumId w:val="1"/>
  </w:num>
  <w:num w:numId="21">
    <w:abstractNumId w:val="14"/>
  </w:num>
  <w:num w:numId="22">
    <w:abstractNumId w:val="7"/>
  </w:num>
  <w:num w:numId="23">
    <w:abstractNumId w:val="5"/>
    <w:lvlOverride w:ilvl="0">
      <w:lvl w:ilvl="0">
        <w:isLgl w:val="false"/>
        <w:legacy w:legacy="true" w:legacyIndent="0" w:legacySpace="0"/>
        <w:lvlJc w:val="left"/>
        <w:lvlText w:val=""/>
        <w:numFmt w:val="bullet"/>
        <w:pPr>
          <w:pBdr/>
          <w:spacing/>
          <w:ind w:hanging="283" w:left="859"/>
        </w:pPr>
        <w:rPr>
          <w:rFonts w:ascii="Symbol" w:hAnsi="Symbol"/>
        </w:rPr>
        <w:start w:val="1"/>
        <w:suff w:val="tab"/>
      </w:lvl>
    </w:lvlOverride>
  </w:num>
  <w:num w:numId="24">
    <w:abstractNumId w:val="8"/>
  </w:num>
  <w:num w:numId="25">
    <w:abstractNumId w:val="5"/>
    <w:lvlOverride w:ilvl="0">
      <w:lvl w:ilvl="0">
        <w:isLgl w:val="false"/>
        <w:legacy w:legacy="true" w:legacyIndent="0" w:legacySpace="0"/>
        <w:lvlJc w:val="left"/>
        <w:lvlText w:val=""/>
        <w:numFmt w:val="bullet"/>
        <w:pPr>
          <w:pBdr/>
          <w:spacing/>
          <w:ind w:hanging="283" w:left="859"/>
        </w:pPr>
        <w:rPr>
          <w:rFonts w:ascii="Symbol" w:hAnsi="Symbol"/>
        </w:rPr>
        <w:start w:val="1"/>
        <w:suff w:val="tab"/>
      </w:lvl>
    </w:lvlOverride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42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42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42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42"/>
    <w:link w:val="9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42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42"/>
    <w:link w:val="9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42"/>
    <w:link w:val="9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42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42"/>
    <w:link w:val="9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42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32"/>
    <w:next w:val="93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4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32"/>
    <w:next w:val="93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4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93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9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32"/>
    <w:next w:val="93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4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3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4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42"/>
    <w:link w:val="962"/>
    <w:uiPriority w:val="99"/>
    <w:pPr>
      <w:pBdr/>
      <w:spacing/>
      <w:ind/>
    </w:pPr>
  </w:style>
  <w:style w:type="character" w:styleId="179">
    <w:name w:val="Footer Char"/>
    <w:basedOn w:val="942"/>
    <w:link w:val="965"/>
    <w:uiPriority w:val="99"/>
    <w:pPr>
      <w:pBdr/>
      <w:spacing/>
      <w:ind/>
    </w:pPr>
  </w:style>
  <w:style w:type="paragraph" w:styleId="180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3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4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3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4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next w:val="932"/>
    <w:link w:val="932"/>
    <w:qFormat/>
    <w:pPr>
      <w:pBdr/>
      <w:spacing/>
      <w:ind/>
    </w:pPr>
    <w:rPr>
      <w:lang w:val="pt-BR" w:eastAsia="pt-BR" w:bidi="ar-SA"/>
    </w:rPr>
  </w:style>
  <w:style w:type="paragraph" w:styleId="933">
    <w:name w:val="Heading 1"/>
    <w:basedOn w:val="932"/>
    <w:next w:val="945"/>
    <w:link w:val="932"/>
    <w:qFormat/>
    <w:pPr>
      <w:keepNext w:val="true"/>
      <w:numPr>
        <w:ilvl w:val="0"/>
        <w:numId w:val="1"/>
      </w:numPr>
      <w:pBdr/>
      <w:spacing w:after="480"/>
      <w:ind/>
      <w:jc w:val="right"/>
      <w:outlineLvl w:val="0"/>
    </w:pPr>
    <w:rPr>
      <w:rFonts w:ascii="Arial" w:hAnsi="Arial"/>
      <w:b/>
      <w:sz w:val="40"/>
    </w:rPr>
  </w:style>
  <w:style w:type="paragraph" w:styleId="934">
    <w:name w:val="Heading 2"/>
    <w:next w:val="945"/>
    <w:link w:val="932"/>
    <w:qFormat/>
    <w:pPr>
      <w:keepNext w:val="true"/>
      <w:numPr>
        <w:ilvl w:val="1"/>
        <w:numId w:val="1"/>
      </w:numPr>
      <w:pBdr/>
      <w:shd w:val="pct20" w:color="auto" w:fill="auto"/>
      <w:spacing w:after="120" w:before="360"/>
      <w:ind/>
      <w:outlineLvl w:val="1"/>
    </w:pPr>
    <w:rPr>
      <w:rFonts w:ascii="Arial" w:hAnsi="Arial"/>
      <w:b/>
      <w:sz w:val="28"/>
      <w:lang w:val="pt-BR" w:eastAsia="pt-BR" w:bidi="ar-SA"/>
    </w:rPr>
  </w:style>
  <w:style w:type="paragraph" w:styleId="935">
    <w:name w:val="Heading 3"/>
    <w:next w:val="945"/>
    <w:link w:val="932"/>
    <w:qFormat/>
    <w:pPr>
      <w:keepNext w:val="true"/>
      <w:numPr>
        <w:ilvl w:val="2"/>
        <w:numId w:val="1"/>
      </w:numPr>
      <w:pBdr/>
      <w:spacing w:after="60" w:before="240"/>
      <w:ind/>
      <w:outlineLvl w:val="2"/>
    </w:pPr>
    <w:rPr>
      <w:rFonts w:ascii="Arial" w:hAnsi="Arial"/>
      <w:b/>
      <w:sz w:val="24"/>
      <w:lang w:val="pt-BR" w:eastAsia="pt-BR" w:bidi="ar-SA"/>
    </w:rPr>
  </w:style>
  <w:style w:type="paragraph" w:styleId="936">
    <w:name w:val="Heading 4"/>
    <w:basedOn w:val="932"/>
    <w:next w:val="932"/>
    <w:link w:val="932"/>
    <w:qFormat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rFonts w:ascii="Arial" w:hAnsi="Arial"/>
      <w:b/>
    </w:rPr>
  </w:style>
  <w:style w:type="paragraph" w:styleId="937">
    <w:name w:val="Heading 5"/>
    <w:basedOn w:val="932"/>
    <w:next w:val="932"/>
    <w:link w:val="932"/>
    <w:qFormat/>
    <w:pPr>
      <w:numPr>
        <w:ilvl w:val="4"/>
        <w:numId w:val="1"/>
      </w:numPr>
      <w:pBdr/>
      <w:spacing w:after="60" w:before="240"/>
      <w:ind w:left="1152"/>
      <w:outlineLvl w:val="4"/>
    </w:pPr>
    <w:rPr>
      <w:rFonts w:ascii="Arial" w:hAnsi="Arial"/>
      <w:sz w:val="22"/>
    </w:rPr>
  </w:style>
  <w:style w:type="paragraph" w:styleId="938">
    <w:name w:val="Heading 6"/>
    <w:basedOn w:val="932"/>
    <w:next w:val="932"/>
    <w:link w:val="932"/>
    <w:qFormat/>
    <w:pPr>
      <w:numPr>
        <w:ilvl w:val="5"/>
        <w:numId w:val="1"/>
      </w:numPr>
      <w:pBdr/>
      <w:spacing w:after="60" w:before="240"/>
      <w:ind w:left="1152"/>
      <w:outlineLvl w:val="5"/>
    </w:pPr>
    <w:rPr>
      <w:i/>
      <w:sz w:val="22"/>
    </w:rPr>
  </w:style>
  <w:style w:type="paragraph" w:styleId="939">
    <w:name w:val="Heading 7"/>
    <w:basedOn w:val="932"/>
    <w:next w:val="932"/>
    <w:link w:val="932"/>
    <w:qFormat/>
    <w:pPr>
      <w:numPr>
        <w:ilvl w:val="6"/>
        <w:numId w:val="1"/>
      </w:numPr>
      <w:pBdr/>
      <w:spacing w:after="60" w:before="240"/>
      <w:ind w:left="1152"/>
      <w:outlineLvl w:val="6"/>
    </w:pPr>
    <w:rPr>
      <w:rFonts w:ascii="Arial" w:hAnsi="Arial"/>
    </w:rPr>
  </w:style>
  <w:style w:type="paragraph" w:styleId="940">
    <w:name w:val="Heading 8"/>
    <w:basedOn w:val="932"/>
    <w:next w:val="932"/>
    <w:link w:val="932"/>
    <w:qFormat/>
    <w:pPr>
      <w:numPr>
        <w:ilvl w:val="7"/>
        <w:numId w:val="1"/>
      </w:numPr>
      <w:pBdr/>
      <w:spacing w:after="60" w:before="240"/>
      <w:ind w:left="1152"/>
      <w:outlineLvl w:val="7"/>
    </w:pPr>
    <w:rPr>
      <w:rFonts w:ascii="Arial" w:hAnsi="Arial"/>
      <w:i/>
    </w:rPr>
  </w:style>
  <w:style w:type="paragraph" w:styleId="941">
    <w:name w:val="Heading 9"/>
    <w:basedOn w:val="932"/>
    <w:next w:val="932"/>
    <w:link w:val="932"/>
    <w:qFormat/>
    <w:pPr>
      <w:numPr>
        <w:ilvl w:val="8"/>
        <w:numId w:val="1"/>
      </w:numPr>
      <w:pBdr/>
      <w:spacing w:after="60" w:before="240"/>
      <w:ind w:left="1152"/>
      <w:outlineLvl w:val="8"/>
    </w:pPr>
    <w:rPr>
      <w:rFonts w:ascii="Arial" w:hAnsi="Arial"/>
      <w:b/>
      <w:i/>
      <w:sz w:val="18"/>
    </w:rPr>
  </w:style>
  <w:style w:type="character" w:styleId="942" w:default="1">
    <w:name w:val="Default Paragraph Font"/>
    <w:next w:val="942"/>
    <w:link w:val="932"/>
    <w:semiHidden/>
    <w:pPr>
      <w:pBdr/>
      <w:spacing/>
      <w:ind/>
    </w:pPr>
  </w:style>
  <w:style w:type="table" w:styleId="943">
    <w:name w:val="Table Normal"/>
    <w:next w:val="943"/>
    <w:link w:val="932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next w:val="944"/>
    <w:link w:val="932"/>
    <w:semiHidden/>
    <w:pPr>
      <w:pBdr/>
      <w:spacing/>
      <w:ind/>
    </w:pPr>
  </w:style>
  <w:style w:type="paragraph" w:styleId="945">
    <w:name w:val="Texto Normal"/>
    <w:next w:val="945"/>
    <w:link w:val="932"/>
    <w:pPr>
      <w:pBdr/>
      <w:spacing w:after="60" w:before="60"/>
      <w:ind w:left="578"/>
      <w:jc w:val="both"/>
    </w:pPr>
    <w:rPr>
      <w:sz w:val="22"/>
      <w:lang w:val="pt-BR" w:eastAsia="pt-BR" w:bidi="ar-SA"/>
    </w:rPr>
  </w:style>
  <w:style w:type="paragraph" w:styleId="946">
    <w:name w:val="Corpo Único"/>
    <w:next w:val="946"/>
    <w:link w:val="932"/>
    <w:pPr>
      <w:pBdr/>
      <w:spacing w:after="60" w:before="60"/>
      <w:ind w:left="720"/>
    </w:pPr>
    <w:rPr>
      <w:rFonts w:ascii="Arial" w:hAnsi="Arial"/>
      <w:color w:val="000000"/>
      <w:lang w:val="en-US" w:eastAsia="pt-BR" w:bidi="ar-SA"/>
    </w:rPr>
  </w:style>
  <w:style w:type="paragraph" w:styleId="947">
    <w:name w:val="Capítulo"/>
    <w:next w:val="945"/>
    <w:link w:val="932"/>
    <w:pPr>
      <w:keepNext w:val="true"/>
      <w:pBdr/>
      <w:spacing w:after="480"/>
      <w:ind/>
      <w:jc w:val="right"/>
    </w:pPr>
    <w:rPr>
      <w:rFonts w:ascii="Arial" w:hAnsi="Arial"/>
      <w:b/>
      <w:sz w:val="40"/>
      <w:lang w:val="pt-BR" w:eastAsia="pt-BR" w:bidi="ar-SA"/>
    </w:rPr>
  </w:style>
  <w:style w:type="paragraph" w:styleId="948">
    <w:name w:val="Sumário - Capítulo"/>
    <w:next w:val="948"/>
    <w:link w:val="932"/>
    <w:pPr>
      <w:pBdr/>
      <w:spacing w:after="480"/>
      <w:ind/>
      <w:jc w:val="right"/>
    </w:pPr>
    <w:rPr>
      <w:rFonts w:ascii="Arial" w:hAnsi="Arial"/>
      <w:b/>
      <w:sz w:val="40"/>
      <w:lang w:val="pt-BR" w:eastAsia="pt-BR" w:bidi="ar-SA"/>
    </w:rPr>
  </w:style>
  <w:style w:type="paragraph" w:styleId="949">
    <w:name w:val="Sumário - Item"/>
    <w:basedOn w:val="948"/>
    <w:next w:val="949"/>
    <w:link w:val="932"/>
    <w:pPr>
      <w:pBdr/>
      <w:spacing w:after="60" w:before="60"/>
      <w:ind w:firstLine="0" w:left="1152"/>
    </w:pPr>
    <w:rPr>
      <w:sz w:val="20"/>
    </w:rPr>
  </w:style>
  <w:style w:type="paragraph" w:styleId="950">
    <w:name w:val="Sumário - Subitem"/>
    <w:basedOn w:val="949"/>
    <w:next w:val="950"/>
    <w:link w:val="932"/>
    <w:pPr>
      <w:pBdr/>
      <w:spacing w:after="0" w:before="0"/>
      <w:ind w:left="1728"/>
    </w:pPr>
  </w:style>
  <w:style w:type="paragraph" w:styleId="951">
    <w:name w:val="Título - Item"/>
    <w:next w:val="945"/>
    <w:link w:val="932"/>
    <w:pPr>
      <w:pBdr/>
      <w:spacing w:before="60"/>
      <w:ind/>
    </w:pPr>
    <w:rPr>
      <w:rFonts w:ascii="Arial" w:hAnsi="Arial"/>
      <w:b/>
      <w:lang w:val="pt-BR" w:eastAsia="pt-BR" w:bidi="ar-SA"/>
    </w:rPr>
  </w:style>
  <w:style w:type="paragraph" w:styleId="952">
    <w:name w:val="List Number"/>
    <w:next w:val="945"/>
    <w:link w:val="932"/>
    <w:pPr>
      <w:numPr>
        <w:ilvl w:val="0"/>
        <w:numId w:val="26"/>
      </w:numPr>
      <w:pBdr/>
      <w:spacing w:after="120" w:before="240"/>
      <w:ind w:hanging="288" w:left="851"/>
    </w:pPr>
    <w:rPr>
      <w:sz w:val="22"/>
      <w:lang w:val="pt-BR" w:eastAsia="pt-BR" w:bidi="ar-SA"/>
    </w:rPr>
  </w:style>
  <w:style w:type="paragraph" w:styleId="953">
    <w:name w:val="List Bullet 3"/>
    <w:next w:val="953"/>
    <w:link w:val="932"/>
    <w:pPr>
      <w:numPr>
        <w:ilvl w:val="10"/>
        <w:numId w:val="0"/>
      </w:numPr>
      <w:pBdr/>
      <w:spacing/>
      <w:ind w:hanging="283" w:left="859"/>
    </w:pPr>
    <w:rPr>
      <w:lang w:val="pt-BR" w:eastAsia="pt-BR" w:bidi="ar-SA"/>
    </w:rPr>
  </w:style>
  <w:style w:type="paragraph" w:styleId="954">
    <w:name w:val="Título - Subitem"/>
    <w:next w:val="945"/>
    <w:link w:val="932"/>
    <w:pPr>
      <w:keepNext w:val="true"/>
      <w:numPr>
        <w:ilvl w:val="11"/>
        <w:numId w:val="0"/>
      </w:numPr>
      <w:pBdr/>
      <w:spacing w:after="120" w:before="240"/>
      <w:ind w:hanging="576" w:left="576"/>
    </w:pPr>
    <w:rPr>
      <w:rFonts w:ascii="Arial" w:hAnsi="Arial"/>
      <w:b/>
      <w:sz w:val="24"/>
      <w:lang w:val="pt-BR" w:eastAsia="pt-BR" w:bidi="ar-SA"/>
    </w:rPr>
  </w:style>
  <w:style w:type="paragraph" w:styleId="955">
    <w:name w:val="Título Figura"/>
    <w:next w:val="945"/>
    <w:link w:val="932"/>
    <w:pPr>
      <w:keepNext w:val="true"/>
      <w:pBdr/>
      <w:spacing w:after="60" w:before="240"/>
      <w:ind/>
      <w:jc w:val="center"/>
    </w:pPr>
    <w:rPr>
      <w:rFonts w:ascii="Arial" w:hAnsi="Arial"/>
      <w:b/>
      <w:lang w:val="pt-BR" w:eastAsia="pt-BR" w:bidi="ar-SA"/>
    </w:rPr>
  </w:style>
  <w:style w:type="paragraph" w:styleId="956">
    <w:name w:val="Bullet 1"/>
    <w:next w:val="956"/>
    <w:link w:val="932"/>
    <w:pPr>
      <w:numPr>
        <w:ilvl w:val="10"/>
        <w:numId w:val="0"/>
      </w:numPr>
      <w:pBdr/>
      <w:spacing/>
      <w:ind w:hanging="283" w:left="859"/>
    </w:pPr>
    <w:rPr>
      <w:lang w:val="pt-BR" w:eastAsia="pt-BR" w:bidi="ar-SA"/>
    </w:rPr>
  </w:style>
  <w:style w:type="paragraph" w:styleId="957">
    <w:name w:val="Bullet 2"/>
    <w:next w:val="957"/>
    <w:link w:val="932"/>
    <w:pPr>
      <w:numPr>
        <w:ilvl w:val="10"/>
        <w:numId w:val="0"/>
      </w:numPr>
      <w:pBdr/>
      <w:spacing w:after="60"/>
      <w:ind w:hanging="283" w:left="859"/>
    </w:pPr>
    <w:rPr>
      <w:lang w:val="pt-BR" w:eastAsia="pt-BR" w:bidi="ar-SA"/>
    </w:rPr>
  </w:style>
  <w:style w:type="paragraph" w:styleId="958">
    <w:name w:val="Título Capa"/>
    <w:next w:val="959"/>
    <w:link w:val="932"/>
    <w:pPr>
      <w:pBdr/>
      <w:spacing w:after="6840" w:before="6000"/>
      <w:ind/>
      <w:jc w:val="center"/>
    </w:pPr>
    <w:rPr>
      <w:rFonts w:ascii="Arial Black" w:hAnsi="Arial Black"/>
      <w:color w:val="0000ff"/>
      <w:sz w:val="48"/>
      <w:lang w:val="pt-BR" w:eastAsia="pt-BR" w:bidi="ar-SA"/>
    </w:rPr>
  </w:style>
  <w:style w:type="paragraph" w:styleId="959">
    <w:name w:val="Versão"/>
    <w:next w:val="959"/>
    <w:link w:val="932"/>
    <w:pPr>
      <w:pBdr/>
      <w:spacing/>
      <w:ind/>
      <w:jc w:val="center"/>
    </w:pPr>
    <w:rPr>
      <w:rFonts w:ascii="Arial" w:hAnsi="Arial"/>
      <w:sz w:val="24"/>
      <w:lang w:val="pt-BR" w:eastAsia="pt-BR" w:bidi="ar-SA"/>
    </w:rPr>
  </w:style>
  <w:style w:type="paragraph" w:styleId="960">
    <w:name w:val="Objeto"/>
    <w:next w:val="945"/>
    <w:link w:val="932"/>
    <w:pPr>
      <w:keepNext w:val="true"/>
      <w:pBdr/>
      <w:shd w:val="pct20" w:color="auto" w:fill="auto"/>
      <w:spacing w:after="120" w:before="360"/>
      <w:ind/>
    </w:pPr>
    <w:rPr>
      <w:rFonts w:ascii="Arial" w:hAnsi="Arial"/>
      <w:b/>
      <w:color w:val="000000"/>
      <w:sz w:val="28"/>
      <w:lang w:val="en-US" w:eastAsia="pt-BR" w:bidi="ar-SA"/>
    </w:rPr>
  </w:style>
  <w:style w:type="paragraph" w:styleId="961">
    <w:name w:val="Item"/>
    <w:next w:val="961"/>
    <w:link w:val="932"/>
    <w:pPr>
      <w:pBdr/>
      <w:spacing/>
      <w:ind w:left="576"/>
    </w:pPr>
    <w:rPr>
      <w:lang w:val="pt-BR" w:eastAsia="pt-BR" w:bidi="ar-SA"/>
    </w:rPr>
  </w:style>
  <w:style w:type="paragraph" w:styleId="962">
    <w:name w:val="Header"/>
    <w:basedOn w:val="932"/>
    <w:next w:val="962"/>
    <w:link w:val="932"/>
    <w:pPr>
      <w:pBdr/>
      <w:tabs>
        <w:tab w:val="center" w:leader="none" w:pos="4320"/>
        <w:tab w:val="right" w:leader="none" w:pos="8640"/>
      </w:tabs>
      <w:spacing/>
      <w:ind/>
    </w:pPr>
    <w:rPr>
      <w:rFonts w:ascii="Arial" w:hAnsi="Arial"/>
      <w:sz w:val="16"/>
    </w:rPr>
  </w:style>
  <w:style w:type="paragraph" w:styleId="963">
    <w:name w:val="Título Capa 2"/>
    <w:next w:val="963"/>
    <w:link w:val="932"/>
    <w:pPr>
      <w:pBdr/>
      <w:spacing w:after="6280" w:before="5760"/>
      <w:ind/>
      <w:jc w:val="center"/>
    </w:pPr>
    <w:rPr>
      <w:rFonts w:ascii="Arial" w:hAnsi="Arial"/>
      <w:b/>
      <w:color w:val="0000ff"/>
      <w:sz w:val="56"/>
      <w:lang w:val="pt-BR" w:eastAsia="pt-BR" w:bidi="ar-SA"/>
    </w:rPr>
  </w:style>
  <w:style w:type="paragraph" w:styleId="964">
    <w:name w:val="Título - Subitem sem numeração"/>
    <w:next w:val="945"/>
    <w:link w:val="932"/>
    <w:pPr>
      <w:pBdr/>
      <w:spacing w:after="120" w:before="240"/>
      <w:ind w:left="576"/>
    </w:pPr>
    <w:rPr>
      <w:rFonts w:ascii="Arial" w:hAnsi="Arial"/>
      <w:b/>
      <w:sz w:val="24"/>
      <w:lang w:val="pt-BR" w:eastAsia="pt-BR" w:bidi="ar-SA"/>
    </w:rPr>
  </w:style>
  <w:style w:type="paragraph" w:styleId="965">
    <w:name w:val="Footer"/>
    <w:basedOn w:val="932"/>
    <w:next w:val="965"/>
    <w:link w:val="932"/>
    <w:pPr>
      <w:pBdr/>
      <w:tabs>
        <w:tab w:val="center" w:leader="none" w:pos="4320"/>
        <w:tab w:val="right" w:leader="none" w:pos="8640"/>
      </w:tabs>
      <w:spacing/>
      <w:ind/>
    </w:pPr>
    <w:rPr>
      <w:rFonts w:ascii="Arial" w:hAnsi="Arial"/>
      <w:sz w:val="16"/>
    </w:rPr>
  </w:style>
  <w:style w:type="character" w:styleId="966">
    <w:name w:val="Page Number"/>
    <w:basedOn w:val="942"/>
    <w:next w:val="966"/>
    <w:link w:val="932"/>
    <w:pPr>
      <w:pBdr/>
      <w:spacing/>
      <w:ind/>
    </w:pPr>
  </w:style>
  <w:style w:type="paragraph" w:styleId="967">
    <w:name w:val="toc 1"/>
    <w:basedOn w:val="932"/>
    <w:next w:val="932"/>
    <w:link w:val="932"/>
    <w:semiHidden/>
    <w:pPr>
      <w:pBdr/>
      <w:tabs>
        <w:tab w:val="right" w:leader="dot" w:pos="9029"/>
      </w:tabs>
      <w:spacing w:before="360"/>
      <w:ind/>
    </w:pPr>
    <w:rPr>
      <w:rFonts w:ascii="Arial" w:hAnsi="Arial"/>
      <w:b/>
      <w:caps/>
      <w:sz w:val="24"/>
    </w:rPr>
  </w:style>
  <w:style w:type="paragraph" w:styleId="968">
    <w:name w:val="toc 2"/>
    <w:basedOn w:val="932"/>
    <w:next w:val="932"/>
    <w:link w:val="932"/>
    <w:semiHidden/>
    <w:pPr>
      <w:pBdr/>
      <w:tabs>
        <w:tab w:val="right" w:leader="dot" w:pos="9029"/>
      </w:tabs>
      <w:spacing w:after="60" w:before="240"/>
      <w:ind w:left="576"/>
    </w:pPr>
    <w:rPr>
      <w:rFonts w:ascii="Arial" w:hAnsi="Arial"/>
      <w:b/>
    </w:rPr>
  </w:style>
  <w:style w:type="paragraph" w:styleId="969">
    <w:name w:val="toc 3"/>
    <w:basedOn w:val="932"/>
    <w:next w:val="932"/>
    <w:link w:val="932"/>
    <w:semiHidden/>
    <w:pPr>
      <w:pBdr/>
      <w:tabs>
        <w:tab w:val="right" w:leader="dot" w:pos="9029"/>
      </w:tabs>
      <w:spacing w:after="60" w:before="60"/>
      <w:ind w:left="1152"/>
    </w:pPr>
    <w:rPr>
      <w:rFonts w:ascii="Arial" w:hAnsi="Arial"/>
    </w:rPr>
  </w:style>
  <w:style w:type="paragraph" w:styleId="970">
    <w:name w:val="toc 4"/>
    <w:basedOn w:val="932"/>
    <w:next w:val="932"/>
    <w:link w:val="932"/>
    <w:semiHidden/>
    <w:pPr>
      <w:pBdr/>
      <w:tabs>
        <w:tab w:val="right" w:leader="dot" w:pos="9029"/>
      </w:tabs>
      <w:spacing/>
      <w:ind w:left="400"/>
    </w:pPr>
  </w:style>
  <w:style w:type="paragraph" w:styleId="971">
    <w:name w:val="toc 5"/>
    <w:basedOn w:val="932"/>
    <w:next w:val="932"/>
    <w:link w:val="932"/>
    <w:semiHidden/>
    <w:pPr>
      <w:pBdr/>
      <w:tabs>
        <w:tab w:val="right" w:leader="dot" w:pos="9029"/>
      </w:tabs>
      <w:spacing/>
      <w:ind w:left="600"/>
    </w:pPr>
  </w:style>
  <w:style w:type="paragraph" w:styleId="972">
    <w:name w:val="toc 6"/>
    <w:basedOn w:val="932"/>
    <w:next w:val="932"/>
    <w:link w:val="932"/>
    <w:semiHidden/>
    <w:pPr>
      <w:pBdr/>
      <w:tabs>
        <w:tab w:val="right" w:leader="dot" w:pos="9029"/>
      </w:tabs>
      <w:spacing/>
      <w:ind w:left="800"/>
    </w:pPr>
  </w:style>
  <w:style w:type="paragraph" w:styleId="973">
    <w:name w:val="toc 7"/>
    <w:basedOn w:val="932"/>
    <w:next w:val="932"/>
    <w:link w:val="932"/>
    <w:semiHidden/>
    <w:pPr>
      <w:pBdr/>
      <w:tabs>
        <w:tab w:val="right" w:leader="dot" w:pos="9029"/>
      </w:tabs>
      <w:spacing/>
      <w:ind w:left="1000"/>
    </w:pPr>
  </w:style>
  <w:style w:type="paragraph" w:styleId="974">
    <w:name w:val="toc 8"/>
    <w:basedOn w:val="932"/>
    <w:next w:val="932"/>
    <w:link w:val="932"/>
    <w:semiHidden/>
    <w:pPr>
      <w:pBdr/>
      <w:tabs>
        <w:tab w:val="right" w:leader="dot" w:pos="9029"/>
      </w:tabs>
      <w:spacing/>
      <w:ind w:left="1200"/>
    </w:pPr>
  </w:style>
  <w:style w:type="paragraph" w:styleId="975">
    <w:name w:val="toc 9"/>
    <w:basedOn w:val="932"/>
    <w:next w:val="932"/>
    <w:link w:val="932"/>
    <w:semiHidden/>
    <w:pPr>
      <w:pBdr/>
      <w:tabs>
        <w:tab w:val="right" w:leader="dot" w:pos="9029"/>
      </w:tabs>
      <w:spacing/>
      <w:ind w:left="1400"/>
    </w:pPr>
  </w:style>
  <w:style w:type="paragraph" w:styleId="976">
    <w:name w:val="Padrao"/>
    <w:next w:val="976"/>
    <w:link w:val="932"/>
    <w:pPr>
      <w:keepNext w:val="true"/>
      <w:numPr>
        <w:ilvl w:val="10"/>
        <w:numId w:val="0"/>
      </w:numPr>
      <w:pBdr/>
      <w:spacing w:after="240" w:before="240"/>
      <w:ind w:hanging="720" w:left="720"/>
    </w:pPr>
    <w:rPr>
      <w:b/>
      <w:color w:val="000000"/>
      <w:sz w:val="24"/>
      <w:lang w:val="en-US" w:eastAsia="pt-BR" w:bidi="ar-SA"/>
    </w:rPr>
  </w:style>
  <w:style w:type="paragraph" w:styleId="977">
    <w:name w:val="Observação"/>
    <w:next w:val="945"/>
    <w:link w:val="932"/>
    <w:pPr>
      <w:pBdr/>
      <w:spacing w:after="120" w:before="120"/>
      <w:ind w:hanging="576" w:left="1152"/>
    </w:pPr>
    <w:rPr>
      <w:sz w:val="21"/>
      <w:lang w:val="pt-BR" w:eastAsia="pt-BR" w:bidi="ar-SA"/>
    </w:rPr>
  </w:style>
  <w:style w:type="paragraph" w:styleId="978">
    <w:name w:val="Cabeçalho Capa 1"/>
    <w:next w:val="978"/>
    <w:link w:val="932"/>
    <w:pPr>
      <w:pBdr/>
      <w:spacing/>
      <w:ind/>
    </w:pPr>
    <w:rPr>
      <w:rFonts w:ascii="Arial" w:hAnsi="Arial"/>
      <w:b/>
      <w:lang w:val="pt-BR" w:eastAsia="pt-BR" w:bidi="ar-SA"/>
    </w:rPr>
  </w:style>
  <w:style w:type="paragraph" w:styleId="979">
    <w:name w:val="Cabeçalho Capa 2"/>
    <w:next w:val="979"/>
    <w:link w:val="932"/>
    <w:pPr>
      <w:pBdr/>
      <w:spacing/>
      <w:ind/>
    </w:pPr>
    <w:rPr>
      <w:rFonts w:ascii="Arial" w:hAnsi="Arial"/>
      <w:sz w:val="16"/>
      <w:lang w:val="pt-BR" w:eastAsia="pt-BR" w:bidi="ar-SA"/>
    </w:rPr>
  </w:style>
  <w:style w:type="paragraph" w:styleId="980">
    <w:name w:val="List Bullet"/>
    <w:basedOn w:val="932"/>
    <w:next w:val="980"/>
    <w:link w:val="932"/>
    <w:pPr>
      <w:numPr>
        <w:ilvl w:val="0"/>
        <w:numId w:val="3"/>
      </w:numPr>
      <w:pBdr/>
      <w:tabs>
        <w:tab w:val="clear" w:leader="none" w:pos="360"/>
        <w:tab w:val="num" w:leader="none" w:pos="567"/>
      </w:tabs>
      <w:spacing w:after="60" w:before="60"/>
      <w:ind w:left="993"/>
    </w:pPr>
    <w:rPr>
      <w:b/>
      <w:sz w:val="22"/>
    </w:rPr>
  </w:style>
  <w:style w:type="paragraph" w:styleId="981">
    <w:name w:val="Requisito"/>
    <w:basedOn w:val="935"/>
    <w:next w:val="932"/>
    <w:link w:val="932"/>
    <w:pPr>
      <w:numPr>
        <w:ilvl w:val="0"/>
        <w:numId w:val="0"/>
      </w:numPr>
      <w:pBdr/>
      <w:spacing w:after="120"/>
      <w:ind/>
    </w:pPr>
  </w:style>
  <w:style w:type="paragraph" w:styleId="982">
    <w:name w:val="destaque 1"/>
    <w:next w:val="932"/>
    <w:link w:val="932"/>
    <w:pPr>
      <w:keepNext w:val="true"/>
      <w:pBdr/>
      <w:spacing w:after="120" w:before="240"/>
      <w:ind/>
      <w:outlineLvl w:val="3"/>
    </w:pPr>
    <w:rPr>
      <w:rFonts w:ascii="Arial" w:hAnsi="Arial"/>
      <w:b/>
      <w:sz w:val="24"/>
      <w:lang w:val="pt-BR" w:eastAsia="pt-BR" w:bidi="ar-SA"/>
    </w:rPr>
  </w:style>
  <w:style w:type="paragraph" w:styleId="983">
    <w:name w:val="destaque 2"/>
    <w:basedOn w:val="982"/>
    <w:next w:val="932"/>
    <w:link w:val="932"/>
    <w:pPr>
      <w:pBdr/>
      <w:spacing/>
      <w:ind/>
      <w:outlineLvl w:val="4"/>
    </w:pPr>
    <w:rPr>
      <w:b w:val="0"/>
      <w:i/>
    </w:rPr>
  </w:style>
  <w:style w:type="paragraph" w:styleId="984">
    <w:name w:val="Title"/>
    <w:basedOn w:val="932"/>
    <w:next w:val="932"/>
    <w:link w:val="932"/>
    <w:qFormat/>
    <w:pPr>
      <w:widowControl w:val="false"/>
      <w:pBdr/>
      <w:spacing/>
      <w:ind/>
      <w:jc w:val="center"/>
    </w:pPr>
    <w:rPr>
      <w:rFonts w:ascii="Arial" w:hAnsi="Arial"/>
      <w:b/>
      <w:sz w:val="36"/>
      <w:lang w:eastAsia="en-US"/>
    </w:rPr>
  </w:style>
  <w:style w:type="paragraph" w:styleId="985">
    <w:name w:val="infoblue"/>
    <w:basedOn w:val="932"/>
    <w:next w:val="985"/>
    <w:link w:val="932"/>
    <w:pPr>
      <w:pBdr/>
      <w:spacing w:after="100" w:before="100" w:line="240" w:lineRule="atLeast"/>
      <w:ind/>
    </w:pPr>
    <w:rPr>
      <w:rFonts w:eastAsia="Arial Unicode MS"/>
      <w:i/>
      <w:color w:val="0000ff"/>
      <w:lang w:eastAsia="en-US"/>
    </w:rPr>
  </w:style>
  <w:style w:type="paragraph" w:styleId="986">
    <w:name w:val="Tabletext"/>
    <w:basedOn w:val="932"/>
    <w:next w:val="986"/>
    <w:link w:val="932"/>
    <w:pPr>
      <w:keepLines w:val="true"/>
      <w:widowControl w:val="false"/>
      <w:pBdr/>
      <w:spacing w:after="120" w:line="240" w:lineRule="atLeast"/>
      <w:ind/>
    </w:pPr>
    <w:rPr>
      <w:lang w:eastAsia="en-US"/>
    </w:rPr>
  </w:style>
  <w:style w:type="table" w:styleId="987">
    <w:name w:val="Table Grid"/>
    <w:basedOn w:val="943"/>
    <w:next w:val="987"/>
    <w:link w:val="932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8">
    <w:name w:val="Paragraph1"/>
    <w:basedOn w:val="932"/>
    <w:next w:val="988"/>
    <w:link w:val="932"/>
    <w:pPr>
      <w:widowControl w:val="false"/>
      <w:pBdr/>
      <w:spacing w:before="80"/>
      <w:ind/>
      <w:jc w:val="both"/>
    </w:pPr>
    <w:rPr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\DOCUME~1\ADMINI~1\LOCALS~1\Temp\documentoRequisitos.dot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FacSenac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Documento de Requisitos</dc:title>
  <dc:subject>Padrões de documentação</dc:subject>
  <dc:creator>Wilson Amaral Martins</dc:creator>
  <dc:description>Versão 1.0</dc:description>
  <cp:revision>9</cp:revision>
  <dcterms:created xsi:type="dcterms:W3CDTF">2010-03-13T14:00:00Z</dcterms:created>
  <dcterms:modified xsi:type="dcterms:W3CDTF">2026-06-13T14:32:14Z</dcterms:modified>
  <cp:category>Manual</cp:category>
  <cp:version>917504</cp:version>
</cp:coreProperties>
</file>