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8B6914"/>
          <w:sz w:val="48"/>
          <w:szCs w:val="48"/>
        </w:rPr>
        <w:t xml:space="preserve">✠</w:t>
      </w:r>
    </w:p>
    <w:p>
      <w:pPr>
        <w:spacing w:after="80" w:before="300"/>
        <w:jc w:val="center"/>
      </w:pPr>
      <w:r>
        <w:rPr>
          <w:rFonts w:ascii="Cambria" w:cs="Cambria" w:eastAsia="Cambria" w:hAnsi="Cambria"/>
          <w:b/>
          <w:bCs/>
          <w:color w:val="7A1F1F"/>
          <w:sz w:val="64"/>
          <w:szCs w:val="64"/>
        </w:rPr>
        <w:t xml:space="preserve">CHRIST IS GOD</w:t>
      </w:r>
    </w:p>
    <w:p>
      <w:pPr>
        <w:spacing w:after="60"/>
        <w:jc w:val="center"/>
      </w:pPr>
      <w:r>
        <w:rPr>
          <w:rFonts w:ascii="Cambria" w:cs="Cambria" w:eastAsia="Cambria" w:hAnsi="Cambria"/>
          <w:i/>
          <w:iCs/>
          <w:color w:val="1F2A44"/>
          <w:sz w:val="32"/>
          <w:szCs w:val="32"/>
        </w:rPr>
        <w:t xml:space="preserve">The Divinity of Christ</w:t>
      </w:r>
    </w:p>
    <w:p>
      <w:pPr>
        <w:spacing w:after="500"/>
        <w:jc w:val="center"/>
      </w:pPr>
      <w:r>
        <w:rPr>
          <w:color w:val="595959"/>
          <w:sz w:val="24"/>
          <w:szCs w:val="24"/>
        </w:rPr>
        <w:t xml:space="preserve">A Scriptural, Historical, and Grammatical Case for the Deity of Jesus Christ</w:t>
      </w:r>
    </w:p>
    <w:p>
      <w:pPr>
        <w:spacing w:after="900"/>
        <w:jc w:val="center"/>
      </w:pPr>
      <w:r>
        <w:rPr>
          <w:color w:val="595959"/>
          <w:sz w:val="22"/>
          <w:szCs w:val="22"/>
        </w:rPr>
        <w:t xml:space="preserve">2026</w:t>
      </w:r>
    </w:p>
    <w:p>
      <w:pPr>
        <w:pBdr>
          <w:left w:val="single" w:color="8B6914" w:sz="18" w:space="10"/>
        </w:pBdr>
        <w:spacing w:after="200" w:before="120"/>
        <w:ind w:left="480" w:right="480"/>
        <w:jc w:val="left"/>
      </w:pPr>
      <w:r>
        <w:rPr>
          <w:i/>
          <w:iCs/>
          <w:color w:val="33302A"/>
          <w:sz w:val="22"/>
          <w:szCs w:val="22"/>
        </w:rPr>
        <w:t xml:space="preserve">I and the Father are one.</w:t>
      </w:r>
      <w:r>
        <w:rPr>
          <w:i/>
          <w:iCs/>
          <w:color w:val="595959"/>
          <w:sz w:val="20"/>
          <w:szCs w:val="20"/>
        </w:rPr>
        <w:br/>
        <w:t xml:space="preserve">  — John 10:30</w:t>
      </w:r>
    </w:p>
    <w:p>
      <w:pPr>
        <w:pBdr>
          <w:left w:val="single" w:color="8B6914" w:sz="18" w:space="10"/>
        </w:pBdr>
        <w:spacing w:after="200" w:before="120"/>
        <w:ind w:left="480" w:right="480"/>
        <w:jc w:val="left"/>
      </w:pPr>
      <w:r>
        <w:rPr>
          <w:i/>
          <w:iCs/>
          <w:color w:val="33302A"/>
          <w:sz w:val="22"/>
          <w:szCs w:val="22"/>
        </w:rPr>
        <w:t xml:space="preserve">For in him dwelleth all the fulness of the Godhead bodily.</w:t>
      </w:r>
      <w:r>
        <w:rPr>
          <w:i/>
          <w:iCs/>
          <w:color w:val="595959"/>
          <w:sz w:val="20"/>
          <w:szCs w:val="20"/>
        </w:rPr>
        <w:br/>
        <w:t xml:space="preserve">  — Colossians 2:9</w:t>
      </w:r>
    </w:p>
    <w:p>
      <w:pPr>
        <w:pStyle w:val="Heading1"/>
        <w:pBdr>
          <w:bottom w:val="single" w:color="8B6914" w:sz="8" w:space="4"/>
        </w:pBdr>
        <w:spacing w:after="200" w:before="480"/>
      </w:pPr>
      <w:r>
        <w:rPr>
          <w:color w:val="7A1F1F"/>
        </w:rPr>
        <w:t xml:space="preserve">Contents</w:t>
      </w:r>
    </w:p>
    <w:p>
      <w:pPr>
        <w:spacing w:after="80"/>
      </w:pPr>
      <w:r>
        <w:rPr>
          <w:color w:val="1F2A44"/>
          <w:sz w:val="22"/>
          <w:szCs w:val="22"/>
        </w:rPr>
        <w:t xml:space="preserve">I. Introduction — Why the Divinity of Christ Matters</w:t>
      </w:r>
    </w:p>
    <w:p>
      <w:pPr>
        <w:spacing w:after="80"/>
      </w:pPr>
      <w:r>
        <w:rPr>
          <w:color w:val="1F2A44"/>
          <w:sz w:val="22"/>
          <w:szCs w:val="22"/>
        </w:rPr>
        <w:t xml:space="preserve">II. The Monotheistic Context — Why the Claim Was Radical</w:t>
      </w:r>
    </w:p>
    <w:p>
      <w:pPr>
        <w:spacing w:after="80"/>
      </w:pPr>
      <w:r>
        <w:rPr>
          <w:color w:val="1F2A44"/>
          <w:sz w:val="22"/>
          <w:szCs w:val="22"/>
        </w:rPr>
        <w:t xml:space="preserve">III. Romans 9:5 — The Anchor Text</w:t>
      </w:r>
    </w:p>
    <w:p>
      <w:pPr>
        <w:spacing w:after="80"/>
      </w:pPr>
      <w:r>
        <w:rPr>
          <w:color w:val="1F2A44"/>
          <w:sz w:val="22"/>
          <w:szCs w:val="22"/>
        </w:rPr>
        <w:t xml:space="preserve">IV. “Jesus Is God” — The Direct Witness of Scripture</w:t>
      </w:r>
    </w:p>
    <w:p>
      <w:pPr>
        <w:spacing w:after="80"/>
      </w:pPr>
      <w:r>
        <w:rPr>
          <w:color w:val="1F2A44"/>
          <w:sz w:val="22"/>
          <w:szCs w:val="22"/>
        </w:rPr>
        <w:t xml:space="preserve">V. Old Testament Theophanies — The Angel of the LORD</w:t>
      </w:r>
    </w:p>
    <w:p>
      <w:pPr>
        <w:spacing w:after="80"/>
      </w:pPr>
      <w:r>
        <w:rPr>
          <w:color w:val="1F2A44"/>
          <w:sz w:val="22"/>
          <w:szCs w:val="22"/>
        </w:rPr>
        <w:t xml:space="preserve">VI. The Divine Works of Christ</w:t>
      </w:r>
    </w:p>
    <w:p>
      <w:pPr>
        <w:spacing w:after="80"/>
      </w:pPr>
      <w:r>
        <w:rPr>
          <w:color w:val="1F2A44"/>
          <w:sz w:val="22"/>
          <w:szCs w:val="22"/>
        </w:rPr>
        <w:t xml:space="preserve">VII. The Indirect but Unmistakable Claim</w:t>
      </w:r>
    </w:p>
    <w:p>
      <w:pPr>
        <w:spacing w:after="80"/>
      </w:pPr>
      <w:r>
        <w:rPr>
          <w:color w:val="1F2A44"/>
          <w:sz w:val="22"/>
          <w:szCs w:val="22"/>
        </w:rPr>
        <w:t xml:space="preserve">VIII. Worship Given to Christ</w:t>
      </w:r>
    </w:p>
    <w:p>
      <w:pPr>
        <w:spacing w:after="80"/>
      </w:pPr>
      <w:r>
        <w:rPr>
          <w:color w:val="1F2A44"/>
          <w:sz w:val="22"/>
          <w:szCs w:val="22"/>
        </w:rPr>
        <w:t xml:space="preserve">IX. The Omnipresence of Christ</w:t>
      </w:r>
    </w:p>
    <w:p>
      <w:pPr>
        <w:spacing w:after="80"/>
      </w:pPr>
      <w:r>
        <w:rPr>
          <w:color w:val="1F2A44"/>
          <w:sz w:val="22"/>
          <w:szCs w:val="22"/>
        </w:rPr>
        <w:t xml:space="preserve">X. The Holy Trinity — A Comparative Table</w:t>
      </w:r>
    </w:p>
    <w:p>
      <w:pPr>
        <w:spacing w:after="80"/>
      </w:pPr>
      <w:r>
        <w:rPr>
          <w:color w:val="1F2A44"/>
          <w:sz w:val="22"/>
          <w:szCs w:val="22"/>
        </w:rPr>
        <w:t xml:space="preserve">XI. How Early Is This Belief? — The Antiquity of the Confession</w:t>
      </w:r>
    </w:p>
    <w:p>
      <w:pPr>
        <w:spacing w:after="80"/>
      </w:pPr>
      <w:r>
        <w:rPr>
          <w:color w:val="1F2A44"/>
          <w:sz w:val="22"/>
          <w:szCs w:val="22"/>
        </w:rPr>
        <w:t xml:space="preserve">XII. The Manuscript and Textual Witness</w:t>
      </w:r>
    </w:p>
    <w:p>
      <w:pPr>
        <w:spacing w:after="80"/>
      </w:pPr>
      <w:r>
        <w:rPr>
          <w:color w:val="1F2A44"/>
          <w:sz w:val="22"/>
          <w:szCs w:val="22"/>
        </w:rPr>
        <w:t xml:space="preserve">XIII. Islam's View of Christ</w:t>
      </w:r>
    </w:p>
    <w:p>
      <w:pPr>
        <w:spacing w:after="80"/>
      </w:pPr>
      <w:r>
        <w:rPr>
          <w:color w:val="1F2A44"/>
          <w:sz w:val="22"/>
          <w:szCs w:val="22"/>
        </w:rPr>
        <w:t xml:space="preserve">XIV. Anticipating Objections</w:t>
      </w:r>
    </w:p>
    <w:p>
      <w:pPr>
        <w:spacing w:after="80"/>
      </w:pPr>
      <w:r>
        <w:rPr>
          <w:color w:val="1F2A44"/>
          <w:sz w:val="22"/>
          <w:szCs w:val="22"/>
        </w:rPr>
        <w:t xml:space="preserve">XV. A Compact Apologetic Case</w:t>
      </w:r>
    </w:p>
    <w:p>
      <w:pPr>
        <w:spacing w:after="80"/>
      </w:pPr>
      <w:r>
        <w:rPr>
          <w:color w:val="1F2A44"/>
          <w:sz w:val="22"/>
          <w:szCs w:val="22"/>
        </w:rPr>
        <w:t xml:space="preserve">XVI. Conclusion — From Confession to Worship</w:t>
      </w:r>
    </w:p>
    <w:p>
      <w:pPr>
        <w:spacing w:after="80"/>
      </w:pPr>
      <w:r>
        <w:rPr>
          <w:color w:val="1F2A44"/>
          <w:sz w:val="22"/>
          <w:szCs w:val="22"/>
        </w:rPr>
        <w:t xml:space="preserve">Sources Consulted</w:t>
      </w:r>
    </w:p>
    <w:p>
      <w:pPr>
        <w:pStyle w:val="Heading1"/>
        <w:pBdr>
          <w:bottom w:val="single" w:color="8B6914" w:sz="8" w:space="4"/>
        </w:pBdr>
        <w:spacing w:after="200" w:before="480"/>
      </w:pPr>
      <w:r>
        <w:rPr>
          <w:color w:val="7A1F1F"/>
        </w:rPr>
        <w:t xml:space="preserve">I. Introduction — Why the Divinity of Christ Matters</w:t>
      </w:r>
    </w:p>
    <w:p>
      <w:pPr>
        <w:spacing w:after="160" w:before="0" w:line="276"/>
        <w:jc w:val="both"/>
      </w:pPr>
      <w:r>
        <w:rPr>
          <w:sz w:val="23"/>
          <w:szCs w:val="23"/>
        </w:rPr>
        <w:t xml:space="preserve">The claim that Jesus of Nazareth is God is the most consequential assertion in the New Testament, and the one on which everything else depends. If it is false, then Christianity rests on a catastrophic misunderstanding: its earliest worshippers committed idolatry, and the Cross is merely the execution of a deluded teacher. If it is true, then in Jesus the eternal Creator entered His own creation, and every other question — about salvation, prayer, worship, and the meaning of a human life — is reframed around Him. There is no neutral middle ground on which He is merely a great moral teacher; a man who was not God but accepted worship, forgave sins against God, and claimed the Divine Name was not merely mistaken but blasphemous. The texts force a verdict. This study makes the case, from Scripture first and read in its original languages and its first-century setting, that the verdict the earliest Christians reached — “My Lord and my God” (John 20:28) — is the one the evidence compels.</w:t>
      </w:r>
    </w:p>
    <w:p>
      <w:pPr>
        <w:spacing w:after="160" w:before="0" w:line="276"/>
        <w:jc w:val="both"/>
      </w:pPr>
      <w:r>
        <w:rPr>
          <w:sz w:val="23"/>
          <w:szCs w:val="23"/>
        </w:rPr>
        <w:t xml:space="preserve">The argument proceeds along several converging lines, no one of which need stand alone but which together form a rope that cannot be cut by reinterpreting any single strand. We begin with the fierce monotheism of the world into which the claim was first spoken, for only against Israel's confession of one God does calling a man “God” register as either blasphemy or revelation. We then assemble the direct ascriptions of the title “God” to Jesus; the divine works and prerogatives He exercises in His own name; His pre-incarnate appearances in the Old Testament; His indirect but unmistakable self-disclosure, above all the “I AM” sayings; the worship He receives and never refuses; and the divine attributes — omnipresence, eternity, the power to create and to judge — that Scripture predicates of Him. We then show how early this confession is: not a fourth-century invention but the content of the first creeds and hymns the apostles already quote, confirmed by the manuscripts themselves and by the unbroken testimony of the earliest Church. Finally we answer the texts most often raised against the doctrine, and the most significant modern denial of it.</w:t>
      </w:r>
    </w:p>
    <w:p>
      <w:pPr>
        <w:spacing w:after="160" w:before="0" w:line="276"/>
        <w:jc w:val="both"/>
      </w:pPr>
      <w:r>
        <w:rPr>
          <w:sz w:val="23"/>
          <w:szCs w:val="23"/>
        </w:rPr>
        <w:t xml:space="preserve">Wherever the force of an argument rests on a single verb, a definite article, a grammatical construction, or a deliberate echo of the Divine Name, the underlying Greek or Hebrew is supplied. To keep the main argument readable, these technical observations are set apart in shaded notes: a reader can follow the case without them, or pause on them for the detail that makes the case airtight.</w:t>
      </w:r>
    </w:p>
    <w:p>
      <w:pPr>
        <w:pStyle w:val="Heading1"/>
        <w:pBdr>
          <w:bottom w:val="single" w:color="8B6914" w:sz="8" w:space="4"/>
        </w:pBdr>
        <w:spacing w:after="200" w:before="480"/>
      </w:pPr>
      <w:r>
        <w:rPr>
          <w:color w:val="7A1F1F"/>
        </w:rPr>
        <w:t xml:space="preserve">II. The Monotheistic Context — Why the Claim Was Radical</w:t>
      </w:r>
    </w:p>
    <w:p>
      <w:pPr>
        <w:spacing w:after="160" w:before="0" w:line="276"/>
        <w:jc w:val="both"/>
      </w:pPr>
      <w:r>
        <w:rPr>
          <w:sz w:val="23"/>
          <w:szCs w:val="23"/>
        </w:rPr>
        <w:t xml:space="preserve">To grasp the magnitude of the claim that Jesus is God, one must first hear it as a first-century Jew would have heard it. Israel's defining confession was the Shema: “Hear, O Israel: The LORD our God is one LORD” (Deuteronomy 6:4). To this one God alone belonged worship, sacrifice, and the unspeakable Name YHWH; to give them to any other was the gravest of sins, punishable by death (Exodus 20:3—5; Deuteronomy 6:13). This was not a vague theism but a jealous, boundaried monotheism for which Jews had died under Antiochus and would die again under Rome. It is into this world — not the casual polytheism of Greece, where one more god was no scandal — that the first Christians, themselves observant Jews, began to worship a crucified Galilean as Lord and God.</w:t>
      </w:r>
    </w:p>
    <w:p>
      <w:pPr>
        <w:pStyle w:val="Heading2"/>
        <w:spacing w:after="140" w:before="320"/>
      </w:pPr>
      <w:r>
        <w:rPr>
          <w:color w:val="1F2A44"/>
        </w:rPr>
        <w:t xml:space="preserve">Mediators of the One God</w:t>
      </w:r>
    </w:p>
    <w:p>
      <w:pPr>
        <w:spacing w:after="160" w:before="0" w:line="276"/>
        <w:jc w:val="both"/>
      </w:pPr>
      <w:r>
        <w:rPr>
          <w:sz w:val="23"/>
          <w:szCs w:val="23"/>
        </w:rPr>
        <w:t xml:space="preserve">Second Temple Judaism did possess a rich vocabulary for God's self-expression and agency — figures who stood close to God without being separate gods. The personified Wisdom of Proverbs 8 is “with” God at creation; the Word by which the heavens were made (Psalm 33:6) is so exalted in Philo of Alexandria that he can call it a “second God” and God's instrument in creating the world; the Aramaic Targums repeatedly put the Memra (“Word”) of the LORD where the Hebrew has God Himself acting; and apocalyptic literature exalts a “Son of Man” who is brought before the Ancient of Days and given everlasting, universal dominion (Daniel 7:13—14). These categories gave the first Christians a ready vocabulary — but, as the next paragraph shows, the use they made of it shattered the mold.</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Background  </w:t>
      </w:r>
      <w:r>
        <w:rPr>
          <w:sz w:val="21"/>
          <w:szCs w:val="21"/>
        </w:rPr>
        <w:t xml:space="preserve">Alan F. Segal's landmark study Two Powers in Heaven (1977) traced a Jewish “two powers” tradition with roots around 200 BCE, in which a second figure bears the divine Name and glory — for example the Angel of the LORD of whom God says “My name is in him” (Exodus 23:21). Philo's Logos as a “second God” (deuteros theos) and the Targumic Memra show that first-century Judaism already had room for a divine mediator who was neither a creature nor a rival deity. The rabbis only branded the “two powers” idea heretical in the second century — precisely as Christians were applying it to Jesus.</w:t>
      </w:r>
    </w:p>
    <w:p>
      <w:pPr>
        <w:pStyle w:val="Heading2"/>
        <w:spacing w:after="140" w:before="320"/>
      </w:pPr>
      <w:r>
        <w:rPr>
          <w:color w:val="1F2A44"/>
        </w:rPr>
        <w:t xml:space="preserve">The Line the Son of Man Crossed</w:t>
      </w:r>
    </w:p>
    <w:p>
      <w:pPr>
        <w:spacing w:after="160" w:before="0" w:line="276"/>
        <w:jc w:val="both"/>
      </w:pPr>
      <w:r>
        <w:rPr>
          <w:sz w:val="23"/>
          <w:szCs w:val="23"/>
        </w:rPr>
        <w:t xml:space="preserve">Yet there was one line these exalted figures never crossed: not one of them was worshipped. Wisdom, the Logos, the Memra, the highest angels — however near to God — never received the cultic devotion reserved for YHWH alone; in the visions, the greatest angels expressly refuse it. This is the force of Richard Bauckham's analysis: Second Temple Jews defined their one God not chiefly by an abstract substance but by a unique identity — the only Creator of all things, the only sovereign Ruler over all things, the sole bearer of the Name YHWH, and the only rightful recipient of worship. To include Jesus within that identity — to confess Him as Creator, Lord of all, bearer of the Name, and recipient of worship — was therefore not to add a second god to a pantheon. It was to identify Jesus with the one God of Israel. That is exactly what the New Testament does, deliberately, and from the earliest layer of evidence we can reach.</w:t>
      </w:r>
    </w:p>
    <w:p>
      <w:pPr>
        <w:pStyle w:val="Heading1"/>
        <w:pBdr>
          <w:bottom w:val="single" w:color="8B6914" w:sz="8" w:space="4"/>
        </w:pBdr>
        <w:spacing w:after="200" w:before="480"/>
      </w:pPr>
      <w:r>
        <w:rPr>
          <w:color w:val="7A1F1F"/>
        </w:rPr>
        <w:t xml:space="preserve">III. Romans 9:5 — The Anchor Text</w:t>
      </w:r>
    </w:p>
    <w:p>
      <w:pPr>
        <w:pBdr>
          <w:left w:val="single" w:color="8B6914" w:sz="12" w:space="8"/>
        </w:pBdr>
        <w:spacing w:after="180" w:before="0"/>
        <w:ind w:left="360"/>
      </w:pPr>
      <w:r>
        <w:rPr>
          <w:i/>
          <w:iCs/>
          <w:color w:val="1F2A44"/>
          <w:sz w:val="22"/>
          <w:szCs w:val="22"/>
        </w:rPr>
        <w:t xml:space="preserve">“...of whom is Christ as concerning the flesh, who is over all, God blessed forever. Amen.” (Romans 9:5)</w:t>
      </w:r>
    </w:p>
    <w:p>
      <w:pPr>
        <w:spacing w:after="160" w:before="0" w:line="276"/>
        <w:jc w:val="both"/>
      </w:pPr>
      <w:r>
        <w:rPr>
          <w:sz w:val="23"/>
          <w:szCs w:val="23"/>
        </w:rPr>
        <w:t xml:space="preserve">This study places Romans 9:5 at its head, and rightly so: it is one of the most direct ascriptions of the title θεός (theos, “God”) to Christ found anywhere in the Pauline corpus. Paul has just finished lamenting Israel's unbelief and cataloguing her privileges — the adoption, the glory, the covenants, the giving of the Law, the patriarchs — and climaxes the list with Christ Himself, “who is over all (ὁ ὠν ἐπὶ πάντων), God blessed forever.” The phrase ὁ ὠν ἐπὶ πάντων θεός reads most naturally, on the rules of Greek grammar, as a single predication about Christ: He who is God over all things.</w:t>
      </w:r>
    </w:p>
    <w:p>
      <w:pPr>
        <w:spacing w:after="160" w:before="0" w:line="276"/>
        <w:jc w:val="both"/>
      </w:pPr>
      <w:r>
        <w:rPr>
          <w:sz w:val="23"/>
          <w:szCs w:val="23"/>
        </w:rPr>
        <w:t xml:space="preserve">Some modern translations punctuate the verse so that the final clause becomes a separate doxology addressed to God the Father (“...Christ, who is God over all. Blessed be God forever, Amen” becomes, in a different punctuation, “...Christ. God who is over all be blessed forever”). This is a punctuation decision, not a textual variant — the Greek manuscripts contain no punctuation marks at all, so the dividing of clauses is an editorial choice made centuries later. The overwhelming majority of Greek grammarians (including non-trinitarian scholars who have no doctrinal stake in the outcome) recognize that the natural, unforced reading of the Greek word order makes “God over all” a description of Christ, not an interjected blessing of the Father. The link this verse forges between the title “God” and the incarnate Christ is decisive: Romans 9:5 is frequently invoked in Trinitarian argument precisely because it predicates full deity of the Son in the same breath that it affirms His genuine, fleshly humanity (“as concerning the flesh”) — so that the one Christ is at once the man descended from Israel according to the flesh and the God who is over all.</w:t>
      </w:r>
    </w:p>
    <w:p>
      <w:r>
        <w:t>Two observations strengthen the traditional reading. First, the phrase “according to the flesh” naturally invites a second, higher statement about who Christ is beyond His Davidic and Israelite lineage. Second, Paul elsewhere reserves doxological language for God, but here the grammar most naturally binds “who is over all” and “God blessed forever” to Christ Himself. Tertullian, writing against Praxeas, explicitly appeals to Romans 9:5 and says that when Christ is considered in Himself, Paul can call Him God. The verse is therefore not a late medieval polemical invention but an early Christian proof-text already active in second- and third-century trinitarian argument.</w:t>
      </w:r>
    </w:p>
    <w:p>
      <w:pPr>
        <w:pStyle w:val="Heading1"/>
        <w:pBdr>
          <w:bottom w:val="single" w:color="8B6914" w:sz="8" w:space="4"/>
        </w:pBdr>
        <w:spacing w:after="200" w:before="480"/>
      </w:pPr>
      <w:r>
        <w:rPr>
          <w:color w:val="7A1F1F"/>
        </w:rPr>
        <w:t xml:space="preserve">IV. “Jesus Is God” — The Direct Witness of Scripture</w:t>
      </w:r>
    </w:p>
    <w:p>
      <w:pPr>
        <w:spacing w:after="160" w:before="0" w:line="276"/>
        <w:jc w:val="both"/>
      </w:pPr>
      <w:r>
        <w:rPr>
          <w:sz w:val="23"/>
          <w:szCs w:val="23"/>
        </w:rPr>
        <w:t xml:space="preserve">Beyond Romans 9:5, the notes assemble a constellation of texts in which Scripture either names Jesus “God” outright or applies to Him language reserved in the Old Testament for YHWH alone. Taken individually each text can be disputed by a determined opponent; taken together, as the early Fathers argued, they form a rope of many strands that cannot be cut by isolating and reinterpreting any single fiber.</w:t>
      </w:r>
    </w:p>
    <w:p>
      <w:pPr>
        <w:pStyle w:val="Heading2"/>
        <w:spacing w:after="140" w:before="320"/>
      </w:pPr>
      <w:r>
        <w:rPr>
          <w:color w:val="1F2A44"/>
        </w:rPr>
        <w:t xml:space="preserve">Luke 1:35 — Conceived by the Holy Spirit</w:t>
      </w:r>
    </w:p>
    <w:p>
      <w:pPr>
        <w:spacing w:after="160" w:before="0" w:line="276"/>
        <w:jc w:val="both"/>
      </w:pPr>
      <w:r>
        <w:rPr>
          <w:sz w:val="23"/>
          <w:szCs w:val="23"/>
        </w:rPr>
        <w:t xml:space="preserve">The angel Gabriel tells Mary that the child to be born of her will be called “the Son of God” precisely because His origin is not natural generation but the direct overshadowing of “the power of the Highest.” The conception itself is a divine act without human paternity — the first sign in Luke's Gospel that this child's identity exceeds ordinary sonship.</w:t>
      </w:r>
    </w:p>
    <w:p>
      <w:pPr>
        <w:pStyle w:val="Heading2"/>
        <w:spacing w:after="140" w:before="320"/>
      </w:pPr>
      <w:r>
        <w:rPr>
          <w:color w:val="1F2A44"/>
        </w:rPr>
        <w:t xml:space="preserve">Mark 1:1–3 and Isaiah 40:3 — Preparing the Way of YHWH</w:t>
      </w:r>
    </w:p>
    <w:p>
      <w:pPr>
        <w:spacing w:after="160" w:before="0" w:line="276"/>
        <w:jc w:val="both"/>
      </w:pPr>
      <w:r>
        <w:rPr>
          <w:sz w:val="23"/>
          <w:szCs w:val="23"/>
        </w:rPr>
        <w:t xml:space="preserve">Mark opens his Gospel by quoting Isaiah's call to “prepare the way of the LORD (YHWH), make His paths straight” (Isaiah 40:3) and applies it directly to John the Baptist's preparation for the coming of Jesus. This is among the most striking of the implicit divine ascriptions in the New Testament: Isaiah is describing the coming of YHWH Himself to His people, and Mark identifies that coming with the arrival of Jesus of Nazareth. The Gospel writer is not being careless with a prophetic text — he is making a deliberate identification, in the very first sentence of his Gospel, between the God of Israel and the man about whom he is about to write.</w:t>
      </w:r>
    </w:p>
    <w:p>
      <w:pPr>
        <w:pStyle w:val="Heading2"/>
        <w:spacing w:after="140" w:before="320"/>
      </w:pPr>
      <w:r>
        <w:rPr>
          <w:color w:val="1F2A44"/>
        </w:rPr>
        <w:t xml:space="preserve">Acts 20:28 — Purchased with His Own Blood</w:t>
      </w:r>
    </w:p>
    <w:p>
      <w:pPr>
        <w:spacing w:after="160" w:before="0" w:line="276"/>
        <w:jc w:val="both"/>
      </w:pPr>
      <w:r>
        <w:rPr>
          <w:sz w:val="23"/>
          <w:szCs w:val="23"/>
        </w:rPr>
        <w:t xml:space="preserve">In his farewell address to the Ephesian elders, Paul charges them to shepherd “the church of God, which He purchased with His own blood.” Whoever shed the blood that purchased the Church is identified as God. (A small number of later manuscripts read “the church of the Lord” rather than “the church of God” here, but even on that reading the blood that purchases the Church is still attributed to the divine κύριος; the substance of the ascription is not weakened by the variant.)</w:t>
      </w:r>
    </w:p>
    <w:p>
      <w:pPr>
        <w:pStyle w:val="Heading2"/>
        <w:spacing w:after="140" w:before="320"/>
      </w:pPr>
      <w:r>
        <w:rPr>
          <w:color w:val="1F2A44"/>
        </w:rPr>
        <w:t xml:space="preserve">John 20:28–29 — “My Lord and My God”</w:t>
      </w:r>
    </w:p>
    <w:p>
      <w:pPr>
        <w:spacing w:after="160" w:before="0" w:line="276"/>
        <w:jc w:val="both"/>
      </w:pPr>
      <w:r>
        <w:rPr>
          <w:sz w:val="23"/>
          <w:szCs w:val="23"/>
        </w:rPr>
        <w:t xml:space="preserve">Confronted with the wounds of the risen Christ, Thomas does not merely exclaim in astonishment — he confesses, ὁ κύριός μου καὶ ὁ θεός μου, “My Lord and my God.” The double possessive personalizes the confession; this is not a generic exclamation but worship directed at Jesus. Crucially, Jesus does not correct him. He accepts the confession and pronounces a blessing on those who, without Thomas's privilege of sight, will nonetheless believe — placing every subsequent believer's faith on the same footing as Thomas's confession that the risen Jesus is God.</w:t>
      </w:r>
    </w:p>
    <w:p>
      <w:pPr>
        <w:pStyle w:val="Heading2"/>
        <w:spacing w:after="140" w:before="320"/>
      </w:pPr>
      <w:r>
        <w:rPr>
          <w:color w:val="1F2A44"/>
        </w:rPr>
        <w:t xml:space="preserve">1 Timothy 3:16 — God Manifested in the Flesh</w:t>
      </w:r>
    </w:p>
    <w:p>
      <w:pPr>
        <w:spacing w:after="160" w:before="0" w:line="276"/>
        <w:jc w:val="both"/>
      </w:pPr>
      <w:r>
        <w:t>Paul (or the hymn he is quoting) confesses: “Great is the mystery of godliness: God was manifested in the flesh, justified in the Spirit, seen of angels, preached unto the Gentiles, believed on in the world, received up into glory.” A textual note belongs here. The King James reading “God was manifested in the flesh” reflects the later Byzantine tradition and the theological confession is entirely orthodox; nevertheless, many modern critical editions read “He who” or “who.” Even on that reading, the hymn still moves from incarnation to angelic witness, worldwide proclamation, faith among the nations, and reception into glory. The doctrine does not depend on one disputed pronoun, because the wider New Testament already identifies the incarnate One as the divine Son, the Creator, the Judge, and the Lord who receives worship.</w:t>
      </w:r>
    </w:p>
    <w:p>
      <w:pPr>
        <w:pStyle w:val="Heading2"/>
        <w:spacing w:after="140" w:before="320"/>
      </w:pPr>
      <w:r>
        <w:rPr>
          <w:color w:val="1F2A44"/>
        </w:rPr>
        <w:t xml:space="preserve">Isaiah 9:6 — Mighty God, Everlasting Father</w:t>
      </w:r>
    </w:p>
    <w:p>
      <w:pPr>
        <w:spacing w:after="160" w:before="0" w:line="276"/>
        <w:jc w:val="both"/>
      </w:pPr>
      <w:r>
        <w:rPr>
          <w:sz w:val="23"/>
          <w:szCs w:val="23"/>
        </w:rPr>
        <w:t xml:space="preserve">The prophecy of the child to be born is given titles that no merely human king could bear: “Wonderful, Counselor, The mighty God, The everlasting Father, The Prince of Peace.” “The mighty God” (אֵל גִּבּוֹר, El Gibbor) is the identical title given to YHWH four chapters later in Isaiah 10:21. The prophet is not describing an unusually gifted statesman; he is describing the divine Son who will reign on David's throne.</w:t>
      </w:r>
    </w:p>
    <w:p>
      <w:pPr>
        <w:pStyle w:val="Heading2"/>
        <w:spacing w:after="140" w:before="320"/>
      </w:pPr>
      <w:r>
        <w:rPr>
          <w:color w:val="1F2A44"/>
        </w:rPr>
        <w:t xml:space="preserve">John 1:1 and 1:14 — The Word Was God; The Word Became Flesh</w:t>
      </w:r>
    </w:p>
    <w:p>
      <w:pPr>
        <w:spacing w:after="160" w:before="0" w:line="276"/>
        <w:jc w:val="both"/>
      </w:pPr>
      <w:r>
        <w:rPr>
          <w:sz w:val="23"/>
          <w:szCs w:val="23"/>
        </w:rPr>
        <w:t xml:space="preserve">Ἐν ἀρχῇ ἦν ὁ λόγος, καὶ ὁ λόγος ἦν πρός τὸν θεόν, καὶ θεός ἦν ὁ λόγος. The grammar is precise and deliberate: θεόν (with the article, “the God,” referring to the Father) is distinguished in person from θεός (without the article, predicating the divine nature) which is said of the Word. John is neither collapsing the Word into the Father (which would erase the distinction “with God” just stated) nor demoting the Word to a lesser, created god (the anarthrous predicate noun before the verb, by ordinary Greek usage, functions qualitatively rather than indefinitely). The Word possesses the very nature of God while remaining a distinct person in relation to the Father — the seed of all later Trinitarian grammar. Verse 14 then supplies the scandal proper to the Incarnation: καὶ ὁ λόγος σάρξ ἐγένετο, “and the Word became flesh.” The eternal, uncreated Logos who was God took to Himself a created, mortal nature without ceasing to be what He eternally was.</w:t>
      </w:r>
    </w:p>
    <w:p>
      <w:pPr>
        <w:pStyle w:val="Heading2"/>
        <w:spacing w:after="140" w:before="320"/>
      </w:pPr>
      <w:r>
        <w:rPr>
          <w:color w:val="1F2A44"/>
        </w:rPr>
        <w:t xml:space="preserve">Hebrews 1:8 — Your Throne, O God</w:t>
      </w:r>
    </w:p>
    <w:p>
      <w:pPr>
        <w:pStyle w:val="Heading2"/>
        <w:keepNext/>
      </w:pPr>
      <w:r>
        <w:t>1 Corinthians 8:6 — Jesus Inside the Shema</w:t>
      </w:r>
    </w:p>
    <w:p>
      <w:r>
        <w:t>Paul's confession in 1 Corinthians 8:6 is one of the most compact and powerful arguments for Christ's deity. He begins from Jewish monotheism: “there is no other God but one.” Then, instead of placing Jesus outside that confession, he reshapes the language around “one God, the Father” and “one Lord Jesus Christ.” The Father is the source “of whom are all things”; the Son is the mediator “through whom are all things.” This is not a demotion of Jesus into the category of creature. It is a christological rereading of the Shema: the one God of Israel is confessed with the Father and the Lord Jesus Christ without abandoning monotheism.</w:t>
      </w:r>
    </w:p>
    <w:p>
      <w:pPr>
        <w:pStyle w:val="Heading2"/>
        <w:keepNext/>
      </w:pPr>
      <w:r>
        <w:t>Philippians 2:5–11 and Isaiah 45 — The Divine Name and Universal Worship</w:t>
      </w:r>
    </w:p>
    <w:p>
      <w:r>
        <w:t>Philippians 2 says that Christ existed in the form of God, humbled Himself in true humanity, and was then exalted so that every knee should bow and every tongue confess that Jesus Christ is Lord. Paul is deliberately echoing Isaiah 45, where YHWH alone declares that He is God and there is no other, and then swears that every knee will bow to Him. The apostolic claim is astonishing: the worship promised to YHWH is rendered to Jesus, and this glorifies the Father rather than competing with Him. The Son shares the divine Name and receives the divine homage because He belongs within the identity of the one God.</w:t>
      </w:r>
    </w:p>
    <w:p>
      <w:pPr>
        <w:pStyle w:val="Heading2"/>
        <w:keepNext/>
      </w:pPr>
      <w:r>
        <w:t>Colossians 1:15–20 — Creator, Sustainer, Reconciler</w:t>
      </w:r>
    </w:p>
    <w:p>
      <w:r>
        <w:t>Colossians calls Christ “the image of the invisible God” and “firstborn over all creation,” then immediately explains that all things were created by Him, through Him, and for Him. “Firstborn” therefore cannot mean “first creature,” because the Son is placed on the Creator side of the Creator-creature distinction. All visible and invisible powers are created through Him; He is before all things; in Him all things hold together. The same passage moves from creation to redemption: the One through whom all things were made is the One through whose blood all things are reconciled.</w:t>
      </w:r>
    </w:p>
    <w:p>
      <w:pPr>
        <w:spacing w:after="160" w:before="0" w:line="276"/>
        <w:jc w:val="both"/>
      </w:pPr>
      <w:r>
        <w:rPr>
          <w:sz w:val="23"/>
          <w:szCs w:val="23"/>
        </w:rPr>
        <w:t xml:space="preserve">The author of Hebrews, building a case for the Son's superiority to angels, quotes Psalm 45:6 and applies it directly to the Son: “But unto the Son He saith, Thy throne, O God, is for ever and ever.” The Father Himself, in the author's argument, addresses the Son with the vocative “O God.” This is among the clearest texts in the New Testament in which God the Father is depicted speaking to God the Son and naming Him θεός in direct address.</w:t>
      </w:r>
    </w:p>
    <w:p>
      <w:pPr>
        <w:pStyle w:val="Heading2"/>
        <w:spacing w:after="140" w:before="320"/>
      </w:pPr>
      <w:r>
        <w:rPr>
          <w:color w:val="1F2A44"/>
        </w:rPr>
        <w:t xml:space="preserve">Titus 2:13 and 2 Peter 1:1 — The Granville Sharp Rule</w:t>
      </w:r>
    </w:p>
    <w:p>
      <w:pPr>
        <w:pBdr>
          <w:left w:val="single" w:color="8B6914" w:sz="12" w:space="8"/>
        </w:pBdr>
        <w:spacing w:after="180" w:before="0"/>
        <w:ind w:left="360"/>
      </w:pPr>
      <w:r>
        <w:rPr>
          <w:i/>
          <w:iCs/>
          <w:color w:val="1F2A44"/>
          <w:sz w:val="22"/>
          <w:szCs w:val="22"/>
        </w:rPr>
        <w:t xml:space="preserve">Titus 2:13; 2 Peter 1:1</w:t>
      </w:r>
    </w:p>
    <w:p>
      <w:pPr>
        <w:spacing w:after="160" w:before="0" w:line="276"/>
        <w:jc w:val="both"/>
      </w:pPr>
      <w:r>
        <w:rPr>
          <w:sz w:val="23"/>
          <w:szCs w:val="23"/>
        </w:rPr>
        <w:t xml:space="preserve">Two apostolic greetings call Jesus “God” not by a disputed word but by a rule of Greek grammar. Titus 2:13 awaits “the glorious appearing of the great God and our Saviour Jesus Christ”; 2 Peter 1:1 is addressed to those who have obtained faith “through the righteousness of our God and Saviour Jesus Christ.” In each, a single Greek article governs two singular nouns — “God” and “Saviour” — joined by “and,” a construction that points to one and the same person.</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Grammar note  </w:t>
      </w:r>
      <w:r>
        <w:rPr>
          <w:sz w:val="21"/>
          <w:szCs w:val="21"/>
        </w:rPr>
        <w:t xml:space="preserve">Granville Sharp's rule: when one article governs two singular, personal, common (non-proper) nouns joined by “and” (the article—noun—kai—noun construction), both nouns denote the same person. Daniel B. Wallace's exhaustive survey of every such construction in the New Testament and thousands of Hellenistic papyri found no clear exception once plurals, proper names, and impersonal nouns are set aside. In Titus 2:13 (tou megalou Theou kai soteros hemon Iesou Christou) and 2 Peter 1:1, the rule makes “God” and “Saviour” one referent: Jesus Christ. The same writers use the identical construction elsewhere for plainly single referents, so an exception here would be special pleading.</w:t>
      </w:r>
    </w:p>
    <w:p>
      <w:pPr>
        <w:pStyle w:val="Heading2"/>
        <w:spacing w:after="140" w:before="320"/>
      </w:pPr>
      <w:r>
        <w:rPr>
          <w:color w:val="1F2A44"/>
        </w:rPr>
        <w:t xml:space="preserve">John 1:18 — The Only-Begotten God</w:t>
      </w:r>
    </w:p>
    <w:p>
      <w:pPr>
        <w:pBdr>
          <w:left w:val="single" w:color="8B6914" w:sz="12" w:space="8"/>
        </w:pBdr>
        <w:spacing w:after="180" w:before="0"/>
        <w:ind w:left="360"/>
      </w:pPr>
      <w:r>
        <w:rPr>
          <w:i/>
          <w:iCs/>
          <w:color w:val="1F2A44"/>
          <w:sz w:val="22"/>
          <w:szCs w:val="22"/>
        </w:rPr>
        <w:t xml:space="preserve">John 1:18</w:t>
      </w:r>
    </w:p>
    <w:p>
      <w:pPr>
        <w:spacing w:after="160" w:before="0" w:line="276"/>
        <w:jc w:val="both"/>
      </w:pPr>
      <w:r>
        <w:rPr>
          <w:sz w:val="23"/>
          <w:szCs w:val="23"/>
        </w:rPr>
        <w:t xml:space="preserve">John's prologue closes its opening movement by declaring that no one has ever seen God; the Son “hath declared him.” In the earliest manuscripts the key word is not “Son” but “God”: “the only begotten God, which is in the bosom of the Father, he hath declared him.” The reading forms a deliberate bracket with John 1:1 (“the Word was God”), enclosing the whole prologue between two affirmations of the Word's deity.</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Textual note  </w:t>
      </w:r>
      <w:r>
        <w:rPr>
          <w:sz w:val="21"/>
          <w:szCs w:val="21"/>
        </w:rPr>
        <w:t xml:space="preserve">The reading monogenes theos (“only-begotten God”) is supported by the oldest and best witnesses — the papyri P66 and P75 (c. 200) and the great fourth-century codices Sinaiticus, Vaticanus, and Ephraemi. The later majority reading monogenes huios (“only-begotten Son”) is itself orthodox, but it is the easier, more familiar phrase — which is exactly why a scribe was far likelier to soften “God” to “Son” than the reverse. Modern critical editions print “God.”</w:t>
      </w:r>
    </w:p>
    <w:p>
      <w:pPr>
        <w:pStyle w:val="Heading2"/>
        <w:spacing w:after="140" w:before="320"/>
      </w:pPr>
      <w:r>
        <w:rPr>
          <w:color w:val="1F2A44"/>
        </w:rPr>
        <w:t xml:space="preserve">Colossians 2:9 — The Fulness of the Godhead Bodily</w:t>
      </w:r>
    </w:p>
    <w:p>
      <w:pPr>
        <w:pBdr>
          <w:left w:val="single" w:color="8B6914" w:sz="12" w:space="8"/>
        </w:pBdr>
        <w:spacing w:after="180" w:before="0"/>
        <w:ind w:left="360"/>
      </w:pPr>
      <w:r>
        <w:rPr>
          <w:i/>
          <w:iCs/>
          <w:color w:val="1F2A44"/>
          <w:sz w:val="22"/>
          <w:szCs w:val="22"/>
        </w:rPr>
        <w:t xml:space="preserve">Colossians 2:9; cf. 1:19</w:t>
      </w:r>
    </w:p>
    <w:p>
      <w:pPr>
        <w:spacing w:after="160" w:before="0" w:line="276"/>
        <w:jc w:val="both"/>
      </w:pPr>
      <w:r>
        <w:rPr>
          <w:sz w:val="23"/>
          <w:szCs w:val="23"/>
        </w:rPr>
        <w:t xml:space="preserve">Against teachers who would dilute Christ with a hierarchy of angelic mediators, Paul writes that “in him dwelleth all the fulness of the Godhead bodily.” The Greek noun is theotes — not merely “divine quality” but Deity itself, the very state of being God — and “all the fulness” of it dwells (present tense, permanently) and “bodily” in the incarnate Christ. Whatever it is to be God, Paul says, resides wholly and personally in Jesus of Nazareth.</w:t>
      </w:r>
    </w:p>
    <w:p>
      <w:pPr>
        <w:pStyle w:val="Heading2"/>
        <w:spacing w:after="140" w:before="320"/>
      </w:pPr>
      <w:r>
        <w:rPr>
          <w:color w:val="1F2A44"/>
        </w:rPr>
        <w:t xml:space="preserve">1 John 5:20 — This Is the True God</w:t>
      </w:r>
    </w:p>
    <w:p>
      <w:pPr>
        <w:pBdr>
          <w:left w:val="single" w:color="8B6914" w:sz="12" w:space="8"/>
        </w:pBdr>
        <w:spacing w:after="180" w:before="0"/>
        <w:ind w:left="360"/>
      </w:pPr>
      <w:r>
        <w:rPr>
          <w:i/>
          <w:iCs/>
          <w:color w:val="1F2A44"/>
          <w:sz w:val="22"/>
          <w:szCs w:val="22"/>
        </w:rPr>
        <w:t xml:space="preserve">1 John 5:20</w:t>
      </w:r>
    </w:p>
    <w:p>
      <w:pPr>
        <w:spacing w:after="160" w:before="0" w:line="276"/>
        <w:jc w:val="both"/>
      </w:pPr>
      <w:r>
        <w:rPr>
          <w:sz w:val="23"/>
          <w:szCs w:val="23"/>
        </w:rPr>
        <w:t xml:space="preserve">John's first epistle ends: “we are in him that is true, even in his Son Jesus Christ. This is the true God, and eternal life.” The nearest antecedent of “this” (houtos) is “Jesus Christ,” just named; and “eternal life” is a title John has already given the Son (“that eternal life, which was with the Father,” 1 John 1:2). The apostle therefore closes by calling Jesus “the true God” — the very phrase the Old Testament reserves for YHWH over against all idols (Jeremiah 10:10).</w:t>
      </w:r>
    </w:p>
    <w:p>
      <w:pPr>
        <w:pStyle w:val="Heading2"/>
        <w:spacing w:after="140" w:before="320"/>
      </w:pPr>
      <w:r>
        <w:rPr>
          <w:color w:val="1F2A44"/>
        </w:rPr>
        <w:t xml:space="preserve">Further Ascriptions and Applied YHWH-Texts</w:t>
      </w:r>
    </w:p>
    <w:p>
      <w:pPr>
        <w:spacing w:after="160" w:before="0" w:line="276"/>
        <w:jc w:val="both"/>
      </w:pPr>
      <w:r>
        <w:rPr>
          <w:sz w:val="23"/>
          <w:szCs w:val="23"/>
        </w:rPr>
        <w:t xml:space="preserve">The pattern recurs across the New Testament. 2 Thessalonians 1:12 speaks of “the grace of our God and the Lord Jesus Christ” (again a Granville Sharp construction on a natural reading). 1 Corinthians 2:8 calls the crucified “the Lord of glory,” a divine title (Psalm 24:7—10). Most pointedly, Philippians 2:10—11 and Romans 14:11 take Isaiah 45:23 — where YHWH swears “unto me every knee shall bow” and insists He will share His glory with no other — and fulfil it in the universal confession of Jesus as Lord. And Hebrews 1:10—12 has the Father address the Son in the words of Psalm 102, a hymn to YHWH the Creator: “Thou, Lord, in the beginning hast laid the foundation of the earth.” Texts spoken of YHWH alone are, without apology, spoken of Jesus.</w:t>
      </w:r>
    </w:p>
    <w:p>
      <w:pPr>
        <w:pStyle w:val="Heading1"/>
        <w:keepNext/>
      </w:pPr>
      <w:r>
        <w:t>V. Old Testament Theophanies — The Angel of the LORD</w:t>
      </w:r>
    </w:p>
    <w:p>
      <w:r>
        <w:t>The divinity of Christ does not appear suddenly in the New Testament as though the apostles invented a new doctrine. The Old Testament already contains a mysterious pattern: the Angel of the LORD appears as a messenger distinct from God, and yet speaks as God, receives divine fear, reveals the divine Name, and is identified by the narrator with the LORD Himself. Christian tradition has often seen in these appearances not the created angelic hosts, but pre-incarnate manifestations of the Word who would later become flesh.</w:t>
      </w:r>
    </w:p>
    <w:p>
      <w:pPr>
        <w:pStyle w:val="Heading2"/>
        <w:keepNext/>
      </w:pPr>
      <w:r>
        <w:t>Genesis 16; Genesis 22; Exodus 3 — Distinct, Yet Divine</w:t>
      </w:r>
    </w:p>
    <w:p>
      <w:r>
        <w:t>In Genesis 16 the Angel of the LORD speaks to Hagar in the first person as the One who will multiply her descendants, and Hagar responds by naming the LORD who spoke to her. In Genesis 22, the Angel calls from heaven and says, “By Myself I have sworn,” language proper to God alone. In Exodus 3, the Angel of the LORD appears in the burning bush, yet the text immediately says that God called to Moses from the bush; Moses hides his face because he is afraid to look upon God. The messenger is not a rival deity and not a mere creature speaking independently, but the divine Presence personally revealed.</w:t>
      </w:r>
    </w:p>
    <w:p>
      <w:pPr>
        <w:pStyle w:val="Heading2"/>
        <w:keepNext/>
      </w:pPr>
      <w:r>
        <w:t>Judges 13 — Manoah's Fear</w:t>
      </w:r>
    </w:p>
    <w:p>
      <w:r>
        <w:t>The parents of Samson encounter the Angel of the LORD, who accepts an offering ascending in the flame of the altar. Manoah then says, “We shall surely die, because we have seen God.” His wife corrects the conclusion that they will die, but not the identification that the encounter was divine. This pattern matters for Christology because John later writes that no one has seen God the Father in His unveiled essence, while the only-begotten Son makes Him known. The Son is therefore the visible self-revelation of the invisible God.</w:t>
      </w:r>
    </w:p>
    <w:p>
      <w:pPr>
        <w:pStyle w:val="Heading1"/>
        <w:pBdr>
          <w:bottom w:val="single" w:color="8B6914" w:sz="8" w:space="4"/>
        </w:pBdr>
        <w:spacing w:after="200" w:before="480"/>
      </w:pPr>
      <w:r>
        <w:t>VI. The Divine Works of Christ</w:t>
      </w:r>
    </w:p>
    <w:p>
      <w:pPr>
        <w:spacing w:after="160" w:before="0" w:line="276"/>
        <w:jc w:val="both"/>
      </w:pPr>
      <w:r>
        <w:rPr>
          <w:sz w:val="23"/>
          <w:szCs w:val="23"/>
        </w:rPr>
        <w:t xml:space="preserve">Titles can be disputed by appeal to honorific or representative usage (Moses and the judges of Israel are occasionally called “gods” in a derivative sense, Psalm 82:6; John 10:34–36). Works are harder to relativize. The study therefore turns from confession to action: six categories of deed that the Old Testament reserves to God alone, each of which the Gospels show Jesus performing in His own right and on His own authority — not as a prophet relaying a power lent to him, but as one who possesses the prerogative inherently.</w:t>
      </w:r>
    </w:p>
    <w:p>
      <w:pPr>
        <w:pStyle w:val="Heading2"/>
        <w:spacing w:after="140" w:before="320"/>
      </w:pPr>
      <w:r>
        <w:rPr>
          <w:color w:val="1F2A44"/>
        </w:rPr>
        <w:t xml:space="preserve">1. Christ Forgives Sins</w:t>
      </w:r>
    </w:p>
    <w:p>
      <w:pPr>
        <w:pBdr>
          <w:left w:val="single" w:color="8B6914" w:sz="12" w:space="8"/>
        </w:pBdr>
        <w:spacing w:after="180" w:before="0"/>
        <w:ind w:left="360"/>
      </w:pPr>
      <w:r>
        <w:rPr>
          <w:i/>
          <w:iCs/>
          <w:color w:val="1F2A44"/>
          <w:sz w:val="22"/>
          <w:szCs w:val="22"/>
        </w:rPr>
        <w:t xml:space="preserve">Daniel 9:9; Isaiah 43:25; Mark 2:5–7</w:t>
      </w:r>
    </w:p>
    <w:p>
      <w:pPr>
        <w:spacing w:after="160" w:before="0" w:line="276"/>
        <w:jc w:val="both"/>
      </w:pPr>
      <w:r>
        <w:rPr>
          <w:sz w:val="23"/>
          <w:szCs w:val="23"/>
        </w:rPr>
        <w:t xml:space="preserve">“To the Lord our God belong mercy and forgiveness, although we have rebelled against Him” (Daniel 9:9). “I, even I, am He who blots out your transgressions for My own sake” (Isaiah 43:25) — note the divine self-naming, “I, even I,” and the ground given for forgiveness: “for My own sake,” since only the offended party (God, against whom all sin is ultimately committed, Psalm 51:4) can forgive sin as a matter of right rather than mere mediation. When Jesus says to the paralytic, “Son, thy sins be forgiven thee,” the scribes reason correctly according to their theology, even while drawing the wrong conclusion about Jesus: “Who can forgive sins but God only?” (Mark 2:7). Jesus does not correct their premise. He instead heals the man as visible proof of the invisible, divine authority He has just exercised, deliberately accepting the very prerogative the scribes rightly say belongs to God alone.</w:t>
      </w:r>
    </w:p>
    <w:p>
      <w:pPr>
        <w:pStyle w:val="Heading2"/>
        <w:spacing w:after="140" w:before="320"/>
      </w:pPr>
      <w:r>
        <w:rPr>
          <w:color w:val="1F2A44"/>
        </w:rPr>
        <w:t xml:space="preserve">2. Christ Is Judge at the Last Day, and Lawgiver</w:t>
      </w:r>
    </w:p>
    <w:p>
      <w:pPr>
        <w:pBdr>
          <w:left w:val="single" w:color="8B6914" w:sz="12" w:space="8"/>
        </w:pBdr>
        <w:spacing w:after="180" w:before="0"/>
        <w:ind w:left="360"/>
      </w:pPr>
      <w:r>
        <w:rPr>
          <w:i/>
          <w:iCs/>
          <w:color w:val="1F2A44"/>
          <w:sz w:val="22"/>
          <w:szCs w:val="22"/>
        </w:rPr>
        <w:t xml:space="preserve">Isaiah 33:22; 1 Samuel 2:10; Matthew 16:27; Matthew 13:40–42; Revelation 22:12</w:t>
      </w:r>
    </w:p>
    <w:p>
      <w:pPr>
        <w:spacing w:after="160" w:before="0" w:line="276"/>
        <w:jc w:val="both"/>
      </w:pPr>
      <w:r>
        <w:rPr>
          <w:sz w:val="23"/>
          <w:szCs w:val="23"/>
        </w:rPr>
        <w:t xml:space="preserve">Isaiah 33:22 binds three offices together in a single divine confession: “For the LORD is our judge, the LORD is our lawgiver, the LORD is our king; He will save us.” All three offices — judge, lawgiver, and king — belong to YHWH. The New Testament transfers each of them to Christ without embarrassment. He will “come in the glory of His Father with His angels, and then He shall reward every man according to his works” (Matthew 16:27); at the close of the age He will dispatch His angels to separate the righteous from the wicked, who will be cast into a furnace of fire (Matthew 13:40–42); and in the closing words of Scripture itself He declares, “Behold, I come quickly, and My reward is with Me, to give every man according as his work shall be” (Revelation 22:12) — language indistinguishable from YHWH's own self-description as universal Judge (cf. 1 Samuel 2:10, “The LORD shall judge the ends of the earth”). The same verse that makes YHWH “lawgiver” illuminates Christ's authority, displayed throughout the Sermon on the Mount, to reissue and fulfill the Torah on His own word (“But I say unto you...”, Matthew 5:21–48) — the voice not of an interpreter of the Law but of the One who gave it.</w:t>
      </w:r>
    </w:p>
    <w:p>
      <w:pPr>
        <w:pStyle w:val="Heading2"/>
        <w:spacing w:after="140" w:before="320"/>
      </w:pPr>
      <w:r>
        <w:rPr>
          <w:color w:val="1F2A44"/>
        </w:rPr>
        <w:t xml:space="preserve">3. Christ Is Lord of the Sabbath</w:t>
      </w:r>
    </w:p>
    <w:p>
      <w:pPr>
        <w:pBdr>
          <w:left w:val="single" w:color="8B6914" w:sz="12" w:space="8"/>
        </w:pBdr>
        <w:spacing w:after="180" w:before="0"/>
        <w:ind w:left="360"/>
      </w:pPr>
      <w:r>
        <w:rPr>
          <w:i/>
          <w:iCs/>
          <w:color w:val="1F2A44"/>
          <w:sz w:val="22"/>
          <w:szCs w:val="22"/>
        </w:rPr>
        <w:t xml:space="preserve">Exodus 20:10; Matthew 12:7–9; Mark 2:27–28</w:t>
      </w:r>
    </w:p>
    <w:p>
      <w:pPr>
        <w:spacing w:after="160" w:before="0" w:line="276"/>
        <w:jc w:val="both"/>
      </w:pPr>
      <w:r>
        <w:rPr>
          <w:sz w:val="23"/>
          <w:szCs w:val="23"/>
        </w:rPr>
        <w:t xml:space="preserve">The Sabbath is explicitly “a sabbath unto the LORD thy God” (Exodus 20:10) — it belongs to YHWH as His own institution, marking creation and covenant. When the Pharisees accuse His disciples of breaking it, Jesus does not appeal to a special dispensation; He claims outright ownership: “The Sabbath was made for man, and not man for the Sabbath: therefore the Son of Man is Lord even of the Sabbath” (Mark 2:27–28). To claim lordship over an institution that Scripture says belongs to YHWH alone is to claim, in substance, to be YHWH.</w:t>
      </w:r>
    </w:p>
    <w:p>
      <w:pPr>
        <w:pStyle w:val="Heading2"/>
        <w:spacing w:after="140" w:before="320"/>
      </w:pPr>
      <w:r>
        <w:rPr>
          <w:color w:val="1F2A44"/>
        </w:rPr>
        <w:t xml:space="preserve">4. Christ Walks on Water and Calms the Storm</w:t>
      </w:r>
    </w:p>
    <w:p>
      <w:pPr>
        <w:pBdr>
          <w:left w:val="single" w:color="8B6914" w:sz="12" w:space="8"/>
        </w:pBdr>
        <w:spacing w:after="180" w:before="0"/>
        <w:ind w:left="360"/>
      </w:pPr>
      <w:r>
        <w:rPr>
          <w:i/>
          <w:iCs/>
          <w:color w:val="1F2A44"/>
          <w:sz w:val="22"/>
          <w:szCs w:val="22"/>
        </w:rPr>
        <w:t xml:space="preserve">Job 9:8; Psalm 107:29; Matthew 8:26; Matthew 14:25</w:t>
      </w:r>
    </w:p>
    <w:p>
      <w:pPr>
        <w:spacing w:after="160" w:before="0" w:line="276"/>
        <w:jc w:val="both"/>
      </w:pPr>
      <w:r>
        <w:rPr>
          <w:sz w:val="23"/>
          <w:szCs w:val="23"/>
        </w:rPr>
        <w:t xml:space="preserve">Job praises God as the One “who alone stretches out the heavens, and treads on the waves of the sea” (Job 9:8) — in the Hebrew imagination, walking upon the sea is an act peculiar to the Creator, since the sea represents chaos that only God can master. The Psalmist likewise praises YHWH: “He stilleth the storm, so that the waves thereof are still” (Psalm 107:29). Both acts — treading the sea and stilling the storm — are performed by Jesus in His own person and by His own command: He walks to the disciples across the water (Matthew 14:25) and rebukes the wind and sea with a single word, after which “there was a great calm” (Matthew 8:26). The disciples' question — “What manner of man is this, that even the winds and the sea obey Him?” — is the right question; the only adequate answer is the one the Old Testament has already supplied.</w:t>
      </w:r>
    </w:p>
    <w:p>
      <w:pPr>
        <w:pStyle w:val="Heading2"/>
        <w:spacing w:after="140" w:before="320"/>
      </w:pPr>
      <w:r>
        <w:rPr>
          <w:color w:val="1F2A44"/>
        </w:rPr>
        <w:t xml:space="preserve">5. Christ Is the Creator</w:t>
      </w:r>
    </w:p>
    <w:p>
      <w:pPr>
        <w:pBdr>
          <w:left w:val="single" w:color="8B6914" w:sz="12" w:space="8"/>
        </w:pBdr>
        <w:spacing w:after="180" w:before="0"/>
        <w:ind w:left="360"/>
      </w:pPr>
      <w:r>
        <w:rPr>
          <w:i/>
          <w:iCs/>
          <w:color w:val="1F2A44"/>
          <w:sz w:val="22"/>
          <w:szCs w:val="22"/>
        </w:rPr>
        <w:t xml:space="preserve">Genesis 1:1; Psalm 146:8; Isaiah 35:5; John 9:6–7, 32</w:t>
      </w:r>
    </w:p>
    <w:p>
      <w:pPr>
        <w:spacing w:after="160" w:before="0" w:line="276"/>
        <w:jc w:val="both"/>
      </w:pPr>
      <w:r>
        <w:rPr>
          <w:sz w:val="23"/>
          <w:szCs w:val="23"/>
        </w:rPr>
        <w:t xml:space="preserve">This category gathers an especially elegant chain of texts. Genesis 1:1 establishes that creation is the defining divine act: “In the beginning God created the heavens and the earth.” Psalm 146:8 then specifies a particular divine work the prophets link to creation: “The LORD openeth the eyes of the blind.” Isaiah 35:5 places this same act within the expected signs of the messianic age: “Then the eyes of the blind shall be opened.” John's Gospel records Jesus performing exactly this sign — and performing it, notably, by an act that mimics the original creation of man from the dust of the earth: He “spat on the ground, and made clay of the spittle, and He anointed the eyes of the blind man” (John 9:6–7), echoing the forming of Adam from the dust and the breath of life (Genesis 2:7). The man born blind himself draws the theological conclusion that escapes the Pharisees: “Since the world began was it not heard that any man opened the eyes of one that was born blind” (John 9:32) — this had never happened before, because it is not a healing in the ordinary sense (restoring sight that was lost) but a creative act, supplying a faculty that had never existed. John 1:3 and Colossians 1:16 make the same point with full generality: “All things were made by Him; and without Him was not any thing made that was made” — not one part of creation, visible or invisible, came into being apart from the Word.</w:t>
      </w:r>
    </w:p>
    <w:p>
      <w:pPr>
        <w:pStyle w:val="Heading2"/>
        <w:spacing w:after="140" w:before="320"/>
      </w:pPr>
      <w:r>
        <w:rPr>
          <w:color w:val="1F2A44"/>
        </w:rPr>
        <w:t xml:space="preserve">6. Christ Is Maker of the Law</w:t>
      </w:r>
    </w:p>
    <w:p>
      <w:pPr>
        <w:pStyle w:val="Heading2"/>
        <w:keepNext/>
      </w:pPr>
      <w:r>
        <w:t>7. Christ Sustains All Things</w:t>
      </w:r>
    </w:p>
    <w:p>
      <w:r>
        <w:t>Creation is not only an event in the past; it is also God's continual sustaining of all that exists. Hebrews 1 says that the Son upholds all things by the word of His power, and Colossians 1 says that in Him all things hold together. This is not the work of an angelic deputy who merely executes orders. To sustain being itself is a divine act. Every breath, atom, power, throne, and principality remains in existence because the Son is not one item within creation but the Lord through whom creation is held in being.</w:t>
      </w:r>
    </w:p>
    <w:p>
      <w:pPr>
        <w:pStyle w:val="Heading2"/>
        <w:keepNext/>
      </w:pPr>
      <w:r>
        <w:t>8. Christ Is Invoked in Prayer</w:t>
      </w:r>
    </w:p>
    <w:p>
      <w:r>
        <w:t>The earliest Christians do not merely speak about Jesus; they call upon Him. Stephen prays, “Lord Jesus, receive my spirit” (Acts 7:59). Paul describes Christians as those who call upon the name of our Lord Jesus Christ (1 Corinthians 1:2). The Aramaic prayer Maranatha, “Our Lord, come,” preserved in 1 Corinthians 16:22 and echoed at the end of Revelation, shows devotion to Jesus embedded in the worshiping life of the apostolic Church. Prayer offered to Christ is not an ornamental detail; it is lived Christology.</w:t>
      </w:r>
    </w:p>
    <w:p>
      <w:pPr>
        <w:pBdr>
          <w:left w:val="single" w:color="8B6914" w:sz="12" w:space="8"/>
        </w:pBdr>
        <w:spacing w:after="180" w:before="0"/>
        <w:ind w:left="360"/>
      </w:pPr>
      <w:r>
        <w:rPr>
          <w:i/>
          <w:iCs/>
          <w:color w:val="1F2A44"/>
          <w:sz w:val="22"/>
          <w:szCs w:val="22"/>
        </w:rPr>
        <w:t xml:space="preserve">Isaiah 33:22</w:t>
      </w:r>
    </w:p>
    <w:p>
      <w:pPr>
        <w:spacing w:after="160" w:before="0" w:line="276"/>
        <w:jc w:val="both"/>
      </w:pPr>
      <w:r>
        <w:rPr>
          <w:sz w:val="23"/>
          <w:szCs w:val="23"/>
        </w:rPr>
        <w:t xml:space="preserve">As noted above, Isaiah 33:22 names YHWH Himself as Israel's lawgiver (מחֹּקֵק, mechoqeq). The New Testament shows Christ exercising exactly this authority: He does not merely transmit or comment upon the Mosaic Law as a rabbi among rabbis; He speaks as One with the standing to deepen, fulfill, and in certain particulars supersede it on His own authority (“I say unto you,” repeated six times in Matthew 5), precisely as the One who gave it at Sinai in the first place (cf. 1 Corinthians 10:4, where Paul identifies the “spiritual Rock that followed” Israel in the wilderness as Christ Himself).</w:t>
      </w:r>
    </w:p>
    <w:p>
      <w:pPr>
        <w:pStyle w:val="Heading1"/>
        <w:pBdr>
          <w:bottom w:val="single" w:color="8B6914" w:sz="8" w:space="4"/>
        </w:pBdr>
        <w:spacing w:after="200" w:before="480"/>
      </w:pPr>
      <w:r>
        <w:t>VII. The Indirect but Unmistakable Claim</w:t>
      </w:r>
    </w:p>
    <w:p>
      <w:pPr>
        <w:pStyle w:val="Heading2"/>
        <w:spacing w:after="140" w:before="320"/>
      </w:pPr>
      <w:r>
        <w:rPr>
          <w:color w:val="1F2A44"/>
        </w:rPr>
        <w:t xml:space="preserve">Why Jesus Did Not Simply Say, “I Am God, Worship Me”</w:t>
      </w:r>
    </w:p>
    <w:p>
      <w:pPr>
        <w:spacing w:after="160" w:before="0" w:line="276"/>
        <w:jc w:val="both"/>
      </w:pPr>
      <w:r>
        <w:t>A frequent objection — raised often, in many contemporary apologetic conversations, by Jehovah's Witnesses and other non-trinitarian interlocutors — is that Jesus never uttered the bare sentence “I am God; worship Me.” This study anticipates the objection directly: Jesus did not say this because to do so, in plain and unqualified terms, before a Sanhedrin empowered to execute blasphemers, would have ended His ministry before its appointed hour. Leviticus 24:16 prescribes death by stoning for “whosoever blasphemeth the name of the LORD,” and first-century Jewish jurisprudence treated an explicit claim to be YHWH as the paradigm case of blasphemy. The Gospel record shows, again and again, that whenever Jesus made His identity unmistakably clear — through claims that could not be heard any other way by His audience — the response was an attempt to kill Him on the spot, which is itself strong evidence of how His contemporaries actually understood His words, as opposed to how a modern reader detached from that legal context might construe them.</w:t>
      </w:r>
    </w:p>
    <w:p>
      <w:pPr>
        <w:pStyle w:val="Heading2"/>
        <w:spacing w:after="140" w:before="320"/>
      </w:pPr>
      <w:r>
        <w:rPr>
          <w:color w:val="1F2A44"/>
        </w:rPr>
        <w:t xml:space="preserve">“I and the Father Are One”</w:t>
      </w:r>
    </w:p>
    <w:p>
      <w:pPr>
        <w:pBdr>
          <w:left w:val="single" w:color="8B6914" w:sz="12" w:space="8"/>
        </w:pBdr>
        <w:spacing w:after="180" w:before="0"/>
        <w:ind w:left="360"/>
      </w:pPr>
      <w:r>
        <w:rPr>
          <w:i/>
          <w:iCs/>
          <w:color w:val="1F2A44"/>
          <w:sz w:val="22"/>
          <w:szCs w:val="22"/>
        </w:rPr>
        <w:t xml:space="preserve">John 10:30–33</w:t>
      </w:r>
    </w:p>
    <w:p>
      <w:pPr>
        <w:spacing w:after="160" w:before="0" w:line="276"/>
        <w:jc w:val="both"/>
      </w:pPr>
      <w:r>
        <w:rPr>
          <w:sz w:val="23"/>
          <w:szCs w:val="23"/>
        </w:rPr>
        <w:t xml:space="preserve">“I and My Father are one” (ἐγὼ καὶ ὁ πατὴρ ἑν ἐσμεν) — the neuter ἑν, “one thing,” rather than the masculine “one person,” indicates a oneness of nature and power rather than a collapsing of the Father and Son into a single person, which is exactly the distinction the later doctrine of the Trinity preserves. The Jews who heard Him did not need a seminary education to grasp His meaning: “Then the Jews took up stones again to stone Him”, explaining their action without ambiguity: “for blasphemy; and because that Thou, being a man, makest Thyself God.”</w:t>
      </w:r>
    </w:p>
    <w:p>
      <w:pPr>
        <w:pStyle w:val="Heading2"/>
        <w:spacing w:after="140" w:before="320"/>
      </w:pPr>
      <w:r>
        <w:rPr>
          <w:color w:val="1F2A44"/>
        </w:rPr>
        <w:t xml:space="preserve">Equal Authority to Give Life and to Judge</w:t>
      </w:r>
    </w:p>
    <w:p>
      <w:pPr>
        <w:pBdr>
          <w:left w:val="single" w:color="8B6914" w:sz="12" w:space="8"/>
        </w:pBdr>
        <w:spacing w:after="180" w:before="0"/>
        <w:ind w:left="360"/>
      </w:pPr>
      <w:r>
        <w:rPr>
          <w:i/>
          <w:iCs/>
          <w:color w:val="1F2A44"/>
          <w:sz w:val="22"/>
          <w:szCs w:val="22"/>
        </w:rPr>
        <w:t xml:space="preserve">John 5:21–22</w:t>
      </w:r>
    </w:p>
    <w:p>
      <w:pPr>
        <w:spacing w:after="160" w:before="0" w:line="276"/>
        <w:jc w:val="both"/>
      </w:pPr>
      <w:r>
        <w:rPr>
          <w:sz w:val="23"/>
          <w:szCs w:val="23"/>
        </w:rPr>
        <w:t xml:space="preserve">“For as the Father raiseth up the dead, and quickeneth them; even so the Son quickeneth whom He will... For the Father judgeth no man, but hath committed all judgment unto the Son.” Giving life and exercising final judgment are functions the Old Testament assigns to God alone (Deuteronomy 32:39; Psalm 9:8); Jesus claims both as His own, exercised with the same freedom (“whom He will”) the Father exercises.</w:t>
      </w:r>
    </w:p>
    <w:p>
      <w:pPr>
        <w:pStyle w:val="Heading2"/>
        <w:spacing w:after="140" w:before="320"/>
      </w:pPr>
      <w:r>
        <w:rPr>
          <w:color w:val="1F2A44"/>
        </w:rPr>
        <w:t xml:space="preserve">“My Father” — Making Himself Equal with God</w:t>
      </w:r>
    </w:p>
    <w:p>
      <w:pPr>
        <w:pBdr>
          <w:left w:val="single" w:color="8B6914" w:sz="12" w:space="8"/>
        </w:pBdr>
        <w:spacing w:after="180" w:before="0"/>
        <w:ind w:left="360"/>
      </w:pPr>
      <w:r>
        <w:rPr>
          <w:i/>
          <w:iCs/>
          <w:color w:val="1F2A44"/>
          <w:sz w:val="22"/>
          <w:szCs w:val="22"/>
        </w:rPr>
        <w:t xml:space="preserve">John 5:17–18</w:t>
      </w:r>
    </w:p>
    <w:p>
      <w:pPr>
        <w:spacing w:after="160" w:before="0" w:line="276"/>
        <w:jc w:val="both"/>
      </w:pPr>
      <w:r>
        <w:rPr>
          <w:sz w:val="23"/>
          <w:szCs w:val="23"/>
        </w:rPr>
        <w:t xml:space="preserve">“My Father worketh, and I work... Therefore the Jews sought the more to kill Him, because He not only had broken the Sabbath, but said also that God was His Father, making Himself equal with God.” The Evangelist is explicit about how the claim was received: not as a pious metaphor available to any devout Israelite (all Israel could call God “Father” in a covenantal sense, cf. Deuteronomy 32:6), but as a claim to a unique and equal sonship that placed Jesus on God's own level.</w:t>
      </w:r>
    </w:p>
    <w:p>
      <w:pPr>
        <w:pStyle w:val="Heading2"/>
        <w:spacing w:after="140" w:before="320"/>
      </w:pPr>
      <w:r>
        <w:rPr>
          <w:color w:val="1F2A44"/>
        </w:rPr>
        <w:t xml:space="preserve">“Before Abraham Was, I AM”</w:t>
      </w:r>
    </w:p>
    <w:p>
      <w:pPr>
        <w:pBdr>
          <w:left w:val="single" w:color="8B6914" w:sz="12" w:space="8"/>
        </w:pBdr>
        <w:spacing w:after="180" w:before="0"/>
        <w:ind w:left="360"/>
      </w:pPr>
      <w:r>
        <w:rPr>
          <w:i/>
          <w:iCs/>
          <w:color w:val="1F2A44"/>
          <w:sz w:val="22"/>
          <w:szCs w:val="22"/>
        </w:rPr>
        <w:t xml:space="preserve">John 8:58–59; Exodus 3:13–14</w:t>
      </w:r>
    </w:p>
    <w:p>
      <w:pPr>
        <w:spacing w:after="160" w:before="0" w:line="276"/>
        <w:jc w:val="both"/>
      </w:pPr>
      <w:r>
        <w:rPr>
          <w:sz w:val="23"/>
          <w:szCs w:val="23"/>
        </w:rPr>
        <w:t xml:space="preserve">When Moses asks God's name at the burning bush, the answer given is אֶהַיֶה אֲשֶּר אֶהַיֶה (Ehyeh Asher Ehyeh), “I AM WHO I AM,” the very root of the Divine Name YHWH (Exodus 3:14). When Jesus says, ἀμὴν ἀμὴν λέγω ὑμῖν, πρὶν Ἀβραὰμ γενέσθαι ἐγὼ εἰμί, “Before Abraham was, I AM” — not “I was,” which would simply claim pre-existence, but the present-tense ἐγὼ εἰμί, deliberately echoing the Septuagint's ἐγὼ εἰμι in Exodus 3:14 — His hearers respond exactly as they did at the Sabbath controversy and the “one with the Father” claim: “Then took they up stones to cast at Him.” They understood He was claiming the Divine Name itself, not merely a long lifespan.</w:t>
      </w:r>
    </w:p>
    <w:p>
      <w:pPr>
        <w:pStyle w:val="Heading2"/>
        <w:spacing w:after="140" w:before="320"/>
      </w:pPr>
      <w:r>
        <w:rPr>
          <w:color w:val="1F2A44"/>
        </w:rPr>
        <w:t xml:space="preserve">The Sanhedrin's Verdict: Blasphemy</w:t>
      </w:r>
    </w:p>
    <w:p>
      <w:pPr>
        <w:pBdr>
          <w:left w:val="single" w:color="8B6914" w:sz="12" w:space="8"/>
        </w:pBdr>
        <w:spacing w:after="180" w:before="0"/>
        <w:ind w:left="360"/>
      </w:pPr>
      <w:r>
        <w:rPr>
          <w:i/>
          <w:iCs/>
          <w:color w:val="1F2A44"/>
          <w:sz w:val="22"/>
          <w:szCs w:val="22"/>
        </w:rPr>
        <w:t xml:space="preserve">Matthew 26:63–65; Mark 14:61–62; Daniel 7:13</w:t>
      </w:r>
    </w:p>
    <w:p>
      <w:pPr>
        <w:spacing w:after="160" w:before="0" w:line="276"/>
        <w:jc w:val="both"/>
      </w:pPr>
      <w:r>
        <w:rPr>
          <w:sz w:val="23"/>
          <w:szCs w:val="23"/>
        </w:rPr>
        <w:t xml:space="preserve">At His trial, the high priest puts the question directly: “Art Thou the Christ, the Son of God?” Jesus answers, “Thou hast said” (Matthew) / “I am” (Mark), and then deliberately invokes Daniel 7:13–14 — the vision of “one like the Son of Man” who comes on the clouds of heaven to receive an everlasting, universal dominion from the Ancient of Days, a figure understood in Second Temple Jewish exegesis to share in divine prerogatives. The high priest's reaction is recorded precisely: he tears his garments and declares, “He hath spoken blasphemy... what think ye?” and the council answers, “He is guilty of death.” The charge brought against Jesus, in the Sanhedrin's own legal judgment, was a claim to divine identity — confirming, from the mouths of His accusers, exactly what His self-disclosures had been understood to mean throughout His ministry.</w:t>
      </w:r>
    </w:p>
    <w:p>
      <w:pPr>
        <w:pStyle w:val="Heading2"/>
        <w:spacing w:after="140" w:before="320"/>
      </w:pPr>
      <w:r>
        <w:rPr>
          <w:color w:val="1F2A44"/>
        </w:rPr>
        <w:t xml:space="preserve">The First and the Last</w:t>
      </w:r>
    </w:p>
    <w:p>
      <w:pPr>
        <w:pBdr>
          <w:left w:val="single" w:color="8B6914" w:sz="12" w:space="8"/>
        </w:pBdr>
        <w:spacing w:after="180" w:before="0"/>
        <w:ind w:left="360"/>
      </w:pPr>
      <w:r>
        <w:rPr>
          <w:i/>
          <w:iCs/>
          <w:color w:val="1F2A44"/>
          <w:sz w:val="22"/>
          <w:szCs w:val="22"/>
        </w:rPr>
        <w:t xml:space="preserve">Revelation 1:17–18; Isaiah 44:6</w:t>
      </w:r>
    </w:p>
    <w:p>
      <w:pPr>
        <w:spacing w:after="160" w:before="0" w:line="276"/>
        <w:jc w:val="both"/>
      </w:pPr>
      <w:r>
        <w:rPr>
          <w:sz w:val="23"/>
          <w:szCs w:val="23"/>
        </w:rPr>
        <w:t xml:space="preserve">YHWH declares through Isaiah, “I am the first, and I am the last; and besides Me there is no God” (Isaiah 44:6) — a self-description meant to exclude any rival. The risen Christ appears to John and applies this very title to Himself without qualification: “I am the first and the last: I am He that liveth, and was dead; and, behold, I am alive for evermore” (Revelation 1:17–18). The same title that YHWH uses to assert His uniqueness over against all false gods is taken up, in the closing book of the Christian Scriptures, by the glorified Jesus.</w:t>
      </w:r>
    </w:p>
    <w:p>
      <w:pPr>
        <w:pStyle w:val="Heading1"/>
        <w:keepNext/>
      </w:pPr>
      <w:r>
        <w:t>VIII. Worship Given to Christ</w:t>
      </w:r>
    </w:p>
    <w:p>
      <w:r>
        <w:t>Scripture does not merely call Christ by divine titles or attribute divine works to Him; it shows Him receiving the kind of reverence that belongs to God. This is especially important because both the Old and New Testaments fiercely reject worship offered to creatures. Angels refuse it. Apostles refuse it. God alone is to be served and adored. Yet Jesus receives worship without rebuke, and the heavenly liturgy centers on the Lamb.</w:t>
      </w:r>
    </w:p>
    <w:p>
      <w:pPr>
        <w:pStyle w:val="Heading2"/>
        <w:keepNext/>
      </w:pPr>
      <w:r>
        <w:t>Matthew 14:33; Matthew 28:9, 17 — Worship After Revelation</w:t>
      </w:r>
    </w:p>
    <w:p>
      <w:r>
        <w:t>After Jesus walks on the sea and stills the fear of the disciples, those in the boat worship Him and confess, “Truly You are the Son of God.” After the Resurrection, the women take hold of His feet and worship Him; the eleven also worship on the mountain in Galilee. These scenes are not accidental gestures of respect. They follow revelations of divine authority over creation and death.</w:t>
      </w:r>
    </w:p>
    <w:p>
      <w:pPr>
        <w:pStyle w:val="Heading2"/>
        <w:keepNext/>
      </w:pPr>
      <w:r>
        <w:t>John 9:35–38 and Hebrews 1:6 — Worship Commanded</w:t>
      </w:r>
    </w:p>
    <w:p>
      <w:r>
        <w:t>When the man born blind confesses faith in the Son of God, he worships Jesus, and Jesus accepts it. Hebrews goes further: when the Firstborn is brought into the world, the angels of God are commanded to worship Him. A created angel may not receive worship, but the Son is worshiped by angels because He is not a fellow creature. He is the radiance of the Father's glory and the exact image of His hypostasis.</w:t>
      </w:r>
    </w:p>
    <w:p>
      <w:pPr>
        <w:pStyle w:val="Heading2"/>
        <w:keepNext/>
      </w:pPr>
      <w:r>
        <w:t>Revelation 5 — The Lamb on the Throne</w:t>
      </w:r>
    </w:p>
    <w:p>
      <w:pPr>
        <w:pStyle w:val="Heading2"/>
        <w:keepNext/>
      </w:pPr>
      <w:r>
        <w:t>Maranatha and the Earliest Prayer to Jesus</w:t>
      </w:r>
    </w:p>
    <w:p>
      <w:r>
        <w:t>Maranatha matters because it is Aramaic, not later Greek theological vocabulary. It likely reaches back into the earliest Semitic-speaking Christian communities. A prayer asking the Lord Jesus to come assumes that He is alive, heavenly, able to answer, and worthy to be addressed in worship. This is not a fourth-century invention projected backward; it is embedded in Paul's first-century letters.</w:t>
      </w:r>
    </w:p>
    <w:p>
      <w:pPr>
        <w:pStyle w:val="Heading2"/>
        <w:keepNext/>
      </w:pPr>
      <w:r>
        <w:t>Pliny the Younger — A Pagan Witness to Christian Worship</w:t>
      </w:r>
    </w:p>
    <w:p>
      <w:r>
        <w:t>Around AD 112, the Roman governor Pliny wrote to Trajan that Christians met before dawn and sang a hymn to Christ “as to a god.” Pliny was not trying to defend Christianity; he was interrogating Christians as a Roman official. That makes his testimony valuable: from outside the Church, he confirms that worship of Christ was already a recognizable marker of Christian identity at the beginning of the second century.</w:t>
      </w:r>
    </w:p>
    <w:p>
      <w:pPr>
        <w:pStyle w:val="Heading2"/>
        <w:keepNext/>
      </w:pPr>
      <w:r>
        <w:t>Justin Martyr — Worship of Father, Son, and Spirit</w:t>
      </w:r>
    </w:p>
    <w:p>
      <w:r>
        <w:t>By the mid-second century, St. Justin Martyr could explain Christian worship to the Roman emperor by saying that Christians worship the true God, the Son who came from Him, and the prophetic Spirit. Justin's language is not yet the later technical vocabulary of Nicaea, but the devotional pattern is unmistakably trinitarian in seed: Christian worship is directed to the Father through and with the Son in the Holy Spirit.</w:t>
      </w:r>
    </w:p>
    <w:p>
      <w:r>
        <w:t>Revelation 5 places the slain and risen Lamb inside the worship of heaven. Blessing, honor, glory, and power are given “to Him who sits on the throne, and to the Lamb.” The doxology does not split worship between God and a creature; it reveals the one divine worship shared by the Father and the Son. This is why Christian prayer, hymnody, and liturgy are christological without becoming idolatrous.</w:t>
      </w:r>
    </w:p>
    <w:p>
      <w:pPr>
        <w:pStyle w:val="Heading1"/>
        <w:pBdr>
          <w:bottom w:val="single" w:color="8B6914" w:sz="8" w:space="4"/>
        </w:pBdr>
        <w:spacing w:after="200" w:before="480"/>
      </w:pPr>
      <w:r>
        <w:t>IX. The Omnipresence of Christ</w:t>
      </w:r>
    </w:p>
    <w:p>
      <w:pPr>
        <w:pBdr>
          <w:left w:val="single" w:color="8B6914" w:sz="12" w:space="8"/>
        </w:pBdr>
        <w:spacing w:after="180" w:before="0"/>
        <w:ind w:left="360"/>
      </w:pPr>
      <w:r>
        <w:rPr>
          <w:i/>
          <w:iCs/>
          <w:color w:val="1F2A44"/>
          <w:sz w:val="22"/>
          <w:szCs w:val="22"/>
        </w:rPr>
        <w:t xml:space="preserve">Matthew 18:20; Matthew 28:20</w:t>
      </w:r>
    </w:p>
    <w:p>
      <w:pPr>
        <w:spacing w:after="160" w:before="0" w:line="276"/>
        <w:jc w:val="both"/>
      </w:pPr>
      <w:r>
        <w:rPr>
          <w:sz w:val="23"/>
          <w:szCs w:val="23"/>
        </w:rPr>
        <w:t xml:space="preserve">Omnipresence — being wholly present everywhere at once, without division or diminishment — is not a creaturely attribute; even the holiest angel or saint is present in only one place at a time. Jesus claims this attribute of Himself in two deliberately universal promises. To His Church gathered for prayer and discipline, however small the gathering, He promises: “For where two or three are gathered together in My name, there am I in the midst of them” (Matthew 18:20) — not symbolically remembered, but personally present, in every such gathering, in every place, simultaneously. And in the Great Commission, His final promise extends across both space and time: “Lo, I am with you always, even unto the end of the world” (Matthew 28:20). This is the theological ground of the Church's confidence that Christ is truly present in the Liturgy and in the Eucharist celebrated simultaneously in countless churches across the world — a confidence that presupposes exactly the attribute claimed in these two verses.</w:t>
      </w:r>
    </w:p>
    <w:p>
      <w:pPr>
        <w:pStyle w:val="Heading1"/>
        <w:pBdr>
          <w:bottom w:val="single" w:color="8B6914" w:sz="8" w:space="4"/>
        </w:pBdr>
        <w:spacing w:after="200" w:before="480"/>
      </w:pPr>
      <w:r>
        <w:t>X. The Holy Trinity — A Comparative Table</w:t>
      </w:r>
    </w:p>
    <w:p>
      <w:pPr>
        <w:spacing w:after="160" w:before="0" w:line="276"/>
        <w:jc w:val="both"/>
      </w:pPr>
      <w:r>
        <w:t>The comparative table below sets out a classic instructional device: eight divine attributes and activities, each demonstrated in Scripture for all three Persons of the Godhead — Father, Son, and Holy Spirit — individually. The argument is cumulative rather than dependent on any single proof text: if Scripture independently calls each Person “God,” ascribes creation to each, asserts the omnipresence and omniscience of each, calls each eternal, attributes will, speech, and love to each, then the only way to remain faithful to all of these texts at once — without either denying plain Scripture or confessing three gods — is the doctrine the Church has always taught: one God in three co-equal, co-eternal, consubstantial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2320"/>
        <w:gridCol w:w="2320"/>
        <w:gridCol w:w="2320"/>
      </w:tblGrid>
      <w:tr>
        <w:trPr>
          <w:tblHeader/>
        </w:trPr>
        <w:tc>
          <w:tcPr>
            <w:tcW w:type="dxa" w:w="240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Attribute</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Father</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Son</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Holy Spirit</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Called God</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Phil. 1:2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John 1:1, 14</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Acts 5:3–4</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Creator</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Isaiah 64:8</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1:3</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Job 33:4; 26:13</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Everywhere (Omnipresent)</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1 Kings 8:27</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Matthew 28:20</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Psalm 139:7–10</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All-Knowing (Omniscient)</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John 3:20</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16:30; 21:17</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Corinthians 2:10–11</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Eternal</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Psalm 90:2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Micah 5:1–2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Romans 8:11; Hebrews 9:14</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Has a Will</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Luke 22:42</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Luke 22:42</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Corinthians 12:11</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Speaks</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Matthew 3:17</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John 5:25</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Acts 8:29; 11:12; 13:2</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Loves</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3:16</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Ephesians 5:25</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Romans 15:30</w:t>
            </w:r>
          </w:p>
        </w:tc>
      </w:tr>
    </w:tbl>
    <w:p>
      <w:pPr>
        <w:spacing w:after="160" w:before="0" w:line="276"/>
        <w:jc w:val="both"/>
      </w:pPr>
      <w:r>
        <w:rPr>
          <w:sz w:val="23"/>
          <w:szCs w:val="23"/>
        </w:rPr>
        <w:t xml:space="preserve">A note on method: this chart is a teaching device, not itself a proof of the Trinity from a single verse; its force lies in the convergence of independent texts across very different books, authors, and centuries, all attributing the same set of incommunicable divine attributes to three distinct Persons who are nonetheless together confessed as the one God of Israel (Deuteronomy 6:4; 1 Corinthians 8:6).</w:t>
      </w:r>
    </w:p>
    <w:p>
      <w:pPr>
        <w:pStyle w:val="Heading1"/>
        <w:pBdr>
          <w:bottom w:val="single" w:color="8B6914" w:sz="8" w:space="4"/>
        </w:pBdr>
        <w:spacing w:after="200" w:before="480"/>
      </w:pPr>
      <w:r>
        <w:t>XI. How Early Is This Belief? — The Antiquity of the Confession</w:t>
      </w:r>
    </w:p>
    <w:p>
      <w:pPr>
        <w:spacing w:after="160" w:before="0" w:line="276"/>
        <w:jc w:val="both"/>
      </w:pPr>
      <w:r>
        <w:rPr>
          <w:sz w:val="23"/>
          <w:szCs w:val="23"/>
        </w:rPr>
        <w:t xml:space="preserve">A persistent popular myth holds that the divinity of Christ was invented in the fourth century — voted into existence at the Council of Nicaea (325) under the Emperor Constantine, and unknown to the simpler faith of Jesus' first followers. The historical record runs flatly against it. The confession of Jesus as Lord and God is embedded in the very oldest material the New Testament contains, predating Paul's own letters, and it is everywhere assumed by the Christian writers of the century after the apostles. Nicaea did not create the doctrine; it defended one already ancient.</w:t>
      </w:r>
    </w:p>
    <w:p>
      <w:pPr>
        <w:pStyle w:val="Heading2"/>
        <w:spacing w:after="140" w:before="320"/>
      </w:pPr>
      <w:r>
        <w:rPr>
          <w:color w:val="1F2A44"/>
        </w:rPr>
        <w:t xml:space="preserve">The Earliest Creeds and Hymns</w:t>
      </w:r>
    </w:p>
    <w:p>
      <w:pPr>
        <w:spacing w:after="160" w:before="0" w:line="276"/>
        <w:jc w:val="both"/>
      </w:pPr>
      <w:r>
        <w:rPr>
          <w:sz w:val="23"/>
          <w:szCs w:val="23"/>
        </w:rPr>
        <w:t xml:space="preserve">Paul's letters — our earliest Christian documents, written c. AD 48—60 — repeatedly quote material older than themselves: confessions, hymns, and creeds already in circulation. The most famous is the Christ-hymn of Philippians 2:6—11, widely judged a pre-Pauline composition Paul is citing. It says that Christ, “being in the form of God (en morphe theou), thought it not robbery to be equal with God,” yet took “the form of a servant,” and was so exalted that at “the name of Jesus every knee should bow” — applying to Jesus the very words YHWH speaks in Isaiah 45:23. If Paul is quoting an existing hymn, then the worship of Jesus as the bearer of the divine Name was already being sung in the churches within a few years of the crucifixion.</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Background  </w:t>
      </w:r>
      <w:r>
        <w:rPr>
          <w:sz w:val="21"/>
          <w:szCs w:val="21"/>
        </w:rPr>
        <w:t xml:space="preserve">On a crucifixion date of AD 30—33, with Philippians written c. AD 60 quoting an earlier hymn, the high Christology of Philippians 2 traces to within perhaps three to five years of the events — far too early to be a slowly evolved legend or a later Hellenistic import. Other pre-Pauline formulae point the same way: the creed Paul says he “received” and “delivered” in 1 Corinthians 15:3—7; the confession “Jesus is Lord” (Romans 10:9); and the Aramaic prayer Marana tha, “Our Lord, come” (1 Corinthians 16:22) — Aramaic-speaking Jewish believers invoking Jesus as Lord at the very fountainhead of the movement.</w:t>
      </w:r>
    </w:p>
    <w:p>
      <w:pPr>
        <w:spacing w:after="160" w:before="0" w:line="276"/>
        <w:jc w:val="both"/>
      </w:pPr>
      <w:r>
        <w:rPr>
          <w:sz w:val="23"/>
          <w:szCs w:val="23"/>
        </w:rPr>
        <w:t xml:space="preserve">Most striking of all, in 1 Corinthians 8:6 Paul takes the Shema itself — Israel's “the LORD our God, the LORD is one” — and distributes its two terms, “God” and “Lord” (the Greek Bible's standard rendering of the Name YHWH), across the Father and Jesus: “to us there is but one God, the Father... and one Lord Jesus Christ, by whom are all things.” He does not set Jesus alongside the one God as a second being; he places Jesus inside the Shema, identifying Him as the “one Lord” of Israel's own creed.</w:t>
      </w:r>
    </w:p>
    <w:p>
      <w:pPr>
        <w:pStyle w:val="Heading2"/>
        <w:spacing w:after="140" w:before="320"/>
      </w:pPr>
      <w:r>
        <w:rPr>
          <w:color w:val="1F2A44"/>
        </w:rPr>
        <w:t xml:space="preserve">Modern Scholarship: The Earliest Christology Was Already High</w:t>
      </w:r>
    </w:p>
    <w:p>
      <w:pPr>
        <w:spacing w:after="160" w:before="0" w:line="276"/>
        <w:jc w:val="both"/>
      </w:pPr>
      <w:r>
        <w:rPr>
          <w:sz w:val="23"/>
          <w:szCs w:val="23"/>
        </w:rPr>
        <w:t xml:space="preserve">Recent scholarship has largely abandoned the old evolutionary model in which a merely human Jesus was gradually divinized by later Gentile converts. Larry Hurtado documented that the worship of Jesus — prayer to Him, hymns about Him, invocation of His name, baptism into Him — erupted among Jewish believers within the first years, an unprecedented “binitarian” devotion offered to Jesus alongside God. Richard Bauckham reframed the question around divine identity: the New Testament writers include Jesus in the unique identity of the one God — as Creator, Ruler of all, bearer of the Name, and recipient of worship — using the very markers by which Judaism distinguished its God from everything else. On this reading the highest Christology is also the earliest, and it is thoroughly Jewish, not a Greek corruption of a simpler original.</w:t>
      </w:r>
    </w:p>
    <w:p>
      <w:pPr>
        <w:pStyle w:val="Heading2"/>
        <w:spacing w:after="140" w:before="320"/>
      </w:pPr>
      <w:r>
        <w:rPr>
          <w:color w:val="1F2A44"/>
        </w:rPr>
        <w:t xml:space="preserve">The Density of Early Citation</w:t>
      </w:r>
    </w:p>
    <w:p>
      <w:pPr>
        <w:spacing w:after="160" w:before="0" w:line="276"/>
        <w:jc w:val="both"/>
      </w:pPr>
      <w:r>
        <w:rPr>
          <w:sz w:val="23"/>
          <w:szCs w:val="23"/>
        </w:rPr>
        <w:t xml:space="preserve">A second, much-cited apologetic statistic records a tally of explicit New Testament quotations found within the surviving works of seven early Christian writers, spanning roughly the second through fourth centuries. The figures, reproduced in the table below, trace back to the monumental (and still unpublished) sixteen-volume Index of Scripture quotations compiled in the nineteenth century by Dean John William Burgon of Chichester Cathedral, who catalogued more than 86,000 patristic citations of the New Testament from his study of the Greek and Latin Fathers. A commonly circulated popular condensation of Burgon's work — the version reflected in the table below — totals 36,289 citations across these seven witnesses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60"/>
        <w:gridCol w:w="1300"/>
        <w:gridCol w:w="1100"/>
        <w:gridCol w:w="1300"/>
        <w:gridCol w:w="1200"/>
        <w:gridCol w:w="1300"/>
        <w:gridCol w:w="1300"/>
      </w:tblGrid>
      <w:tr>
        <w:trPr>
          <w:tblHeader/>
        </w:trPr>
        <w:tc>
          <w:tcPr>
            <w:tcW w:type="dxa" w:w="186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left"/>
            </w:pPr>
            <w:r>
              <w:rPr>
                <w:b/>
                <w:bCs/>
                <w:color w:val="FFFFFF"/>
                <w:sz w:val="21"/>
                <w:szCs w:val="21"/>
              </w:rPr>
              <w:t xml:space="preserve">Writer</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Gospels</w:t>
            </w:r>
          </w:p>
        </w:tc>
        <w:tc>
          <w:tcPr>
            <w:tcW w:type="dxa" w:w="11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Acts</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Pauline</w:t>
            </w:r>
          </w:p>
        </w:tc>
        <w:tc>
          <w:tcPr>
            <w:tcW w:type="dxa" w:w="12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General</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Revelation</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Total</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Justin Martyr</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268</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10</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43</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6</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330</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Irenaeus</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1,038</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194</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499</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23</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65</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1,819</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Clement of Alexandria</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1,107</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44</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1,127</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207</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2,406</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Origen</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9,231</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349</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7,778</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399</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165</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17,922</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Tertullian</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3,822</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502</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2,609</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120</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205</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7,258</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Hippolytus</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734</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42</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387</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27</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188</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1,378</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Eusebius</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3,258</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211</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1,592</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88</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27</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5,176</w:t>
            </w:r>
          </w:p>
        </w:tc>
      </w:tr>
      <w:tr>
        <w:tc>
          <w:tcPr>
            <w:tcW w:type="dxa" w:w="186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Grand Total</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19,458</w:t>
            </w:r>
          </w:p>
        </w:tc>
        <w:tc>
          <w:tcPr>
            <w:tcW w:type="dxa" w:w="11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1,352</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14,035</w:t>
            </w:r>
          </w:p>
        </w:tc>
        <w:tc>
          <w:tcPr>
            <w:tcW w:type="dxa" w:w="12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870</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664</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36,289</w:t>
            </w:r>
          </w:p>
        </w:tc>
      </w:tr>
    </w:tbl>
    <w:p>
      <w:pPr>
        <w:spacing w:after="160" w:before="0" w:line="276"/>
        <w:jc w:val="both"/>
      </w:pPr>
      <w:r>
        <w:rPr>
          <w:sz w:val="23"/>
          <w:szCs w:val="23"/>
        </w:rPr>
        <w:t xml:space="preserve">The apologetic point made from this data, often repeated in evangelistic and catechetical settings, is that the New Testament's text and core doctrinal content (including, centrally, the divinity of Christ on which Origen, Tertullian, and the others comment extensively) is independently and massively attested within living memory of the apostolic age — long before the Council of Nicaea (325) is sometimes wrongly credited, in popular skepticism, with having “invented” Christ's divinity. Tertullian alone, writing circa 200 A.D., already employs the Latin term trinitas and treats the full deity of the Son as settled Christian teaching; Origen, writing in the early third century, comments verse by verse on nearly the whole New Testament, including its most exalted Christological texts.</w:t>
      </w:r>
    </w:p>
    <w:p>
      <w:pPr>
        <w:spacing w:after="160" w:before="0" w:line="276"/>
        <w:jc w:val="both"/>
      </w:pPr>
      <w:r>
        <w:rPr>
          <w:sz w:val="23"/>
          <w:szCs w:val="23"/>
        </w:rPr>
        <w:t xml:space="preserve">In fairness to the historical record — and in keeping with the careful, evidence-weighing instinct this study tries to model — two caveats belong alongside the impressive totals. First, Burgon's tallies include paraphrases, allusions, and loose memory-citations alongside exact quotations, and do not by themselves establish the precise wording of the text a given Father had before him; text-critical scholars (Frederic Kenyon among the first) have noted this limitation even while praising the scale of Burgon's labor. Second, the chart's real value for catechesis is not as a tool of manuscript reconstruction but as a demonstration of doctrinal continuity: the figures show, beyond reasonable dispute, that the New Testament writings were already received, copied, and theologically mined verse by verse by Christian writers within a few generations of the apostles — the same generations, not incidentally, that produced St. Ignatius of Antioch's explicit confession of “our God, Jesus Christ” within a decade or two of the apostle John's death.</w:t>
      </w:r>
    </w:p>
    <w:p>
      <w:r>
        <w:t>This means the Burgon-style table is best used as cumulative corroboration rather than as a stand-alone proof. It shows that the New Testament was deeply embedded in the preaching, controversy, commentary, and liturgy of the early Church; it should not be pressed as though the Fathers alone reproduce every verse in a mechanically complete critical edition. Its real force is historical atmosphere: the same Church that preserved, quoted, preached, and suffered for these writings also confessed Christ as God.</w:t>
      </w:r>
    </w:p>
    <w:p>
      <w:pPr>
        <w:pStyle w:val="Heading2"/>
        <w:spacing w:after="140" w:before="320"/>
      </w:pPr>
      <w:r>
        <w:rPr>
          <w:color w:val="1F2A44"/>
        </w:rPr>
        <w:t xml:space="preserve">The Fathers' Explicit Confession</w:t>
      </w:r>
    </w:p>
    <w:p>
      <w:pPr>
        <w:spacing w:after="160" w:before="0" w:line="276"/>
        <w:jc w:val="both"/>
      </w:pPr>
      <w:r>
        <w:rPr>
          <w:sz w:val="23"/>
          <w:szCs w:val="23"/>
        </w:rPr>
        <w:t xml:space="preserve">The same generations that so saturated their writing with the New Testament also confessed its Christology in plain words. Ignatius of Antioch, led to martyrdom around AD 107 — within a decade or two of the apostle John — writes with no sense of novelty of “Jesus Christ our God” (Ephesians, salutation), says that “our God, Jesus the Christ, was conceived by Mary” (Ephesians 18:2), and glorifies “Jesus Christ, the God who has thus given you wisdom” (Smyrnaeans 1:1). Around AD 112 the pagan governor Pliny the Younger reports to the Emperor Trajan that Christians “sing a hymn to Christ as to a god” (carmen Christo quasi deo) — a hostile outside witness to the same worship. Justin Martyr (c. 150) calls Christ God and worthy of worship; Irenaeus and Tertullian treat His full deity as settled; and Tertullian (c. 213) gives Latin theology its first vocabulary for the doctrine — trinitas, and the formula “three Persons, one substance.”</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Greek note  </w:t>
      </w:r>
      <w:r>
        <w:rPr>
          <w:sz w:val="21"/>
          <w:szCs w:val="21"/>
        </w:rPr>
        <w:t xml:space="preserve">Ignatius can speak of “the blood of God” (en haimati theou, Ephesians 1:1) and bless his readers in “Jesus Christ our God” (Iesou Christou tou theou hemon). These are not careful, hedged formulations defended against opponents; they are the casual idiom of a bishop who simply assumes his readers share the confession — two full centuries before Nicaea.</w:t>
      </w:r>
    </w:p>
    <w:p>
      <w:pPr>
        <w:pStyle w:val="Heading2"/>
        <w:spacing w:after="140" w:before="320"/>
      </w:pPr>
      <w:r>
        <w:rPr>
          <w:color w:val="1F2A44"/>
        </w:rPr>
        <w:t xml:space="preserve">Nicaea: Guardrail, Not Invention</w:t>
      </w:r>
    </w:p>
    <w:p>
      <w:pPr>
        <w:spacing w:after="160" w:before="0" w:line="276"/>
        <w:jc w:val="both"/>
      </w:pPr>
      <w:r>
        <w:rPr>
          <w:sz w:val="23"/>
          <w:szCs w:val="23"/>
        </w:rPr>
        <w:t xml:space="preserve">When the Council of Nicaea met in 325, it did not vote on whether Jesus was divine; that was the shared assumption of the bishops, of the martyrs behind them, and of the liturgies they prayed. The question was how to guard it against Arius, who taught that the Son was the highest of creatures — made before time, but still made: “there was when He was not.” Nicaea answered with one precise word: the Son is homoousios, “of one essence,” with the Father — true God from true God, begotten, not made. The decision was not a hair's-breadth vote brokered by Constantine (a modern fiction); it was overwhelming, and it canonized what Ignatius and the Philippian hymn had already confessed long before.</w:t>
      </w:r>
    </w:p>
    <w:p>
      <w:pPr>
        <w:pStyle w:val="Heading1"/>
        <w:pBdr>
          <w:bottom w:val="single" w:color="8B6914" w:sz="8" w:space="4"/>
        </w:pBdr>
        <w:spacing w:after="200" w:before="480"/>
      </w:pPr>
      <w:r>
        <w:rPr>
          <w:color w:val="7A1F1F"/>
        </w:rPr>
        <w:t xml:space="preserve">XII. The Manuscript and Textual Witness</w:t>
      </w:r>
    </w:p>
    <w:p>
      <w:pPr>
        <w:spacing w:after="160" w:before="0" w:line="276"/>
        <w:jc w:val="both"/>
      </w:pPr>
      <w:r>
        <w:rPr>
          <w:sz w:val="23"/>
          <w:szCs w:val="23"/>
        </w:rPr>
        <w:t xml:space="preserve">A doctrine is only as secure as the text that conveys it, and skeptics sometimes suggest that the deity of Christ hangs on a handful of late or corrupted verses. The opposite is the case. The deity of Christ runs through the best-attested strata of the New Testament, and the manuscript tradition — by its antiquity, its sheer abundance, and even one of its most distinctive habits — reinforces the confession rather than undermining it.</w:t>
      </w:r>
    </w:p>
    <w:p>
      <w:pPr>
        <w:pStyle w:val="Heading2"/>
        <w:spacing w:after="140" w:before="320"/>
      </w:pPr>
      <w:r>
        <w:rPr>
          <w:color w:val="1F2A44"/>
        </w:rPr>
        <w:t xml:space="preserve">The Earliest Witnesses</w:t>
      </w:r>
    </w:p>
    <w:p>
      <w:pPr>
        <w:spacing w:after="160" w:before="0" w:line="276"/>
        <w:jc w:val="both"/>
      </w:pPr>
      <w:r>
        <w:rPr>
          <w:sz w:val="23"/>
          <w:szCs w:val="23"/>
        </w:rPr>
        <w:t xml:space="preserve">The New Testament is, by orders of magnitude, the best-attested text of the ancient world: more than 5,800 Greek manuscripts, with fragments reaching back to within a generation or two of composition. The Rylands fragment (P52) of John's Gospel dates to about AD 125, and the great papyri P66 and P75 (c. 200) preserve the Gospel of John — with its “the Word was God” (1:1), its “only-begotten God” (1:18), and Thomas' “My Lord and my God” (20:28) — more than a century before Nicaea. The texts on which the case for Christ's deity rests are not late insertions; they are among the very earliest words we possess.</w:t>
      </w:r>
    </w:p>
    <w:p>
      <w:pPr>
        <w:pStyle w:val="Heading2"/>
        <w:spacing w:after="140" w:before="320"/>
      </w:pPr>
      <w:r>
        <w:rPr>
          <w:color w:val="1F2A44"/>
        </w:rPr>
        <w:t xml:space="preserve">The Disputed Verses, Weighed Honestly</w:t>
      </w:r>
    </w:p>
    <w:p>
      <w:pPr>
        <w:spacing w:after="160" w:before="0" w:line="276"/>
        <w:jc w:val="both"/>
      </w:pPr>
      <w:r>
        <w:rPr>
          <w:sz w:val="23"/>
          <w:szCs w:val="23"/>
        </w:rPr>
        <w:t xml:space="preserve">A few of the “God” texts do carry textual footnotes, and honesty requires naming them. 1 Timothy 3:16 reads “God was manifest in the flesh” in the later majority but “who was manifested” in the oldest manuscripts — a difference of a single stroke between the sacred contraction for “God” and the pronoun for “who,” though on either reading the One manifested, seen, and taken up in glory is plainly divine. Acts 20:28 — “the church of God, which he purchased with his own blood” — has a minority “church of the Lord,” yet the blood that buys the Church is divine on either reading. John 1:18, as already noted, is in fact stronger in the earliest text (“God”), not weaker. The pattern is telling: where the text varies, the deity of Christ survives every viable reading.</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Textual note  </w:t>
      </w:r>
      <w:r>
        <w:rPr>
          <w:sz w:val="21"/>
          <w:szCs w:val="21"/>
        </w:rPr>
        <w:t xml:space="preserve">This is the decisive answer to the “a few corrupted verses” objection. Grant the critics every disputed reading at once — concede 1 Timothy 3:16, Acts 20:28, even John 1:18 — and Romans 9:5, John 1:1, John 20:28, Titus 2:13, Hebrews 1:8, Colossians 2:9, and the entire web of worship and divine-works texts remain untouched. The doctrine is over-determined by the evidence; it never rested on any single contested verse.</w:t>
      </w:r>
    </w:p>
    <w:p>
      <w:pPr>
        <w:pStyle w:val="Heading2"/>
        <w:spacing w:after="140" w:before="320"/>
      </w:pPr>
      <w:r>
        <w:rPr>
          <w:color w:val="1F2A44"/>
        </w:rPr>
        <w:t xml:space="preserve">The Nomina Sacra — Jesus Among the Sacred Names</w:t>
      </w:r>
    </w:p>
    <w:p>
      <w:pPr>
        <w:spacing w:after="160" w:before="0" w:line="276"/>
        <w:jc w:val="both"/>
      </w:pPr>
      <w:r>
        <w:rPr>
          <w:sz w:val="23"/>
          <w:szCs w:val="23"/>
        </w:rPr>
        <w:t xml:space="preserve">The manuscripts preserve a silent but eloquent testimony in their very ink. From the earliest copies onward, Christian scribes wrote a small set of sacred words not in full but in contracted form, capped with a horizontal line — the nomina sacra, the “sacred names.” The practice is nearly universal in Christian manuscripts and almost unknown outside them. The striking fact is which words were so honored: alongside “God” (Theos) and “Lord” (Kyrios), the scribes gave identical reverent treatment to “Jesus” (Iesous) and “Christ” (Christos).</w:t>
      </w:r>
    </w:p>
    <w:p>
      <w:pPr>
        <w:pBdr>
          <w:top w:val="single" w:color="D8CBA0" w:sz="4" w:space="6"/>
          <w:left w:val="single" w:color="D8CBA0" w:sz="4" w:space="6"/>
          <w:bottom w:val="single" w:color="D8CBA0" w:sz="4" w:space="6"/>
          <w:right w:val="single" w:color="D8CBA0" w:sz="4" w:space="6"/>
        </w:pBdr>
        <w:shd w:val="clear" w:color="auto" w:fill="F6F1E3"/>
        <w:spacing w:after="180" w:before="80" w:line="264"/>
        <w:ind w:left="200" w:right="200"/>
        <w:jc w:val="both"/>
      </w:pPr>
      <w:r>
        <w:rPr>
          <w:b/>
          <w:bCs/>
          <w:caps/>
          <w:color w:val="7A1F1F"/>
          <w:sz w:val="18"/>
          <w:szCs w:val="18"/>
        </w:rPr>
        <w:t xml:space="preserve">Manuscripts  </w:t>
      </w:r>
      <w:r>
        <w:rPr>
          <w:sz w:val="21"/>
          <w:szCs w:val="21"/>
        </w:rPr>
        <w:t xml:space="preserve">Of roughly 300 Christian manuscripts predating AD 300, all but a handful use the nomina sacra, and the four oldest and most consistent are exactly Theos, Kyrios, Iesous, and Christos. Larry Hurtado argues the habit is a visual act of devotion. Whatever its precise origin, its theological import is plain: the same copyists who reverently abbreviated the name of God reverently abbreviated the name of Jesus, placing “Jesus” in the same sacred class as “God” and “Lord” — not as a debated thesis, but as the unreflective, established convention of the oldest Christian books we have.</w:t>
      </w:r>
    </w:p>
    <w:p>
      <w:pPr>
        <w:pStyle w:val="Heading1"/>
        <w:keepNext/>
      </w:pPr>
      <w:r>
        <w:t>XIII. Islam's View of Christ</w:t>
      </w:r>
    </w:p>
    <w:p>
      <w:r>
        <w:t>Because this study is intended for public apologetic use, it is worth naming Islam's view of Christ with accuracy and charity. The Qur'an honors Jesus as Messiah, son of Mary, prophet, messenger, Word from God, and spirit from Him; it affirms His virginal conception and gives Mary an unusually honored place. At the same time, it explicitly denies that Jesus is God, denies divine sonship as Christianity understands it, rejects the Trinity, and presents Jesus as a servant and prophet who calls Israel to worship Allah alone.</w:t>
      </w:r>
    </w:p>
    <w:p>
      <w:pPr>
        <w:pStyle w:val="Heading2"/>
        <w:keepNext/>
      </w:pPr>
      <w:r>
        <w:t>The Qur'anic Affirmations</w:t>
      </w:r>
    </w:p>
    <w:p>
      <w:r>
        <w:t>Qur'an 4:171 calls Jesus the Messiah, son of Mary, a messenger of Allah, His Word cast to Mary, and a spirit from Him. Qur'an 19:30 presents Jesus as saying that he is the servant of Allah and a prophet. These affirmations are significant for conversation: Islam does not treat Jesus as a false prophet or ordinary man. It preserves a high view of His birth, mission, and eschatological importance.</w:t>
      </w:r>
    </w:p>
    <w:p>
      <w:pPr>
        <w:pStyle w:val="Heading2"/>
        <w:keepNext/>
      </w:pPr>
      <w:r>
        <w:t>The Qur'anic Denials</w:t>
      </w:r>
    </w:p>
    <w:p>
      <w:r>
        <w:t>The same passages mark the decisive disagreement. Qur'an 4:171 warns against saying “three” and denies that God has a son. Qur'an 5:72 rejects the claim that Allah is the Messiah, son of Mary. Qur'an 5:116 portrays Jesus denying that he told people to take him and his mother as deities besides Allah. A Christian response should therefore avoid caricature: the real dispute is not whether Jesus is honored, but whether the apostolic witness is true that the eternal Word became flesh and that the Son shares the Father's divine identity.</w:t>
      </w:r>
    </w:p>
    <w:p>
      <w:pPr>
        <w:pStyle w:val="Heading2"/>
        <w:keepNext/>
      </w:pPr>
      <w:r>
        <w:t>A Christian Point of Contact</w:t>
      </w:r>
    </w:p>
    <w:p>
      <w:r>
        <w:t>The strongest bridge is the title “Word.” In Islam, the title is usually interpreted as God's creative command by which Jesus was miraculously conceived. In John, however, the Word is personal, eternal, with God, and God, and then becomes flesh. The conversation can therefore move from shared reverence for Jesus to the central question: is the Word merely a command that produces Jesus, or is the Word Himself the eternal Son who entered the womb of the Virgin Mary for our salvation?</w:t>
      </w:r>
    </w:p>
    <w:p>
      <w:pPr>
        <w:pStyle w:val="Heading1"/>
        <w:pBdr>
          <w:bottom w:val="single" w:color="8B6914" w:sz="8" w:space="4"/>
        </w:pBdr>
        <w:spacing w:after="200" w:before="480"/>
      </w:pPr>
      <w:r>
        <w:t>XIV. Anticipating Objections</w:t>
      </w:r>
    </w:p>
    <w:p>
      <w:pPr>
        <w:spacing w:after="160" w:before="0" w:line="276"/>
        <w:jc w:val="both"/>
      </w:pPr>
      <w:r>
        <w:t>Apologetic conversation rarely stays inside the chain of evidence one has prepared; it is worth briefly anticipating the texts most often raised in reply, since conversations with Jehovah's Witnesses, Muslims, unitarians, and other non-trinitarian interlocutors will almost certainly bring them forward.</w:t>
      </w:r>
    </w:p>
    <w:p>
      <w:pPr>
        <w:pStyle w:val="Heading3"/>
        <w:spacing w:after="100" w:before="220"/>
      </w:pPr>
      <w:r>
        <w:rPr>
          <w:i/>
          <w:iCs/>
          <w:color w:val="8B6914"/>
        </w:rPr>
        <w:t xml:space="preserve">“The Father is greater than I” (John 14:28)</w:t>
      </w:r>
    </w:p>
    <w:p>
      <w:pPr>
        <w:spacing w:after="160" w:before="0" w:line="276"/>
        <w:jc w:val="both"/>
      </w:pPr>
      <w:r>
        <w:rPr>
          <w:sz w:val="23"/>
          <w:szCs w:val="23"/>
        </w:rPr>
        <w:t xml:space="preserve">This statement belongs to Christ's economic, incarnate condition — the voluntary self-humbling (κένωσις, Philippians 2:6–7) of the Son who took the form of a servant — not to a difference of nature or eternal rank. The Fathers distinguished consistently between statements made of Christ κατ᾽ οἰκονομίαν (according to the economy/incarnation) and κατ᾽ οὐσίαν (according to His eternal essence). A son sent on a mission by his father can rightly call the sender “greater” in respect of the mission's order, without thereby being of a lesser nature — the relation of “Father” and “Son” itself implies an order of origin (the Son is eternally begotten of the Father) without implying inequality of essence, just as a human son shares his father's full humanity despite originating from him.</w:t>
      </w:r>
    </w:p>
    <w:p>
      <w:pPr>
        <w:pStyle w:val="Heading3"/>
        <w:spacing w:after="100" w:before="220"/>
      </w:pPr>
      <w:r>
        <w:rPr>
          <w:i/>
          <w:iCs/>
          <w:color w:val="8B6914"/>
        </w:rPr>
        <w:t xml:space="preserve">“The firstborn of all creation” (Colossians 1:15)</w:t>
      </w:r>
    </w:p>
    <w:p>
      <w:pPr>
        <w:spacing w:after="160" w:before="0" w:line="276"/>
        <w:jc w:val="both"/>
      </w:pPr>
      <w:r>
        <w:rPr>
          <w:sz w:val="23"/>
          <w:szCs w:val="23"/>
        </w:rPr>
        <w:t xml:space="preserve">πρωτότοκος (prototokos) in both biblical Greek and the wider Hellenistic world is a title of rank and inheritance, not necessarily of chronological birth order (David is called God's “firstborn” in Psalm 89:27 despite being neither God's first nor only son in any literal sense). Paul's own argument in the immediately following verse removes any ambiguity: “for by Him were all things created” (Colossians 1:16) — the One called “firstborn” is explicitly the Creator of “all things,” which would be incoherent if He were Himself a created being included within “all things.”</w:t>
      </w:r>
    </w:p>
    <w:p>
      <w:pPr>
        <w:pStyle w:val="Heading3"/>
        <w:spacing w:after="100" w:before="220"/>
      </w:pPr>
      <w:r>
        <w:rPr>
          <w:i/>
          <w:iCs/>
          <w:color w:val="8B6914"/>
        </w:rPr>
        <w:t xml:space="preserve">“The Word was a god” (a common mistranslation of John 1:1c)</w:t>
      </w:r>
    </w:p>
    <w:p>
      <w:pPr>
        <w:spacing w:after="160" w:before="0" w:line="276"/>
        <w:jc w:val="both"/>
      </w:pPr>
      <w:r>
        <w:rPr>
          <w:sz w:val="23"/>
          <w:szCs w:val="23"/>
        </w:rPr>
        <w:t xml:space="preserve">Anarthrous (article-less) predicate nouns that precede the verb in Greek, as θεός does in καὶ θεός ἦν ὁ λόγος, regularly function qualitatively in Koine Greek — describing the nature or quality of the subject — rather than indicating one member of a category of “gods.” Greek grammarians (E.C. Colwell's foundational study and subsequent refinements by scholars unconnected to any trinitarian commitment) have established this as ordinary usage, not a special pleading invented to rescue a doctrine; the same Gospel uses the identical anarthrous construction for purely qualitative statements elsewhere (e.g., John 4:24, “God is spirit,” πνεῦμα ὁ θεός).</w:t>
      </w:r>
    </w:p>
    <w:p>
      <w:pPr>
        <w:pStyle w:val="Heading3"/>
        <w:keepNext/>
      </w:pPr>
      <w:r>
        <w:t>“No one knows the day or hour, not even the Son” (Mark 13:32)</w:t>
      </w:r>
    </w:p>
    <w:p>
      <w:r>
        <w:t>This text belongs to the same incarnational pattern as John 14:28. The eternal Son truly assumed a human mind, human will, and human condition; He did not merely wear humanity as a costume. Orthodox Christology therefore confesses both the divine omniscience of the Word and the real human consciousness of Jesus. The verse is not an argument that Christ is a creature, but a witness that the incarnation was genuine.</w:t>
      </w:r>
    </w:p>
    <w:p>
      <w:pPr>
        <w:pStyle w:val="Heading3"/>
        <w:keepNext/>
      </w:pPr>
      <w:r>
        <w:t>“Why do you call Me good? No one is good but God alone” (Mark 10:18)</w:t>
      </w:r>
    </w:p>
    <w:p>
      <w:r>
        <w:t>Jesus is not denying His goodness; He is pressing the rich young ruler to understand the meaning of his own words. If goodness belongs ultimately to God, then calling Jesus good should lead the questioner upward, not backward. The passage functions as a spiritual diagnosis: the man uses reverent language but has not yet perceived who stands before him.</w:t>
      </w:r>
    </w:p>
    <w:p>
      <w:pPr>
        <w:pStyle w:val="Heading3"/>
        <w:keepNext/>
      </w:pPr>
      <w:r>
        <w:t>“The only true God, and Jesus Christ whom You have sent” (John 17:3)</w:t>
      </w:r>
    </w:p>
    <w:p>
      <w:r>
        <w:t>In context, Jesus has just asked the Father to glorify Him with the glory He had with the Father before the world existed. John 17:3 distinguishes the Father and the Son personally; it does not exclude the Son from the divine identity. The same Gospel that records this prayer begins by saying that the Word was God and ends with Thomas confessing Jesus as “my Lord and my God.”</w:t>
      </w:r>
    </w:p>
    <w:p>
      <w:pPr>
        <w:pStyle w:val="Heading3"/>
        <w:keepNext/>
      </w:pPr>
      <w:r>
        <w:t>“My God and your God” (John 20:17)</w:t>
      </w:r>
    </w:p>
    <w:p>
      <w:r>
        <w:t>The risen Christ speaks as the incarnate Son and true man, leading His brethren to the Father. The phrase does not erase His divine sonship; it reveals the grace of adoption. The Father is Christ's Father by eternal generation, and our Father by union with Christ. Likewise, the Father is His God according to His assumed humanity, while Christ remains the eternal Word according to His divinity.</w:t>
      </w:r>
    </w:p>
    <w:p>
      <w:pPr>
        <w:pStyle w:val="Heading3"/>
        <w:keepNext/>
      </w:pPr>
      <w:r>
        <w:t>“The beginning of the creation of God” (Revelation 3:14)</w:t>
      </w:r>
    </w:p>
    <w:p>
      <w:r>
        <w:t>The Greek word arche can mean beginning, source, ruler, or originating principle. In Revelation 3:14, the title does not require that Christ is the first creature. Read with John 1 and Colossians 1, it means that Christ is the origin and ruler of creation: creation begins from Him because all things came to be through Him.</w:t>
      </w:r>
    </w:p>
    <w:p>
      <w:pPr>
        <w:pStyle w:val="Heading3"/>
        <w:keepNext/>
      </w:pPr>
      <w:r>
        <w:t>Proverbs 8 and Created Wisdom</w:t>
      </w:r>
    </w:p>
    <w:p>
      <w:r>
        <w:t>Arian and modern anti-trinitarian arguments often appeal to Proverbs 8, where Wisdom says she was “created” or “possessed” at the beginning, depending on translation. Orthodox interpretation must be careful here. Proverbs is poetic wisdom literature, not a simple metaphysical biography of the Son. The New Testament identifies Christ as God's Wisdom, but it also teaches that He is eternal, Creator, and before all things. A poetic personification cannot overturn the apostolic witness that the Word was already God in the beginning.</w:t>
      </w:r>
    </w:p>
    <w:p>
      <w:pPr>
        <w:pStyle w:val="Heading3"/>
        <w:keepNext/>
      </w:pPr>
      <w:r>
        <w:t>“Son of God” Means Lesser or Created</w:t>
      </w:r>
    </w:p>
    <w:p>
      <w:r>
        <w:t>Human sonship begins in time and depends on biological generation; divine sonship does not. When Christians confess the Son as “begotten, not made,” they are distinguishing eternal generation from creation. The Son is from the Father, but not after the Father; begotten of the Father's essence, not manufactured out of nothing. A human son shares human nature with his father; the eternal Son shares the divine nature with the Father.</w:t>
      </w:r>
    </w:p>
    <w:p>
      <w:pPr>
        <w:pStyle w:val="Heading3"/>
        <w:keepNext/>
      </w:pPr>
      <w:r>
        <w:t>“Worship” Can Mean Mere Respect</w:t>
      </w:r>
    </w:p>
    <w:p>
      <w:r>
        <w:t>It is true that some biblical gestures of bowing can express human respect. But the argument for Christ's deity does not rest on one ambiguous bow. It rests on the whole pattern: Jesus receives worship after divine acts, angels are commanded to worship Him, the Lamb receives heavenly doxology with the One on the throne, Christians pray to Him, and pagan observers notice hymns to Christ as divine. Taken together, the evidence exceeds ordinary honor.</w:t>
      </w:r>
    </w:p>
    <w:p>
      <w:pPr>
        <w:spacing w:after="160" w:before="0" w:line="276"/>
        <w:jc w:val="both"/>
      </w:pPr>
      <w:r>
        <w:rPr>
          <w:sz w:val="23"/>
          <w:szCs w:val="23"/>
        </w:rPr>
        <w:t xml:space="preserve">None of this is offered as a substitute for patient, prayerful conversation — the goal of apologetics, as the Fathers practiced it, was never merely to win an argument but to remove obstacles standing between a soul and the God who desires its salvation.</w:t>
      </w:r>
    </w:p>
    <w:p>
      <w:pPr>
        <w:pStyle w:val="Heading1"/>
        <w:keepNext/>
      </w:pPr>
      <w:r>
        <w:t>XV. A Compact Apologetic Case</w:t>
      </w:r>
    </w:p>
    <w:p>
      <w:r>
        <w:t>For website use, the argument can be presented as a cumulative case rather than a single proof-text. The Christian claim is not that one isolated verse can be made to sound trinitarian; it is that every major stream of biblical evidence converges on the same confession.</w:t>
      </w:r>
    </w:p>
    <w:p>
      <w:pPr>
        <w:pStyle w:val="Heading2"/>
        <w:keepNext/>
      </w:pPr>
      <w:r>
        <w:t>1. Jesus Is on the Creator Side of Reality</w:t>
      </w:r>
    </w:p>
    <w:p>
      <w:r>
        <w:t>John 1, 1 Corinthians 8, Colossians 1, and Hebrews 1 all place the Son in the work of creation and preservation. If all things were made through Him, then He is not one of the things made.</w:t>
      </w:r>
    </w:p>
    <w:p>
      <w:pPr>
        <w:pStyle w:val="Heading2"/>
        <w:keepNext/>
      </w:pPr>
      <w:r>
        <w:t>2. Jesus Receives the Worship Due to God</w:t>
      </w:r>
    </w:p>
    <w:p>
      <w:r>
        <w:t>The New Testament rejects worship of creatures, yet Jesus receives worship from disciples, angels, and the heavenly liturgy. Revelation's worship of the Lamb is especially decisive because heaven is not confused about idolatry.</w:t>
      </w:r>
    </w:p>
    <w:p>
      <w:pPr>
        <w:pStyle w:val="Heading2"/>
        <w:keepNext/>
      </w:pPr>
      <w:r>
        <w:t>3. Jesus Bears the Divine Name and Titles</w:t>
      </w:r>
    </w:p>
    <w:p>
      <w:r>
        <w:t>Jesus is called God, Lord, First and Last, I AM, Son of Man enthroned with the Ancient of Days, and the one before whom every knee bows. These are not merely compliments; they are Old Testament divine identifiers applied to Christ.</w:t>
      </w:r>
    </w:p>
    <w:p>
      <w:pPr>
        <w:pStyle w:val="Heading2"/>
        <w:keepNext/>
      </w:pPr>
      <w:r>
        <w:t>4. Jesus Performs Divine Works</w:t>
      </w:r>
    </w:p>
    <w:p>
      <w:r>
        <w:t>He forgives sins, gives life, judges the world, rules the Sabbath, calms the sea, creates, sustains, and sends the Spirit. These works reveal who He is.</w:t>
      </w:r>
    </w:p>
    <w:p>
      <w:pPr>
        <w:pStyle w:val="Heading2"/>
        <w:keepNext/>
      </w:pPr>
      <w:r>
        <w:t>5. Jesus Is Prayed To and Confessed Liturgically</w:t>
      </w:r>
    </w:p>
    <w:p>
      <w:r>
        <w:t>The apostolic Church calls on His name, prays Maranatha, baptizes into the triune Name, breaks the Eucharistic bread as communion in His body and blood, and sings hymns to Him.</w:t>
      </w:r>
    </w:p>
    <w:p>
      <w:pPr>
        <w:pStyle w:val="Heading2"/>
        <w:keepNext/>
      </w:pPr>
      <w:r>
        <w:t>6. The Fathers Preserve, Rather Than Replace, the Apostolic Faith</w:t>
      </w:r>
    </w:p>
    <w:p>
      <w:r>
        <w:t>Ignatius, Justin, Irenaeus, Tertullian, Athanasius, and the Nicene fathers do not create a new Jesus. They defend the Jesus already worshiped in Scripture: true God, true man, one Lord Jesus Christ, the only-begotten Son of the Father.</w:t>
      </w:r>
    </w:p>
    <w:p>
      <w:pPr>
        <w:pStyle w:val="Heading1"/>
        <w:pBdr>
          <w:bottom w:val="single" w:color="8B6914" w:sz="8" w:space="4"/>
        </w:pBdr>
        <w:spacing w:after="200" w:before="480"/>
      </w:pPr>
      <w:r>
        <w:t>XVI. Conclusion — From Confession to Worship</w:t>
      </w:r>
    </w:p>
    <w:p>
      <w:pPr>
        <w:spacing w:after="160" w:before="0" w:line="276"/>
        <w:jc w:val="both"/>
      </w:pPr>
      <w:r>
        <w:rPr>
          <w:sz w:val="23"/>
          <w:szCs w:val="23"/>
        </w:rPr>
        <w:t xml:space="preserve">The evidence assembled here — the monotheism the claim defied, the direct ascriptions of the title “God”, the divine works done in His own name, the appearances of the Son under the Old Covenant, the unmistakable self-disclosure, the worship He received and never refused, the divine attributes He bears, the antiquity of the confession, and the manuscripts that carry it — converges on a single conclusion that no one strand could bear alone but that all of them together make inescapable: the man Jesus of Nazareth is the one God of Israel, come in the flesh. This is not, in the end, a proposition to be filed away once it has won an argument. The same Gospel that opens by calling the Word “God” (John 1:1) closes with a doubter on his knees before the risen Christ, saying the only thing left to say — “My Lord and my God” (John 20:28) — and hearing Jesus pronounce blessed all who would believe the same without having seen. The case for the deity of Christ exists to bring its reader to that same confession, and to the worship that is its only fitting response. For if Jesus is God, then He is not merely to be studied or admired, but adored.</w:t>
      </w:r>
    </w:p>
    <w:p>
      <w:pPr>
        <w:pStyle w:val="Heading1"/>
        <w:keepNext/>
      </w:pPr>
      <w:r>
        <w:t>Sources Consulted</w:t>
      </w:r>
    </w:p>
    <w:p>
      <w:r>
        <w:t>Additional Scripture research: Philippians 2:5–11 and Isaiah 45:22–25 on universal worship; 1 Corinthians 8:4–6 on the Father and the one Lord Jesus Christ; Colossians 1:15–20 on Christ as Creator, sustainer, and reconciler; Acts 7:59, 1 Corinthians 1:2, 1 Corinthians 16:22, and Revelation 22:20 on invocation and prayer to Christ.</w:t>
      </w:r>
    </w:p>
    <w:p>
      <w:r>
        <w:t>Additional web sources checked: BibleGateway passages for Philippians 2, Isaiah 45, 1 Corinthians 8, and Colossians 1; Fordham Internet History Sourcebook, Pliny Letters 10.96–97 (https://sourcebooks.fordham.edu/source/pliny1.asp); St. Justin Martyr, First Apology (https://www.newadvent.org/fathers/0126.htm); First Council of Nicaea (https://www.newadvent.org/fathers/3801.htm).</w:t>
      </w:r>
    </w:p>
    <w:p>
      <w:r>
        <w:t>Modern research orientation: Larry Hurtado's work on earliest Christian devotion to Jesus and Richard Bauckham's divine-identity framing were used as background categories for organizing the biblical material, while the document's claims are argued from Scripture and primary early sources.</w:t>
      </w:r>
    </w:p>
    <w:p>
      <w:r>
        <w:t>Biblical texts: Romans 9:5; John 1:1–14; John 5; John 8; John 10; John 17; John 20; Hebrews 1; Revelation 5; Genesis 16; Genesis 22; Exodus 3; Judges 13; Isaiah 40; Isaiah 44; Isaiah 45.</w:t>
      </w:r>
    </w:p>
    <w:p>
      <w:r>
        <w:t>Patristic sources checked online: St. Ignatius of Antioch, Epistle to the Ephesians (https://www.newadvent.org/fathers/0104.htm); Tertullian, Against Praxeas (https://www.newadvent.org/fathers/0317.htm); St. Athanasius, On the Incarnation of the Word (https://www.newadvent.org/fathers/2802.htm).</w:t>
      </w:r>
    </w:p>
    <w:p>
      <w:r>
        <w:t>Islam section checked against Qur'an 4:171 (https://quran.com/4/171); 5:72 (https://quran.com/5/72); 5:116 (https://quran.com/5/116); 19:30 (https://quran.com/19/30), using Quran.com for Arabic text and English translation.</w:t>
      </w:r>
    </w:p>
    <w:p>
      <w:r>
        <w:t xml:space="preserve">Grammar and text-critical references: Daniel B. Wallace, Granville Sharp's Canon and Its Kin and Greek Grammar Beyond the Basics, on the article-noun-and-noun construction in Titus 2:13 and 2 Peter 1:1; Bruce M. Metzger, A Textual Commentary on the Greek New Testament, on John 1:18 (monogenes theos), 1 Timothy 3:16, and Acts 20:28; the nomina sacra discussion in Larry W. Hurtado, The Earliest Christian Artifacts (2006).</w:t>
      </w:r>
    </w:p>
    <w:p>
      <w:r>
        <w:t xml:space="preserve">Early Christology and Second Temple background: Richard Bauckham, Jesus and the God of Israel; Larry W. Hurtado, Lord Jesus Christ and One God, One Lord; Alan F. Segal, Two Powers in Heaven; N. T. Wright on 1 Corinthians 8:6 as a christological reworking of the Shema; Philo of Alexandria's Logos and the Targumic Memra as Second Temple categories of divine agency.</w:t>
      </w:r>
    </w:p>
    <w:p>
      <w:r>
        <w:t xml:space="preserve">Pliny the Younger, Letters 10.96, on Christians who “sang a hymn to Christ as to a god” (carmen Christo quasi deo), Fordham Internet History Sourcebook (https://sourcebooks.fordham.edu/source/pliny1.asp).</w:t>
      </w:r>
    </w:p>
    <w:p>
      <w:r>
        <w:t>Text-critical caution: the Burgon patristic quotation table is retained as a historical-apologetic aid, but the surrounding prose now warns against using the numbers as a precise or exhaustive reconstruction claim.</w:t>
      </w:r>
    </w:p>
    <w:p>
      <w:pPr>
        <w:spacing w:after="300" w:before="60"/>
        <w:jc w:val="center"/>
      </w:pPr>
      <w:r>
        <w:rPr>
          <w:color w:val="8B6914"/>
          <w:sz w:val="26"/>
          <w:szCs w:val="26"/>
        </w:rPr>
        <w:t xml:space="preserve">✠</w:t>
      </w:r>
    </w:p>
    <w:sectPr>
      <w:headerReference w:type="default" r:id="rId7"/>
      <w:footerReference w:type="default" r:id="rId8"/>
      <w:pgSz w:w="12240" w:h="15840" w:orient="portrait"/>
      <w:pgMar w:top="1440" w:right="1224" w:bottom="144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Coptic Catechism Study —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874" w:sz="4" w:space="4"/>
      </w:pBdr>
      <w:jc w:val="center"/>
    </w:pPr>
    <w:r>
      <w:rPr>
        <w:i/>
        <w:iCs/>
        <w:color w:val="595959"/>
        <w:sz w:val="18"/>
        <w:szCs w:val="18"/>
      </w:rPr>
      <w:t xml:space="preserve">CHRIST IS GOD — The Divinity of Christ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7A1F1F"/>
      <w:sz w:val="34"/>
      <w:szCs w:val="34"/>
    </w:rPr>
  </w:style>
  <w:style w:type="paragraph" w:styleId="Heading2">
    <w:name w:val="Heading 2"/>
    <w:basedOn w:val="Normal"/>
    <w:next w:val="Normal"/>
    <w:qFormat/>
    <w:pPr>
      <w:spacing w:after="140" w:before="320"/>
      <w:outlineLvl w:val="1"/>
    </w:pPr>
    <w:rPr>
      <w:rFonts w:ascii="Cambria" w:cs="Cambria" w:eastAsia="Cambria" w:hAnsi="Cambria"/>
      <w:b/>
      <w:bCs/>
      <w:color w:val="1F2A44"/>
      <w:sz w:val="27"/>
      <w:szCs w:val="27"/>
    </w:rPr>
  </w:style>
  <w:style w:type="paragraph" w:styleId="Heading3">
    <w:name w:val="Heading 3"/>
    <w:basedOn w:val="Normal"/>
    <w:next w:val="Normal"/>
    <w:qFormat/>
    <w:pPr>
      <w:spacing w:after="100" w:before="220"/>
      <w:outlineLvl w:val="2"/>
    </w:pPr>
    <w:rPr>
      <w:rFonts w:ascii="Cambria" w:cs="Cambria" w:eastAsia="Cambria" w:hAnsi="Cambria"/>
      <w:b/>
      <w:bCs/>
      <w:i/>
      <w:iCs/>
      <w:color w:val="8B691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2026-06-23T14:03:19.229Z</dcterms:created>
  <dcterms:modified xsi:type="dcterms:W3CDTF">2026-06-23T14:03:19.229Z</dcterms:modified>
</cp:coreProperties>
</file>

<file path=docProps/custom.xml><?xml version="1.0" encoding="utf-8"?>
<Properties xmlns="http://schemas.openxmlformats.org/officeDocument/2006/custom-properties" xmlns:vt="http://schemas.openxmlformats.org/officeDocument/2006/docPropsVTypes"/>
</file>