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520"/>
        <w:gridCol w:w="1500"/>
        <w:gridCol w:w="1500"/>
        <w:tblGridChange w:id="0">
          <w:tblGrid>
            <w:gridCol w:w="2850"/>
            <w:gridCol w:w="2520"/>
            <w:gridCol w:w="1500"/>
            <w:gridCol w:w="1500"/>
          </w:tblGrid>
        </w:tblGridChange>
      </w:tblGrid>
      <w:tr>
        <w:trPr>
          <w:trHeight w:val="70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rtl w:val="0"/>
              </w:rPr>
              <w:t xml:space="preserve">Project Status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Boulder Leeds School of 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 Eastman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RAG: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have started tracking our tasks on the github project status board. We are happy with our code for task 1 and are still working on the swapping algorithm for task 2.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 This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are writing unit test cases before we merge our code into our master branch. We are also designing a t-shirt and preparing for our next presentation. We also need to complete our system requirements doc.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Issues, Risks, Blockers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are going into fall break and will have to make sure we complete our tasks on time.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on Issues, Risks, Blockers From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are still working on the swapping algorithm.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