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5E8C" w14:textId="08485AE3" w:rsidR="002D58D2" w:rsidRPr="00951800" w:rsidRDefault="00146998">
      <w:pPr>
        <w:rPr>
          <w:sz w:val="28"/>
          <w:szCs w:val="28"/>
        </w:rPr>
      </w:pPr>
      <w:r w:rsidRPr="00951800">
        <w:rPr>
          <w:sz w:val="28"/>
          <w:szCs w:val="28"/>
        </w:rPr>
        <w:t xml:space="preserve">ABS </w:t>
      </w:r>
      <w:r w:rsidR="007E0D8D" w:rsidRPr="00951800">
        <w:rPr>
          <w:sz w:val="28"/>
          <w:szCs w:val="28"/>
        </w:rPr>
        <w:t xml:space="preserve">cohort, workforce and provider landscape models </w:t>
      </w:r>
    </w:p>
    <w:p w14:paraId="0E8A000D" w14:textId="41F27226" w:rsidR="007E0D8D" w:rsidRPr="00F33BBF" w:rsidRDefault="00181271" w:rsidP="00F33BB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33BBF">
        <w:rPr>
          <w:b/>
          <w:bCs/>
          <w:sz w:val="24"/>
          <w:szCs w:val="24"/>
        </w:rPr>
        <w:t>ABS c</w:t>
      </w:r>
      <w:r w:rsidR="009F3103" w:rsidRPr="00F33BBF">
        <w:rPr>
          <w:b/>
          <w:bCs/>
          <w:sz w:val="24"/>
          <w:szCs w:val="24"/>
        </w:rPr>
        <w:t xml:space="preserve">ohort </w:t>
      </w:r>
      <w:r w:rsidR="00E51AE7" w:rsidRPr="00F33BBF">
        <w:rPr>
          <w:b/>
          <w:bCs/>
          <w:sz w:val="24"/>
          <w:szCs w:val="24"/>
        </w:rPr>
        <w:t xml:space="preserve">and workforce </w:t>
      </w:r>
      <w:r w:rsidR="009F3103" w:rsidRPr="00F33BBF">
        <w:rPr>
          <w:b/>
          <w:bCs/>
          <w:sz w:val="24"/>
          <w:szCs w:val="24"/>
        </w:rPr>
        <w:t xml:space="preserve">model </w:t>
      </w:r>
    </w:p>
    <w:p w14:paraId="57F002F4" w14:textId="26AE6EDB" w:rsidR="001E4E95" w:rsidRDefault="00092068">
      <w:r>
        <w:t xml:space="preserve">The ABS cohort model predicts </w:t>
      </w:r>
      <w:r w:rsidR="009F556C">
        <w:t>which English</w:t>
      </w:r>
      <w:r w:rsidR="0060675B">
        <w:t xml:space="preserve"> and Maths </w:t>
      </w:r>
      <w:r>
        <w:t>subject routes and overall KS5 pathway</w:t>
      </w:r>
      <w:r w:rsidR="00B66F89">
        <w:t>s</w:t>
      </w:r>
      <w:r>
        <w:t xml:space="preserve"> </w:t>
      </w:r>
      <w:r w:rsidR="00674DA3">
        <w:t>all learners in a simulated 2033/34 cohort would take under ABS.</w:t>
      </w:r>
      <w:r w:rsidR="007A4387">
        <w:t xml:space="preserve"> </w:t>
      </w:r>
      <w:r w:rsidR="00B66F89">
        <w:t>T</w:t>
      </w:r>
      <w:r w:rsidR="007A4387">
        <w:t>he model then attaches GLH to</w:t>
      </w:r>
      <w:r w:rsidR="00B66F89">
        <w:t xml:space="preserve"> </w:t>
      </w:r>
      <w:r w:rsidR="00576D79">
        <w:t>learners</w:t>
      </w:r>
      <w:r w:rsidR="59E18D2A">
        <w:t>’</w:t>
      </w:r>
      <w:r w:rsidR="00B66F89">
        <w:t xml:space="preserve"> </w:t>
      </w:r>
      <w:r w:rsidR="00576D79">
        <w:t>ABS subject choices and pathways</w:t>
      </w:r>
      <w:r w:rsidR="007A4387">
        <w:t xml:space="preserve"> and </w:t>
      </w:r>
      <w:r w:rsidR="006A275E">
        <w:t>compare</w:t>
      </w:r>
      <w:r w:rsidR="00795E3C">
        <w:t>s</w:t>
      </w:r>
      <w:r w:rsidR="007A4387">
        <w:t xml:space="preserve"> the relative volume of teaching</w:t>
      </w:r>
      <w:r w:rsidR="007A4387">
        <w:t xml:space="preserve"> </w:t>
      </w:r>
      <w:r w:rsidR="00576D79">
        <w:t xml:space="preserve">to our existing KS5 system. </w:t>
      </w:r>
    </w:p>
    <w:p w14:paraId="3D12E121" w14:textId="46418C78" w:rsidR="00617E53" w:rsidRPr="00BD35FF" w:rsidRDefault="00B62780">
      <w:pPr>
        <w:rPr>
          <w:b/>
          <w:bCs/>
        </w:rPr>
      </w:pPr>
      <w:r w:rsidRPr="00BD35FF">
        <w:rPr>
          <w:b/>
          <w:bCs/>
        </w:rPr>
        <w:t>Inputs</w:t>
      </w:r>
      <w:r w:rsidR="007525C3" w:rsidRPr="00BD35FF">
        <w:rPr>
          <w:b/>
          <w:bCs/>
        </w:rPr>
        <w:t xml:space="preserve"> – policy assumptions:</w:t>
      </w:r>
    </w:p>
    <w:tbl>
      <w:tblPr>
        <w:tblStyle w:val="TableGrid"/>
        <w:tblW w:w="10740" w:type="dxa"/>
        <w:tblInd w:w="-739" w:type="dxa"/>
        <w:tblLook w:val="04A0" w:firstRow="1" w:lastRow="0" w:firstColumn="1" w:lastColumn="0" w:noHBand="0" w:noVBand="1"/>
      </w:tblPr>
      <w:tblGrid>
        <w:gridCol w:w="1314"/>
        <w:gridCol w:w="3045"/>
        <w:gridCol w:w="2910"/>
        <w:gridCol w:w="3471"/>
      </w:tblGrid>
      <w:tr w:rsidR="00197F87" w14:paraId="637294E0" w14:textId="0F0A3215" w:rsidTr="13F8A19F">
        <w:trPr>
          <w:trHeight w:val="542"/>
        </w:trPr>
        <w:tc>
          <w:tcPr>
            <w:tcW w:w="1314" w:type="dxa"/>
          </w:tcPr>
          <w:p w14:paraId="378D13C1" w14:textId="1A6CB060" w:rsidR="00197F87" w:rsidRPr="00F66CAA" w:rsidRDefault="00197F87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Input</w:t>
            </w:r>
          </w:p>
        </w:tc>
        <w:tc>
          <w:tcPr>
            <w:tcW w:w="3045" w:type="dxa"/>
          </w:tcPr>
          <w:p w14:paraId="3A3BB0C6" w14:textId="01DEFC7E" w:rsidR="00197F87" w:rsidRPr="00F66CAA" w:rsidRDefault="00197F87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Baseline policy</w:t>
            </w:r>
            <w:r w:rsidR="00130521" w:rsidRPr="00F66CAA">
              <w:rPr>
                <w:b/>
                <w:bCs/>
              </w:rPr>
              <w:t xml:space="preserve"> assumptions </w:t>
            </w:r>
            <w:r w:rsidRPr="00F66CAA">
              <w:rPr>
                <w:b/>
                <w:bCs/>
              </w:rPr>
              <w:t>/values</w:t>
            </w:r>
          </w:p>
        </w:tc>
        <w:tc>
          <w:tcPr>
            <w:tcW w:w="2910" w:type="dxa"/>
          </w:tcPr>
          <w:p w14:paraId="1EF977B8" w14:textId="68D17FF6" w:rsidR="00197F87" w:rsidRPr="00F66CAA" w:rsidRDefault="00197F87">
            <w:pPr>
              <w:rPr>
                <w:b/>
                <w:bCs/>
              </w:rPr>
            </w:pPr>
            <w:commentRangeStart w:id="0"/>
            <w:r w:rsidRPr="00F66CAA">
              <w:rPr>
                <w:b/>
                <w:bCs/>
              </w:rPr>
              <w:t>Example features for alternative scenarios.</w:t>
            </w:r>
            <w:commentRangeEnd w:id="0"/>
            <w:r w:rsidRPr="00F66CAA">
              <w:rPr>
                <w:rStyle w:val="CommentReference"/>
                <w:b/>
                <w:bCs/>
              </w:rPr>
              <w:commentReference w:id="0"/>
            </w:r>
            <w:r w:rsidRPr="00F66CAA">
              <w:rPr>
                <w:b/>
                <w:bCs/>
              </w:rPr>
              <w:t xml:space="preserve">  </w:t>
            </w:r>
          </w:p>
        </w:tc>
        <w:tc>
          <w:tcPr>
            <w:tcW w:w="3471" w:type="dxa"/>
          </w:tcPr>
          <w:p w14:paraId="15300A9A" w14:textId="0D2305B4" w:rsidR="00197F87" w:rsidRPr="00F66CAA" w:rsidRDefault="00197F87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Sensitivity</w:t>
            </w:r>
          </w:p>
        </w:tc>
      </w:tr>
      <w:tr w:rsidR="00197F87" w14:paraId="28137407" w14:textId="5F9AB77A" w:rsidTr="13F8A19F">
        <w:trPr>
          <w:trHeight w:val="4086"/>
        </w:trPr>
        <w:tc>
          <w:tcPr>
            <w:tcW w:w="1314" w:type="dxa"/>
          </w:tcPr>
          <w:p w14:paraId="3DC636B5" w14:textId="512EF95E" w:rsidR="00197F87" w:rsidRDefault="00197F87">
            <w:r>
              <w:t xml:space="preserve">Design of ABS – what ABS pathways, subjects and subject routes are available? </w:t>
            </w:r>
          </w:p>
        </w:tc>
        <w:tc>
          <w:tcPr>
            <w:tcW w:w="3045" w:type="dxa"/>
          </w:tcPr>
          <w:p w14:paraId="15B6A83D" w14:textId="544D3844" w:rsidR="00197F87" w:rsidRDefault="00197F87" w:rsidP="007F412D">
            <w:pPr>
              <w:pStyle w:val="ListParagraph"/>
              <w:numPr>
                <w:ilvl w:val="0"/>
                <w:numId w:val="2"/>
              </w:numPr>
            </w:pPr>
            <w:r>
              <w:t>ABS overall pathway</w:t>
            </w:r>
            <w:r w:rsidR="00F87693">
              <w:t>s</w:t>
            </w:r>
            <w:r>
              <w:t>: 3 majors 3 minors</w:t>
            </w:r>
            <w:r w:rsidR="638979F4">
              <w:t>;</w:t>
            </w:r>
            <w:r>
              <w:t xml:space="preserve"> 3 majors </w:t>
            </w:r>
            <w:r w:rsidR="313BA7A6">
              <w:t>2</w:t>
            </w:r>
            <w:r>
              <w:t xml:space="preserve"> minors</w:t>
            </w:r>
            <w:r w:rsidR="51FB703E">
              <w:t>;</w:t>
            </w:r>
            <w:r>
              <w:t xml:space="preserve"> vocational double major</w:t>
            </w:r>
            <w:r w:rsidR="3AEBB2B3">
              <w:t>;</w:t>
            </w:r>
            <w:r>
              <w:t xml:space="preserve"> L2 ABS</w:t>
            </w:r>
            <w:r w:rsidR="461340C5">
              <w:t>,</w:t>
            </w:r>
            <w:r>
              <w:t xml:space="preserve"> below L2.  </w:t>
            </w:r>
          </w:p>
          <w:p w14:paraId="5663F3FB" w14:textId="474E1D9A" w:rsidR="00197F87" w:rsidRDefault="00197F87" w:rsidP="007F412D">
            <w:pPr>
              <w:pStyle w:val="ListParagraph"/>
              <w:numPr>
                <w:ilvl w:val="0"/>
                <w:numId w:val="2"/>
              </w:numPr>
            </w:pPr>
            <w:r>
              <w:t>Subject routes (for Maths and English): Major</w:t>
            </w:r>
            <w:r w:rsidR="7D8DBFE4">
              <w:t>;</w:t>
            </w:r>
            <w:r>
              <w:t xml:space="preserve"> Minor</w:t>
            </w:r>
            <w:r w:rsidR="461340C5">
              <w:t>,</w:t>
            </w:r>
            <w:r>
              <w:t xml:space="preserve"> GCSE resit</w:t>
            </w:r>
            <w:r w:rsidR="19D7F284">
              <w:t>;</w:t>
            </w:r>
            <w:r>
              <w:t xml:space="preserve"> </w:t>
            </w:r>
            <w:r w:rsidR="179A80F7">
              <w:t>“</w:t>
            </w:r>
            <w:r>
              <w:t>Subject for life</w:t>
            </w:r>
            <w:r w:rsidR="679D5013">
              <w:t>”</w:t>
            </w:r>
            <w:r>
              <w:t xml:space="preserve"> </w:t>
            </w:r>
            <w:r w:rsidR="461340C5">
              <w:t>(</w:t>
            </w:r>
            <w:r w:rsidR="038C04A7">
              <w:t xml:space="preserve">which captures </w:t>
            </w:r>
            <w:r w:rsidR="00F87693">
              <w:t>functional L1 and below</w:t>
            </w:r>
            <w:r>
              <w:t xml:space="preserve">). </w:t>
            </w:r>
          </w:p>
          <w:p w14:paraId="418767A5" w14:textId="77777777" w:rsidR="00197F87" w:rsidRDefault="00197F87" w:rsidP="007F412D">
            <w:pPr>
              <w:pStyle w:val="ListParagraph"/>
              <w:numPr>
                <w:ilvl w:val="0"/>
                <w:numId w:val="2"/>
              </w:numPr>
            </w:pPr>
            <w:r>
              <w:t xml:space="preserve">Subject routes (for other academic subjects): not specified. </w:t>
            </w:r>
          </w:p>
          <w:p w14:paraId="782D95B7" w14:textId="41E6EEBB" w:rsidR="00197F87" w:rsidRDefault="461340C5" w:rsidP="007F412D">
            <w:pPr>
              <w:pStyle w:val="ListParagraph"/>
              <w:numPr>
                <w:ilvl w:val="0"/>
                <w:numId w:val="2"/>
              </w:numPr>
            </w:pPr>
            <w:r>
              <w:t>Available</w:t>
            </w:r>
            <w:r w:rsidR="00197F87">
              <w:t xml:space="preserve"> subjects </w:t>
            </w:r>
            <w:r w:rsidR="21116580">
              <w:t>to study are</w:t>
            </w:r>
            <w:r w:rsidR="00197F87">
              <w:t xml:space="preserve"> similar to those available under the current system. </w:t>
            </w:r>
          </w:p>
        </w:tc>
        <w:tc>
          <w:tcPr>
            <w:tcW w:w="2910" w:type="dxa"/>
          </w:tcPr>
          <w:p w14:paraId="6E4A4E82" w14:textId="77777777" w:rsidR="00197F87" w:rsidRDefault="00197F87" w:rsidP="00BA15E8">
            <w:pPr>
              <w:pStyle w:val="ListParagraph"/>
              <w:numPr>
                <w:ilvl w:val="0"/>
                <w:numId w:val="2"/>
              </w:numPr>
            </w:pPr>
            <w:r>
              <w:t xml:space="preserve">A subject route between a GCSE resit and the ABS minor is available (“level 2.5”), particularly for compulsory Maths. </w:t>
            </w:r>
          </w:p>
          <w:p w14:paraId="1A3281E5" w14:textId="178AC9F9" w:rsidR="00197F87" w:rsidRDefault="00197F87" w:rsidP="00BA15E8">
            <w:pPr>
              <w:pStyle w:val="ListParagraph"/>
              <w:numPr>
                <w:ilvl w:val="0"/>
                <w:numId w:val="2"/>
              </w:numPr>
            </w:pPr>
            <w:r>
              <w:t xml:space="preserve">Specify learners who wish to take more than 3 majors and 3 minors. </w:t>
            </w:r>
          </w:p>
          <w:p w14:paraId="0CB56581" w14:textId="624F24AA" w:rsidR="00197F87" w:rsidRDefault="00197F87" w:rsidP="00BA15E8">
            <w:pPr>
              <w:pStyle w:val="ListParagraph"/>
              <w:numPr>
                <w:ilvl w:val="0"/>
                <w:numId w:val="2"/>
              </w:numPr>
            </w:pPr>
            <w:r>
              <w:t xml:space="preserve">Model </w:t>
            </w:r>
            <w:r w:rsidR="007B386A">
              <w:t xml:space="preserve">the </w:t>
            </w:r>
            <w:r>
              <w:t>take up of subjects beyond English and Maths</w:t>
            </w:r>
          </w:p>
          <w:p w14:paraId="25CE7B90" w14:textId="173287F0" w:rsidR="000E4670" w:rsidRDefault="000E4670" w:rsidP="00BA15E8">
            <w:pPr>
              <w:pStyle w:val="ListParagraph"/>
              <w:numPr>
                <w:ilvl w:val="0"/>
                <w:numId w:val="2"/>
              </w:numPr>
            </w:pPr>
            <w:r>
              <w:t xml:space="preserve">Model the routes available for subjects </w:t>
            </w:r>
            <w:r w:rsidR="00C51151">
              <w:t>beyond English and Maths</w:t>
            </w:r>
          </w:p>
          <w:p w14:paraId="07D59721" w14:textId="5791BE11" w:rsidR="00197F87" w:rsidRDefault="00197F87" w:rsidP="00BA15E8">
            <w:pPr>
              <w:pStyle w:val="ListParagraph"/>
              <w:numPr>
                <w:ilvl w:val="0"/>
                <w:numId w:val="2"/>
              </w:numPr>
            </w:pPr>
            <w:r>
              <w:t xml:space="preserve">ABS has a </w:t>
            </w:r>
            <w:r w:rsidR="2B3E1567">
              <w:t xml:space="preserve">reduced range </w:t>
            </w:r>
            <w:r w:rsidR="461340C5">
              <w:t>of</w:t>
            </w:r>
            <w:r>
              <w:t xml:space="preserve"> subjects available. </w:t>
            </w:r>
          </w:p>
        </w:tc>
        <w:tc>
          <w:tcPr>
            <w:tcW w:w="3471" w:type="dxa"/>
          </w:tcPr>
          <w:p w14:paraId="71899557" w14:textId="2019034F" w:rsidR="00617E53" w:rsidRDefault="00E90DD2" w:rsidP="00617E53">
            <w:pPr>
              <w:pStyle w:val="ListParagraph"/>
              <w:numPr>
                <w:ilvl w:val="0"/>
                <w:numId w:val="2"/>
              </w:numPr>
            </w:pPr>
            <w:r>
              <w:t xml:space="preserve">Initial findings indicate that English and </w:t>
            </w:r>
            <w:r w:rsidR="00117C3C">
              <w:t>M</w:t>
            </w:r>
            <w:r>
              <w:t>aths will comprise most of the additional teaching demand</w:t>
            </w:r>
            <w:r w:rsidR="00617E53">
              <w:t xml:space="preserve">; the sensitivity of ABS designs for other subjects depends </w:t>
            </w:r>
            <w:r w:rsidR="191AF1B9">
              <w:t>on</w:t>
            </w:r>
            <w:r w:rsidR="00617E53">
              <w:t xml:space="preserve"> how sharply they diverge from the existing system. </w:t>
            </w:r>
          </w:p>
          <w:p w14:paraId="4D7DB583" w14:textId="15B40CFA" w:rsidR="00615F05" w:rsidRDefault="00433096" w:rsidP="00617E53">
            <w:pPr>
              <w:pStyle w:val="ListParagraph"/>
              <w:numPr>
                <w:ilvl w:val="0"/>
                <w:numId w:val="2"/>
              </w:numPr>
            </w:pPr>
            <w:r>
              <w:t xml:space="preserve">NOTE: </w:t>
            </w:r>
            <w:r w:rsidR="00E14D4D">
              <w:t>modelling further subject choices is likely to be a time</w:t>
            </w:r>
            <w:r w:rsidR="0B4F3A9A">
              <w:t>-</w:t>
            </w:r>
            <w:r w:rsidR="00E14D4D">
              <w:t xml:space="preserve">consuming additional feature of the model; we should take a proportionate </w:t>
            </w:r>
            <w:r w:rsidR="00B73BD0">
              <w:t xml:space="preserve">approach and consider if there are other factors of the ABS policy design that would make other subject choices affect workforce and delivery impacts. </w:t>
            </w:r>
            <w:r w:rsidR="710C513D">
              <w:t xml:space="preserve"> Could be a consideration if ABS moves a subject on to </w:t>
            </w:r>
            <w:r w:rsidR="15FCC522">
              <w:t>the</w:t>
            </w:r>
            <w:r w:rsidR="710C513D">
              <w:t xml:space="preserve"> “shortage list” </w:t>
            </w:r>
          </w:p>
        </w:tc>
      </w:tr>
      <w:tr w:rsidR="00197F87" w14:paraId="57046999" w14:textId="2116274D" w:rsidTr="13F8A19F">
        <w:trPr>
          <w:trHeight w:val="3802"/>
        </w:trPr>
        <w:tc>
          <w:tcPr>
            <w:tcW w:w="1314" w:type="dxa"/>
          </w:tcPr>
          <w:p w14:paraId="0D56FC60" w14:textId="3BB420FC" w:rsidR="00197F87" w:rsidRDefault="00197F87">
            <w:r>
              <w:t>Design of ABS – eligibility/ constraints on these routes</w:t>
            </w:r>
          </w:p>
        </w:tc>
        <w:tc>
          <w:tcPr>
            <w:tcW w:w="3045" w:type="dxa"/>
          </w:tcPr>
          <w:p w14:paraId="7301CBDB" w14:textId="77777777" w:rsidR="00197F87" w:rsidRDefault="00197F87" w:rsidP="00AB17FC">
            <w:pPr>
              <w:pStyle w:val="ListParagraph"/>
              <w:numPr>
                <w:ilvl w:val="0"/>
                <w:numId w:val="1"/>
              </w:numPr>
            </w:pPr>
            <w:r>
              <w:t>Maths and English are compulsory, everyone who passes at GCSE takes at least a Minor</w:t>
            </w:r>
          </w:p>
          <w:p w14:paraId="5D1C9B75" w14:textId="3A96BCA6" w:rsidR="00197F87" w:rsidRDefault="00197F87" w:rsidP="00AB17FC">
            <w:pPr>
              <w:pStyle w:val="ListParagraph"/>
              <w:numPr>
                <w:ilvl w:val="0"/>
                <w:numId w:val="1"/>
              </w:numPr>
            </w:pPr>
            <w:r>
              <w:t xml:space="preserve">No further constraints. </w:t>
            </w:r>
          </w:p>
        </w:tc>
        <w:tc>
          <w:tcPr>
            <w:tcW w:w="2910" w:type="dxa"/>
          </w:tcPr>
          <w:p w14:paraId="2C69D43A" w14:textId="50D8354A" w:rsidR="00197F87" w:rsidRDefault="00197F87" w:rsidP="009130C7">
            <w:pPr>
              <w:pStyle w:val="ListParagraph"/>
              <w:numPr>
                <w:ilvl w:val="0"/>
                <w:numId w:val="1"/>
              </w:numPr>
            </w:pPr>
            <w:r>
              <w:t xml:space="preserve">Particular pathways and routes have fixed minimum entry requirements, e.g. Major in maths requires X grade in GCSE maths; taking 3 minors instead of 2 requires XX attainment 8 score etc. </w:t>
            </w:r>
          </w:p>
          <w:p w14:paraId="2D84B444" w14:textId="6CA478BD" w:rsidR="00197F87" w:rsidRDefault="00197F87" w:rsidP="009130C7">
            <w:pPr>
              <w:pStyle w:val="ListParagraph"/>
              <w:numPr>
                <w:ilvl w:val="0"/>
                <w:numId w:val="1"/>
              </w:numPr>
            </w:pPr>
            <w:r>
              <w:t>Compulsory English can be swapped for an alternative essay</w:t>
            </w:r>
            <w:r w:rsidR="3C1CDEB4">
              <w:t>-</w:t>
            </w:r>
            <w:r>
              <w:t>based subject</w:t>
            </w:r>
          </w:p>
        </w:tc>
        <w:tc>
          <w:tcPr>
            <w:tcW w:w="3471" w:type="dxa"/>
          </w:tcPr>
          <w:p w14:paraId="0872BD95" w14:textId="252D554A" w:rsidR="00197F87" w:rsidRDefault="006F4950" w:rsidP="00617E53">
            <w:pPr>
              <w:pStyle w:val="ListParagraph"/>
              <w:numPr>
                <w:ilvl w:val="0"/>
                <w:numId w:val="1"/>
              </w:numPr>
            </w:pPr>
            <w:r>
              <w:t xml:space="preserve">Most subject routes and ABS pathways are assumed to required similar GLH, so unless these are </w:t>
            </w:r>
            <w:r w:rsidR="007A4425">
              <w:t xml:space="preserve">significantly </w:t>
            </w:r>
            <w:r w:rsidR="537DEC94">
              <w:t>different</w:t>
            </w:r>
            <w:r w:rsidR="007A4425">
              <w:t xml:space="preserve">, </w:t>
            </w:r>
            <w:r w:rsidR="3BC8E71D">
              <w:t xml:space="preserve">overall </w:t>
            </w:r>
            <w:r w:rsidR="537DEC94">
              <w:t>workforce</w:t>
            </w:r>
            <w:r w:rsidR="007A4425">
              <w:t xml:space="preserve"> implications are not sensitive. </w:t>
            </w:r>
            <w:r w:rsidR="7EF6ACE5">
              <w:t xml:space="preserve"> Subject to “shortage list” as above</w:t>
            </w:r>
          </w:p>
          <w:p w14:paraId="69EE872B" w14:textId="71060241" w:rsidR="00486C9D" w:rsidRDefault="00486C9D" w:rsidP="00617E53">
            <w:pPr>
              <w:pStyle w:val="ListParagraph"/>
              <w:numPr>
                <w:ilvl w:val="0"/>
                <w:numId w:val="1"/>
              </w:numPr>
            </w:pPr>
            <w:r>
              <w:t xml:space="preserve">Parameters around compulsory Maths and English </w:t>
            </w:r>
            <w:r w:rsidR="00ED7132">
              <w:t xml:space="preserve">will significantly affect the </w:t>
            </w:r>
            <w:r w:rsidR="237A76FA">
              <w:t>“</w:t>
            </w:r>
            <w:r w:rsidR="00ED7132">
              <w:t>type</w:t>
            </w:r>
            <w:r w:rsidR="443A3F92">
              <w:t>”</w:t>
            </w:r>
            <w:r w:rsidR="00ED7132">
              <w:t xml:space="preserve"> of teachers required to deliver ABS</w:t>
            </w:r>
            <w:r w:rsidR="0007075B">
              <w:t>, especially if English can be swapped for essay</w:t>
            </w:r>
            <w:r w:rsidR="2FCD6337">
              <w:t>-</w:t>
            </w:r>
            <w:r w:rsidR="0007075B">
              <w:t xml:space="preserve">based subjects. </w:t>
            </w:r>
          </w:p>
        </w:tc>
      </w:tr>
      <w:tr w:rsidR="00197F87" w14:paraId="5CD4F4D3" w14:textId="6C70910E" w:rsidTr="13F8A19F">
        <w:trPr>
          <w:trHeight w:val="3820"/>
        </w:trPr>
        <w:tc>
          <w:tcPr>
            <w:tcW w:w="1314" w:type="dxa"/>
          </w:tcPr>
          <w:p w14:paraId="5F53E4B4" w14:textId="0782DB53" w:rsidR="00197F87" w:rsidRDefault="00197F87">
            <w:r>
              <w:lastRenderedPageBreak/>
              <w:t xml:space="preserve">Design of ABS – GLH/ required teaching resources. </w:t>
            </w:r>
          </w:p>
        </w:tc>
        <w:tc>
          <w:tcPr>
            <w:tcW w:w="3045" w:type="dxa"/>
          </w:tcPr>
          <w:p w14:paraId="14A6F706" w14:textId="37B588E9" w:rsidR="00197F87" w:rsidRDefault="00197F87" w:rsidP="00360180">
            <w:pPr>
              <w:pStyle w:val="ListParagraph"/>
              <w:numPr>
                <w:ilvl w:val="0"/>
                <w:numId w:val="3"/>
              </w:numPr>
            </w:pPr>
            <w:r>
              <w:t xml:space="preserve">Majors have 90% the GLH of an A level under the current system. </w:t>
            </w:r>
          </w:p>
          <w:p w14:paraId="7F5C03BD" w14:textId="77777777" w:rsidR="00197F87" w:rsidRDefault="00197F87" w:rsidP="00360180">
            <w:pPr>
              <w:pStyle w:val="ListParagraph"/>
              <w:numPr>
                <w:ilvl w:val="0"/>
                <w:numId w:val="3"/>
              </w:numPr>
            </w:pPr>
            <w:r>
              <w:t xml:space="preserve">Minors (and all other subject routes) have 45% the GLH of an A level. </w:t>
            </w:r>
          </w:p>
          <w:p w14:paraId="1292406C" w14:textId="77777777" w:rsidR="00197F87" w:rsidRDefault="00197F87" w:rsidP="00360180">
            <w:pPr>
              <w:pStyle w:val="ListParagraph"/>
              <w:numPr>
                <w:ilvl w:val="0"/>
                <w:numId w:val="3"/>
              </w:numPr>
            </w:pPr>
            <w:r>
              <w:t xml:space="preserve">No difference in required teaching resources (staff ratios, or other costs etc.) for particular subjects, or between academic vs technical options. </w:t>
            </w:r>
          </w:p>
          <w:p w14:paraId="3079AA3A" w14:textId="777D3BAB" w:rsidR="00197F87" w:rsidRDefault="00197F87" w:rsidP="00360180">
            <w:pPr>
              <w:pStyle w:val="ListParagraph"/>
              <w:numPr>
                <w:ilvl w:val="0"/>
                <w:numId w:val="3"/>
              </w:numPr>
            </w:pPr>
            <w:r>
              <w:t xml:space="preserve">Outside of English and Maths, all teachers are interchangeable. </w:t>
            </w:r>
          </w:p>
        </w:tc>
        <w:tc>
          <w:tcPr>
            <w:tcW w:w="2910" w:type="dxa"/>
          </w:tcPr>
          <w:p w14:paraId="3D09E1E8" w14:textId="4EFA39ED" w:rsidR="00197F87" w:rsidRDefault="00197F87" w:rsidP="006C502C">
            <w:pPr>
              <w:pStyle w:val="ListParagraph"/>
              <w:numPr>
                <w:ilvl w:val="0"/>
                <w:numId w:val="3"/>
              </w:numPr>
            </w:pPr>
            <w:r>
              <w:t>GLH of ABS routes diverge from initially assumed 90% of an A level.</w:t>
            </w:r>
          </w:p>
          <w:p w14:paraId="44A05BAD" w14:textId="77777777" w:rsidR="00197F87" w:rsidRDefault="00197F87" w:rsidP="006C502C">
            <w:pPr>
              <w:pStyle w:val="ListParagraph"/>
              <w:numPr>
                <w:ilvl w:val="0"/>
                <w:numId w:val="3"/>
              </w:numPr>
            </w:pPr>
            <w:r>
              <w:t>Particular subjects require different pupil teacher ratios.</w:t>
            </w:r>
          </w:p>
          <w:p w14:paraId="059109E5" w14:textId="77777777" w:rsidR="00197F87" w:rsidRDefault="00197F87" w:rsidP="006C502C">
            <w:pPr>
              <w:pStyle w:val="ListParagraph"/>
              <w:numPr>
                <w:ilvl w:val="0"/>
                <w:numId w:val="3"/>
              </w:numPr>
            </w:pPr>
            <w:r>
              <w:t xml:space="preserve">Technical routes have different PTRs to academic ones.  </w:t>
            </w:r>
          </w:p>
          <w:p w14:paraId="46844EEF" w14:textId="49927E3A" w:rsidR="00197F87" w:rsidRDefault="00197F87" w:rsidP="006C502C">
            <w:pPr>
              <w:pStyle w:val="ListParagraph"/>
              <w:numPr>
                <w:ilvl w:val="0"/>
                <w:numId w:val="3"/>
              </w:numPr>
            </w:pPr>
            <w:r>
              <w:t xml:space="preserve">Some proportion of ABS teaching is delivered through online learning </w:t>
            </w:r>
          </w:p>
        </w:tc>
        <w:tc>
          <w:tcPr>
            <w:tcW w:w="3471" w:type="dxa"/>
          </w:tcPr>
          <w:p w14:paraId="224EDD5E" w14:textId="5C2FF1C3" w:rsidR="00197F87" w:rsidRDefault="003F03D3" w:rsidP="00833B7B">
            <w:pPr>
              <w:pStyle w:val="ListParagraph"/>
              <w:numPr>
                <w:ilvl w:val="0"/>
                <w:numId w:val="3"/>
              </w:numPr>
            </w:pPr>
            <w:r>
              <w:t xml:space="preserve">ABS </w:t>
            </w:r>
            <w:r w:rsidR="00566CD0">
              <w:t>GLH is h</w:t>
            </w:r>
            <w:r w:rsidR="00FB3124">
              <w:t xml:space="preserve">ighly sensitive </w:t>
            </w:r>
            <w:r>
              <w:t>for</w:t>
            </w:r>
            <w:r w:rsidR="0018132D">
              <w:t xml:space="preserve"> its</w:t>
            </w:r>
            <w:r>
              <w:t xml:space="preserve"> </w:t>
            </w:r>
            <w:r w:rsidR="00FB3124">
              <w:t xml:space="preserve">workforce implication. </w:t>
            </w:r>
          </w:p>
          <w:p w14:paraId="75201A15" w14:textId="56A6D895" w:rsidR="00833B7B" w:rsidRDefault="00566CD0" w:rsidP="00833B7B">
            <w:pPr>
              <w:pStyle w:val="ListParagraph"/>
              <w:numPr>
                <w:ilvl w:val="0"/>
                <w:numId w:val="3"/>
              </w:numPr>
            </w:pPr>
            <w:r>
              <w:t>The l</w:t>
            </w:r>
            <w:r w:rsidR="00833B7B">
              <w:t>evel of specialism required to teach each route</w:t>
            </w:r>
            <w:r>
              <w:t xml:space="preserve"> and degree of general degree of teacher interchangeability will affect costs. </w:t>
            </w:r>
          </w:p>
          <w:p w14:paraId="3579A6BF" w14:textId="67B6018A" w:rsidR="00833B7B" w:rsidRDefault="00833B7B" w:rsidP="00FB3124"/>
        </w:tc>
      </w:tr>
    </w:tbl>
    <w:p w14:paraId="54EF634C" w14:textId="77777777" w:rsidR="00B804DA" w:rsidRDefault="00B804DA">
      <w:pPr>
        <w:rPr>
          <w:b/>
          <w:bCs/>
        </w:rPr>
      </w:pPr>
    </w:p>
    <w:p w14:paraId="6527DF1E" w14:textId="7DF902DA" w:rsidR="00B62780" w:rsidRPr="00B804DA" w:rsidRDefault="00B804DA">
      <w:pPr>
        <w:rPr>
          <w:b/>
          <w:bCs/>
        </w:rPr>
      </w:pPr>
      <w:r w:rsidRPr="00BD35FF">
        <w:rPr>
          <w:b/>
          <w:bCs/>
        </w:rPr>
        <w:t>Inputs –</w:t>
      </w:r>
      <w:r>
        <w:rPr>
          <w:b/>
          <w:bCs/>
        </w:rPr>
        <w:t xml:space="preserve"> analytical assumptions</w:t>
      </w:r>
      <w:r w:rsidRPr="00BD35FF">
        <w:rPr>
          <w:b/>
          <w:bCs/>
        </w:rPr>
        <w:t>:</w:t>
      </w:r>
    </w:p>
    <w:tbl>
      <w:tblPr>
        <w:tblStyle w:val="TableGrid"/>
        <w:tblpPr w:leftFromText="180" w:rightFromText="180" w:vertAnchor="text" w:horzAnchor="margin" w:tblpXSpec="center" w:tblpY="390"/>
        <w:tblW w:w="11033" w:type="dxa"/>
        <w:tblLook w:val="04A0" w:firstRow="1" w:lastRow="0" w:firstColumn="1" w:lastColumn="0" w:noHBand="0" w:noVBand="1"/>
      </w:tblPr>
      <w:tblGrid>
        <w:gridCol w:w="1801"/>
        <w:gridCol w:w="3014"/>
        <w:gridCol w:w="3118"/>
        <w:gridCol w:w="3100"/>
      </w:tblGrid>
      <w:tr w:rsidR="00680C0D" w14:paraId="329CD2EF" w14:textId="77777777" w:rsidTr="00680C0D">
        <w:trPr>
          <w:trHeight w:val="472"/>
        </w:trPr>
        <w:tc>
          <w:tcPr>
            <w:tcW w:w="1801" w:type="dxa"/>
          </w:tcPr>
          <w:p w14:paraId="57D29A84" w14:textId="77777777" w:rsidR="00B804DA" w:rsidRPr="00F66CAA" w:rsidRDefault="00B804DA" w:rsidP="00B804DA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Input</w:t>
            </w:r>
          </w:p>
        </w:tc>
        <w:tc>
          <w:tcPr>
            <w:tcW w:w="3014" w:type="dxa"/>
          </w:tcPr>
          <w:p w14:paraId="457E985D" w14:textId="4DFA3298" w:rsidR="00B804DA" w:rsidRPr="00F66CAA" w:rsidRDefault="00B804DA" w:rsidP="00B804DA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Baseline</w:t>
            </w:r>
            <w:r w:rsidR="00130521" w:rsidRPr="00F66CAA">
              <w:rPr>
                <w:b/>
                <w:bCs/>
              </w:rPr>
              <w:t xml:space="preserve"> analytical assumptions/values </w:t>
            </w:r>
          </w:p>
        </w:tc>
        <w:tc>
          <w:tcPr>
            <w:tcW w:w="3118" w:type="dxa"/>
          </w:tcPr>
          <w:p w14:paraId="24A7FC88" w14:textId="77777777" w:rsidR="00B804DA" w:rsidRPr="00F66CAA" w:rsidRDefault="00B804DA" w:rsidP="00B804DA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Examples features for alternative scenarios.</w:t>
            </w:r>
          </w:p>
        </w:tc>
        <w:tc>
          <w:tcPr>
            <w:tcW w:w="3100" w:type="dxa"/>
          </w:tcPr>
          <w:p w14:paraId="5B8FB197" w14:textId="77777777" w:rsidR="00B804DA" w:rsidRPr="00F66CAA" w:rsidRDefault="00B804DA" w:rsidP="00B804DA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Sensitivity</w:t>
            </w:r>
          </w:p>
        </w:tc>
      </w:tr>
      <w:tr w:rsidR="00680C0D" w14:paraId="7A2D55E6" w14:textId="77777777" w:rsidTr="00680C0D">
        <w:trPr>
          <w:trHeight w:val="3286"/>
        </w:trPr>
        <w:tc>
          <w:tcPr>
            <w:tcW w:w="1801" w:type="dxa"/>
          </w:tcPr>
          <w:p w14:paraId="4554F5F0" w14:textId="77777777" w:rsidR="00B804DA" w:rsidRDefault="00B804DA" w:rsidP="00B804DA">
            <w:r>
              <w:t>Learners’ behavioural response to ABS</w:t>
            </w:r>
          </w:p>
        </w:tc>
        <w:tc>
          <w:tcPr>
            <w:tcW w:w="3014" w:type="dxa"/>
          </w:tcPr>
          <w:p w14:paraId="676BCD3B" w14:textId="77777777" w:rsidR="00B804DA" w:rsidRDefault="00B804DA" w:rsidP="00B804DA">
            <w:pPr>
              <w:pStyle w:val="ListParagraph"/>
              <w:numPr>
                <w:ilvl w:val="0"/>
                <w:numId w:val="4"/>
              </w:numPr>
            </w:pPr>
            <w:r>
              <w:t>Learner choose ABS pathways that are analogous to their choices under the current KS5 system.</w:t>
            </w:r>
          </w:p>
          <w:p w14:paraId="2DAD307E" w14:textId="77777777" w:rsidR="00B804DA" w:rsidRDefault="00B804DA" w:rsidP="00B804DA">
            <w:pPr>
              <w:pStyle w:val="ListParagraph"/>
              <w:numPr>
                <w:ilvl w:val="0"/>
                <w:numId w:val="4"/>
              </w:numPr>
            </w:pPr>
            <w:r>
              <w:t>Learners select English and Maths subject routes that are analogous to their choices under the current KS5 system</w:t>
            </w:r>
          </w:p>
          <w:p w14:paraId="682A265E" w14:textId="77777777" w:rsidR="00B804DA" w:rsidRDefault="00B804DA" w:rsidP="00B804DA">
            <w:pPr>
              <w:pStyle w:val="ListParagraph"/>
              <w:numPr>
                <w:ilvl w:val="0"/>
                <w:numId w:val="4"/>
              </w:numPr>
            </w:pPr>
            <w:r>
              <w:t xml:space="preserve">ABS pathways and subject choices are predicted only by learners’ prior attainment in English and Maths. </w:t>
            </w:r>
          </w:p>
        </w:tc>
        <w:tc>
          <w:tcPr>
            <w:tcW w:w="3118" w:type="dxa"/>
          </w:tcPr>
          <w:p w14:paraId="340EC0C3" w14:textId="77777777" w:rsidR="00B804DA" w:rsidRDefault="00B804DA" w:rsidP="00B804DA">
            <w:pPr>
              <w:pStyle w:val="ListParagraph"/>
              <w:numPr>
                <w:ilvl w:val="0"/>
                <w:numId w:val="4"/>
              </w:numPr>
            </w:pPr>
            <w:r>
              <w:t xml:space="preserve">Interest in particular subjects is increased/decreased under ABS compared to the current system. </w:t>
            </w:r>
          </w:p>
          <w:p w14:paraId="3505BFCC" w14:textId="77777777" w:rsidR="00B804DA" w:rsidRDefault="00B804DA" w:rsidP="00B804DA">
            <w:pPr>
              <w:pStyle w:val="ListParagraph"/>
              <w:numPr>
                <w:ilvl w:val="0"/>
                <w:numId w:val="4"/>
              </w:numPr>
            </w:pPr>
            <w:r>
              <w:t>Interest in technical routes is different to levels seen in 2018/19</w:t>
            </w:r>
          </w:p>
          <w:p w14:paraId="389BCF79" w14:textId="164EDF24" w:rsidR="00B804DA" w:rsidRDefault="00B804DA" w:rsidP="00B804DA">
            <w:pPr>
              <w:pStyle w:val="ListParagraph"/>
              <w:numPr>
                <w:ilvl w:val="0"/>
                <w:numId w:val="4"/>
              </w:numPr>
            </w:pPr>
            <w:r>
              <w:t>Learners’ choices are predicted by GCSE choices (</w:t>
            </w:r>
            <w:proofErr w:type="spellStart"/>
            <w:r>
              <w:t>e.g</w:t>
            </w:r>
            <w:proofErr w:type="spellEnd"/>
            <w:r>
              <w:t xml:space="preserve"> L2 vocational routes)</w:t>
            </w:r>
            <w:r w:rsidR="00D61C26">
              <w:t>, characteristics,</w:t>
            </w:r>
            <w:r>
              <w:t xml:space="preserve"> and a wider range of subject prior attainment</w:t>
            </w:r>
            <w:r w:rsidR="00D61C26">
              <w:t xml:space="preserve">. </w:t>
            </w:r>
          </w:p>
        </w:tc>
        <w:tc>
          <w:tcPr>
            <w:tcW w:w="3100" w:type="dxa"/>
          </w:tcPr>
          <w:p w14:paraId="3822CA79" w14:textId="77777777" w:rsidR="00B804DA" w:rsidRDefault="009A6708" w:rsidP="00760696">
            <w:pPr>
              <w:pStyle w:val="ListParagraph"/>
              <w:numPr>
                <w:ilvl w:val="0"/>
                <w:numId w:val="4"/>
              </w:numPr>
            </w:pPr>
            <w:r>
              <w:t xml:space="preserve">Teaching requirements for technical routes are likely to have </w:t>
            </w:r>
            <w:r w:rsidR="00760696">
              <w:t xml:space="preserve">different costs/delivery implications; relative popularity under ABS is highly sensitive in this model. </w:t>
            </w:r>
          </w:p>
          <w:p w14:paraId="4C73310B" w14:textId="4FBC57E1" w:rsidR="00EF12F8" w:rsidRDefault="00EF12F8" w:rsidP="00760696">
            <w:pPr>
              <w:pStyle w:val="ListParagraph"/>
              <w:numPr>
                <w:ilvl w:val="0"/>
                <w:numId w:val="4"/>
              </w:numPr>
            </w:pPr>
            <w:r>
              <w:t xml:space="preserve">The models predictors of </w:t>
            </w:r>
            <w:r w:rsidR="00680C0D">
              <w:t>learner’s</w:t>
            </w:r>
            <w:r>
              <w:t xml:space="preserve"> behaviour will not affect </w:t>
            </w:r>
            <w:r w:rsidR="0007075B">
              <w:t xml:space="preserve">the quantum of its </w:t>
            </w:r>
            <w:r w:rsidR="00680C0D">
              <w:t xml:space="preserve">outputs, unless we expect these predictors to be significantly different </w:t>
            </w:r>
            <w:r w:rsidR="0007075B">
              <w:t>i</w:t>
            </w:r>
            <w:r w:rsidR="00680C0D">
              <w:t>n 2033/34 relative to 2018/19.</w:t>
            </w:r>
          </w:p>
        </w:tc>
      </w:tr>
      <w:tr w:rsidR="00680C0D" w14:paraId="0F4B1335" w14:textId="77777777" w:rsidTr="00680C0D">
        <w:trPr>
          <w:trHeight w:val="2600"/>
        </w:trPr>
        <w:tc>
          <w:tcPr>
            <w:tcW w:w="1801" w:type="dxa"/>
          </w:tcPr>
          <w:p w14:paraId="38454FC4" w14:textId="77777777" w:rsidR="00B804DA" w:rsidRDefault="00B804DA" w:rsidP="00B804DA">
            <w:r>
              <w:t>Demographics</w:t>
            </w:r>
          </w:p>
        </w:tc>
        <w:tc>
          <w:tcPr>
            <w:tcW w:w="3014" w:type="dxa"/>
          </w:tcPr>
          <w:p w14:paraId="5611EBBE" w14:textId="77777777" w:rsidR="00B804DA" w:rsidRDefault="00B804DA" w:rsidP="00B804DA">
            <w:pPr>
              <w:pStyle w:val="ListParagraph"/>
              <w:numPr>
                <w:ilvl w:val="0"/>
                <w:numId w:val="5"/>
              </w:numPr>
            </w:pPr>
            <w:r>
              <w:t>The 2033/34 cohort is larger than our current cohort accordingly to the ONS’s latest population forecast</w:t>
            </w:r>
          </w:p>
          <w:p w14:paraId="088DB430" w14:textId="77777777" w:rsidR="00B804DA" w:rsidRDefault="00B804DA" w:rsidP="00B804DA">
            <w:pPr>
              <w:pStyle w:val="ListParagraph"/>
              <w:numPr>
                <w:ilvl w:val="0"/>
                <w:numId w:val="5"/>
              </w:numPr>
            </w:pPr>
            <w:r>
              <w:t xml:space="preserve">Other characteristics (levels of disadvantage, SEN etc.) remain at 2018/19 levels.  </w:t>
            </w:r>
          </w:p>
        </w:tc>
        <w:tc>
          <w:tcPr>
            <w:tcW w:w="3118" w:type="dxa"/>
          </w:tcPr>
          <w:p w14:paraId="3F4658F3" w14:textId="769A11F5" w:rsidR="00B804DA" w:rsidRDefault="00B804DA" w:rsidP="00B804DA">
            <w:pPr>
              <w:pStyle w:val="ListParagraph"/>
              <w:numPr>
                <w:ilvl w:val="0"/>
                <w:numId w:val="5"/>
              </w:numPr>
            </w:pPr>
            <w:r>
              <w:t xml:space="preserve">Rates of SEN and FSM eligibility change, altering </w:t>
            </w:r>
            <w:r w:rsidR="00E33FCF">
              <w:t>learners’</w:t>
            </w:r>
            <w:r>
              <w:t xml:space="preserve"> behavioural response to ABS (if modelled to predict it).</w:t>
            </w:r>
          </w:p>
        </w:tc>
        <w:tc>
          <w:tcPr>
            <w:tcW w:w="3100" w:type="dxa"/>
          </w:tcPr>
          <w:p w14:paraId="08CF2F02" w14:textId="437A79AF" w:rsidR="00B804DA" w:rsidRDefault="00E33FCF" w:rsidP="00680C0D">
            <w:pPr>
              <w:pStyle w:val="ListParagraph"/>
              <w:numPr>
                <w:ilvl w:val="0"/>
                <w:numId w:val="5"/>
              </w:numPr>
            </w:pPr>
            <w:r>
              <w:t xml:space="preserve">Likely to have low sensitivity. </w:t>
            </w:r>
          </w:p>
        </w:tc>
      </w:tr>
      <w:tr w:rsidR="00680C0D" w14:paraId="694EEC25" w14:textId="77777777" w:rsidTr="00680C0D">
        <w:trPr>
          <w:trHeight w:val="1186"/>
        </w:trPr>
        <w:tc>
          <w:tcPr>
            <w:tcW w:w="1801" w:type="dxa"/>
          </w:tcPr>
          <w:p w14:paraId="4E2C8390" w14:textId="77777777" w:rsidR="00B804DA" w:rsidRDefault="00B804DA" w:rsidP="00B804DA">
            <w:r>
              <w:t xml:space="preserve">Cohort attainment </w:t>
            </w:r>
          </w:p>
        </w:tc>
        <w:tc>
          <w:tcPr>
            <w:tcW w:w="3014" w:type="dxa"/>
          </w:tcPr>
          <w:p w14:paraId="1CC004B4" w14:textId="77777777" w:rsidR="00B804DA" w:rsidRDefault="00B804DA" w:rsidP="00B804DA">
            <w:pPr>
              <w:pStyle w:val="ListParagraph"/>
              <w:numPr>
                <w:ilvl w:val="0"/>
                <w:numId w:val="5"/>
              </w:numPr>
            </w:pPr>
            <w:r>
              <w:t xml:space="preserve">Maths and English GCSE attainment remain at current levels (~68% pass rate at age 15). </w:t>
            </w:r>
          </w:p>
        </w:tc>
        <w:tc>
          <w:tcPr>
            <w:tcW w:w="3118" w:type="dxa"/>
          </w:tcPr>
          <w:p w14:paraId="0D813B9F" w14:textId="77777777" w:rsidR="00B804DA" w:rsidRDefault="00B804DA" w:rsidP="00B804DA">
            <w:pPr>
              <w:pStyle w:val="ListParagraph"/>
              <w:numPr>
                <w:ilvl w:val="0"/>
                <w:numId w:val="5"/>
              </w:numPr>
            </w:pPr>
            <w:r>
              <w:t xml:space="preserve">Pass rate increase towards DfE’s 90% target by 2030. </w:t>
            </w:r>
          </w:p>
        </w:tc>
        <w:tc>
          <w:tcPr>
            <w:tcW w:w="3100" w:type="dxa"/>
          </w:tcPr>
          <w:p w14:paraId="31D8E827" w14:textId="340B89EC" w:rsidR="00B804DA" w:rsidRDefault="00655E92" w:rsidP="00655E92">
            <w:r>
              <w:t xml:space="preserve">The level of teacher specialism to deliver </w:t>
            </w:r>
            <w:r w:rsidR="00FA22B5">
              <w:t xml:space="preserve">ABS will be greater if more learners are on higher level routes. </w:t>
            </w:r>
          </w:p>
        </w:tc>
      </w:tr>
      <w:tr w:rsidR="00680C0D" w14:paraId="78888729" w14:textId="77777777" w:rsidTr="00680C0D">
        <w:trPr>
          <w:trHeight w:val="712"/>
        </w:trPr>
        <w:tc>
          <w:tcPr>
            <w:tcW w:w="1801" w:type="dxa"/>
          </w:tcPr>
          <w:p w14:paraId="13C62854" w14:textId="77777777" w:rsidR="00B804DA" w:rsidRDefault="00B804DA" w:rsidP="00B804DA">
            <w:r>
              <w:lastRenderedPageBreak/>
              <w:t xml:space="preserve">Take up of apprenticeships </w:t>
            </w:r>
          </w:p>
        </w:tc>
        <w:tc>
          <w:tcPr>
            <w:tcW w:w="3014" w:type="dxa"/>
          </w:tcPr>
          <w:p w14:paraId="3405CCAC" w14:textId="77777777" w:rsidR="00B804DA" w:rsidRDefault="00B804DA" w:rsidP="00B804DA">
            <w:pPr>
              <w:pStyle w:val="ListParagraph"/>
              <w:numPr>
                <w:ilvl w:val="0"/>
                <w:numId w:val="5"/>
              </w:numPr>
            </w:pPr>
            <w:r>
              <w:t xml:space="preserve">Apprenticeship take-up rate remains at current levels </w:t>
            </w:r>
          </w:p>
        </w:tc>
        <w:tc>
          <w:tcPr>
            <w:tcW w:w="3118" w:type="dxa"/>
          </w:tcPr>
          <w:p w14:paraId="5D89B820" w14:textId="77777777" w:rsidR="00B804DA" w:rsidRDefault="00B804DA" w:rsidP="00B804DA">
            <w:pPr>
              <w:pStyle w:val="ListParagraph"/>
              <w:numPr>
                <w:ilvl w:val="0"/>
                <w:numId w:val="5"/>
              </w:numPr>
            </w:pPr>
            <w:r>
              <w:t xml:space="preserve">Apprenticeship take up progresses towards DfE’s 40% target by 2030. </w:t>
            </w:r>
          </w:p>
        </w:tc>
        <w:tc>
          <w:tcPr>
            <w:tcW w:w="3100" w:type="dxa"/>
          </w:tcPr>
          <w:p w14:paraId="07699512" w14:textId="3F93D87A" w:rsidR="00B804DA" w:rsidRDefault="00FA22B5" w:rsidP="00FA22B5">
            <w:pPr>
              <w:pStyle w:val="ListParagraph"/>
              <w:ind w:left="0"/>
            </w:pPr>
            <w:r>
              <w:t>Apprenticeships are out of scope of the ABS</w:t>
            </w:r>
            <w:r w:rsidR="0064468B">
              <w:t xml:space="preserve">. Apprenticships requires significantly less teaching resources than other KS5 routes. </w:t>
            </w:r>
          </w:p>
        </w:tc>
      </w:tr>
    </w:tbl>
    <w:p w14:paraId="1620FA79" w14:textId="77777777" w:rsidR="00A57377" w:rsidRDefault="00A57377" w:rsidP="003E380D">
      <w:pPr>
        <w:rPr>
          <w:b/>
          <w:bCs/>
        </w:rPr>
      </w:pPr>
    </w:p>
    <w:p w14:paraId="04A7179A" w14:textId="45F654D3" w:rsidR="003E380D" w:rsidRPr="00BD35FF" w:rsidRDefault="003E380D" w:rsidP="003E380D">
      <w:pPr>
        <w:rPr>
          <w:b/>
          <w:bCs/>
        </w:rPr>
      </w:pPr>
      <w:r w:rsidRPr="00BD35FF">
        <w:rPr>
          <w:b/>
          <w:bCs/>
        </w:rPr>
        <w:t>Inputs –</w:t>
      </w:r>
      <w:r>
        <w:rPr>
          <w:b/>
          <w:bCs/>
        </w:rPr>
        <w:t xml:space="preserve"> data</w:t>
      </w:r>
      <w:r w:rsidRPr="00BD35F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595"/>
      </w:tblGrid>
      <w:tr w:rsidR="007E41F3" w14:paraId="4B6E2A96" w14:textId="77777777" w:rsidTr="007E41F3">
        <w:trPr>
          <w:trHeight w:val="258"/>
        </w:trPr>
        <w:tc>
          <w:tcPr>
            <w:tcW w:w="2405" w:type="dxa"/>
          </w:tcPr>
          <w:p w14:paraId="194117A2" w14:textId="77777777" w:rsidR="007E41F3" w:rsidRPr="00F66CAA" w:rsidRDefault="007E41F3" w:rsidP="00B5267F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Input</w:t>
            </w:r>
          </w:p>
        </w:tc>
        <w:tc>
          <w:tcPr>
            <w:tcW w:w="6595" w:type="dxa"/>
          </w:tcPr>
          <w:p w14:paraId="71346D87" w14:textId="5A8F351D" w:rsidR="007E41F3" w:rsidRPr="00F66CAA" w:rsidRDefault="007E41F3" w:rsidP="00B5267F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source</w:t>
            </w:r>
          </w:p>
        </w:tc>
      </w:tr>
      <w:tr w:rsidR="007E41F3" w14:paraId="55B6E6B5" w14:textId="77777777" w:rsidTr="007E41F3">
        <w:trPr>
          <w:trHeight w:val="267"/>
        </w:trPr>
        <w:tc>
          <w:tcPr>
            <w:tcW w:w="2405" w:type="dxa"/>
          </w:tcPr>
          <w:p w14:paraId="5C64979B" w14:textId="4DC7482D" w:rsidR="007E41F3" w:rsidRDefault="007E41F3" w:rsidP="00B5267F">
            <w:r>
              <w:t xml:space="preserve">Simulated cohort </w:t>
            </w:r>
          </w:p>
        </w:tc>
        <w:tc>
          <w:tcPr>
            <w:tcW w:w="6595" w:type="dxa"/>
          </w:tcPr>
          <w:p w14:paraId="1A18EA5B" w14:textId="4BBC348E" w:rsidR="007E41F3" w:rsidRDefault="002A3D49" w:rsidP="00B5267F">
            <w:r>
              <w:t xml:space="preserve">YPMAD 2018/19 cohort. </w:t>
            </w:r>
          </w:p>
        </w:tc>
      </w:tr>
      <w:tr w:rsidR="007E41F3" w14:paraId="3C1F3912" w14:textId="77777777" w:rsidTr="007E41F3">
        <w:trPr>
          <w:trHeight w:val="258"/>
        </w:trPr>
        <w:tc>
          <w:tcPr>
            <w:tcW w:w="2405" w:type="dxa"/>
          </w:tcPr>
          <w:p w14:paraId="64BD8A5D" w14:textId="5647C6AD" w:rsidR="007E41F3" w:rsidRDefault="002A3D49" w:rsidP="00B5267F">
            <w:r>
              <w:t>Lea</w:t>
            </w:r>
            <w:r w:rsidR="004A6AFC">
              <w:t>r</w:t>
            </w:r>
            <w:r>
              <w:t xml:space="preserve">ner behaviour </w:t>
            </w:r>
          </w:p>
        </w:tc>
        <w:tc>
          <w:tcPr>
            <w:tcW w:w="6595" w:type="dxa"/>
          </w:tcPr>
          <w:p w14:paraId="5671FF1B" w14:textId="4C530ECD" w:rsidR="007E41F3" w:rsidRDefault="002A3D49" w:rsidP="00B5267F">
            <w:r>
              <w:t xml:space="preserve">Distribution of learner subject and pathway choices in the 2018/19 YPMAD cohort, according to prior attainment at age 15 in English and Maths. </w:t>
            </w:r>
          </w:p>
        </w:tc>
      </w:tr>
      <w:tr w:rsidR="007E41F3" w14:paraId="1AE4833C" w14:textId="77777777" w:rsidTr="007E41F3">
        <w:trPr>
          <w:trHeight w:val="258"/>
        </w:trPr>
        <w:tc>
          <w:tcPr>
            <w:tcW w:w="2405" w:type="dxa"/>
          </w:tcPr>
          <w:p w14:paraId="14DD4A86" w14:textId="73D2FFBD" w:rsidR="007E41F3" w:rsidRDefault="009502EA" w:rsidP="00B5267F">
            <w:r>
              <w:t xml:space="preserve">Demographics </w:t>
            </w:r>
          </w:p>
        </w:tc>
        <w:tc>
          <w:tcPr>
            <w:tcW w:w="6595" w:type="dxa"/>
          </w:tcPr>
          <w:p w14:paraId="0880A823" w14:textId="3104438F" w:rsidR="007E41F3" w:rsidRDefault="009502EA" w:rsidP="00B5267F">
            <w:r>
              <w:t xml:space="preserve">ONS 2020 population projections. </w:t>
            </w:r>
          </w:p>
        </w:tc>
      </w:tr>
      <w:tr w:rsidR="007E41F3" w14:paraId="563BE1FB" w14:textId="77777777" w:rsidTr="007E41F3">
        <w:trPr>
          <w:trHeight w:val="267"/>
        </w:trPr>
        <w:tc>
          <w:tcPr>
            <w:tcW w:w="2405" w:type="dxa"/>
          </w:tcPr>
          <w:p w14:paraId="4B8B58E8" w14:textId="15275621" w:rsidR="007E41F3" w:rsidRDefault="009502EA" w:rsidP="00B5267F">
            <w:r>
              <w:t xml:space="preserve">Counterfactual GLH hours </w:t>
            </w:r>
          </w:p>
        </w:tc>
        <w:tc>
          <w:tcPr>
            <w:tcW w:w="6595" w:type="dxa"/>
          </w:tcPr>
          <w:p w14:paraId="3BDE9A64" w14:textId="00F8725B" w:rsidR="007E41F3" w:rsidRDefault="0062423B" w:rsidP="00B5267F">
            <w:r>
              <w:t>Ofqual data on existing courses GLH</w:t>
            </w:r>
            <w:r w:rsidR="004A6AFC">
              <w:t>.</w:t>
            </w:r>
            <w:r>
              <w:t xml:space="preserve"> </w:t>
            </w:r>
            <w:r w:rsidR="004A6AFC">
              <w:t xml:space="preserve">Analysis from qualification analysts on the take up rates of each qualification. </w:t>
            </w:r>
          </w:p>
        </w:tc>
      </w:tr>
    </w:tbl>
    <w:p w14:paraId="16B3A3FE" w14:textId="77777777" w:rsidR="003E380D" w:rsidRDefault="003E380D"/>
    <w:p w14:paraId="1CA727EB" w14:textId="1B59087B" w:rsidR="00B62780" w:rsidRPr="00B22E19" w:rsidRDefault="00CC4CAB">
      <w:pPr>
        <w:rPr>
          <w:b/>
          <w:bCs/>
        </w:rPr>
      </w:pPr>
      <w:r w:rsidRPr="00B22E19">
        <w:rPr>
          <w:b/>
          <w:bCs/>
        </w:rPr>
        <w:t>Outputs</w:t>
      </w:r>
      <w:r w:rsidR="00CF3E74" w:rsidRPr="00B22E19">
        <w:rPr>
          <w:b/>
          <w:bCs/>
        </w:rPr>
        <w:t>:</w:t>
      </w:r>
      <w:r w:rsidRPr="00B22E19">
        <w:rPr>
          <w:b/>
          <w:bCs/>
        </w:rPr>
        <w:t xml:space="preserve"> </w:t>
      </w:r>
    </w:p>
    <w:p w14:paraId="227E422C" w14:textId="77777777" w:rsidR="00DD2A53" w:rsidRDefault="00CF3E74" w:rsidP="00DD2A53">
      <w:pPr>
        <w:pStyle w:val="ListParagraph"/>
        <w:numPr>
          <w:ilvl w:val="0"/>
          <w:numId w:val="6"/>
        </w:numPr>
      </w:pPr>
      <w:r>
        <w:t xml:space="preserve">The </w:t>
      </w:r>
      <w:r w:rsidR="00B22E19">
        <w:t>chosen subject routes for English and Maths</w:t>
      </w:r>
      <w:r>
        <w:t xml:space="preserve"> </w:t>
      </w:r>
      <w:r w:rsidR="001A46C1">
        <w:t>and overall ABS pathway taken by every learner in our simulated 2033/34 cohort</w:t>
      </w:r>
      <w:r w:rsidR="00B22E19">
        <w:t>.</w:t>
      </w:r>
      <w:r w:rsidR="00B764EA">
        <w:t xml:space="preserve"> </w:t>
      </w:r>
    </w:p>
    <w:p w14:paraId="5877AD87" w14:textId="2C2E33DC" w:rsidR="00DD2A53" w:rsidRDefault="00B764EA" w:rsidP="00DD2A53">
      <w:pPr>
        <w:pStyle w:val="ListParagraph"/>
        <w:numPr>
          <w:ilvl w:val="0"/>
          <w:numId w:val="6"/>
        </w:numPr>
      </w:pPr>
      <w:r>
        <w:t xml:space="preserve">The required GLH attached to every </w:t>
      </w:r>
      <w:r w:rsidR="00DD2A53">
        <w:t>learner</w:t>
      </w:r>
      <w:r w:rsidR="00250700">
        <w:t>’</w:t>
      </w:r>
      <w:r w:rsidR="00DD2A53">
        <w:t>s</w:t>
      </w:r>
      <w:r>
        <w:t xml:space="preserve"> ABS pathway.</w:t>
      </w:r>
      <w:r w:rsidR="00B22E19">
        <w:t xml:space="preserve"> </w:t>
      </w:r>
      <w:r w:rsidR="00DD2A53">
        <w:t xml:space="preserve">This can be compared to a modelled required GLH for these learners under the current KS5 system. </w:t>
      </w:r>
    </w:p>
    <w:p w14:paraId="2DFD0AB0" w14:textId="3907E9E5" w:rsidR="00C2314D" w:rsidRDefault="00C2314D" w:rsidP="00DD2A53">
      <w:pPr>
        <w:pStyle w:val="ListParagraph"/>
        <w:numPr>
          <w:ilvl w:val="0"/>
          <w:numId w:val="6"/>
        </w:numPr>
      </w:pPr>
      <w:r>
        <w:t xml:space="preserve">The type of provider </w:t>
      </w:r>
      <w:r w:rsidR="006A7718">
        <w:t xml:space="preserve">each </w:t>
      </w:r>
      <w:r>
        <w:t xml:space="preserve">learner would elect to attend </w:t>
      </w:r>
      <w:r w:rsidR="006A7718">
        <w:t>for their chosen ABS pathway.</w:t>
      </w:r>
    </w:p>
    <w:p w14:paraId="208E1EC4" w14:textId="6638AD84" w:rsidR="00CC4CAB" w:rsidRDefault="00B22E19" w:rsidP="00A162C3">
      <w:pPr>
        <w:pStyle w:val="ListParagraph"/>
        <w:numPr>
          <w:ilvl w:val="0"/>
          <w:numId w:val="6"/>
        </w:numPr>
      </w:pPr>
      <w:r>
        <w:t xml:space="preserve">Since when know the characteristics, location and </w:t>
      </w:r>
      <w:r w:rsidR="00C23FAB">
        <w:t xml:space="preserve">institutions attended of every </w:t>
      </w:r>
      <w:r w:rsidR="00094EE2">
        <w:t>learner</w:t>
      </w:r>
      <w:r w:rsidR="00612164">
        <w:t>,</w:t>
      </w:r>
      <w:r w:rsidR="00C23FAB">
        <w:t xml:space="preserve"> we can examine the simulated ABS cohort at a wide range of levels. </w:t>
      </w:r>
    </w:p>
    <w:p w14:paraId="0A1C8C2A" w14:textId="77777777" w:rsidR="00DC4915" w:rsidRPr="00FE6074" w:rsidRDefault="00CC4CAB">
      <w:pPr>
        <w:rPr>
          <w:b/>
          <w:bCs/>
        </w:rPr>
      </w:pPr>
      <w:r w:rsidRPr="00FE6074">
        <w:rPr>
          <w:b/>
          <w:bCs/>
        </w:rPr>
        <w:t>Policy questions</w:t>
      </w:r>
      <w:r w:rsidR="00DC4915" w:rsidRPr="00FE6074">
        <w:rPr>
          <w:b/>
          <w:bCs/>
        </w:rPr>
        <w:t>:</w:t>
      </w:r>
    </w:p>
    <w:p w14:paraId="163018E0" w14:textId="4C954626" w:rsidR="00CC4CAB" w:rsidRDefault="00DF1DF4" w:rsidP="009502EA">
      <w:pPr>
        <w:pStyle w:val="ListParagraph"/>
        <w:numPr>
          <w:ilvl w:val="0"/>
          <w:numId w:val="7"/>
        </w:numPr>
      </w:pPr>
      <w:r>
        <w:t xml:space="preserve">How </w:t>
      </w:r>
      <w:r w:rsidR="00AC4812">
        <w:t>many lea</w:t>
      </w:r>
      <w:r w:rsidR="009502EA">
        <w:t>r</w:t>
      </w:r>
      <w:r w:rsidR="00AC4812">
        <w:t xml:space="preserve">ners are likely to choose each ABS pathway and </w:t>
      </w:r>
      <w:r w:rsidR="009502EA">
        <w:t>ABS subject routes for compulsory English and maths?</w:t>
      </w:r>
    </w:p>
    <w:p w14:paraId="38D13932" w14:textId="1F2BAA41" w:rsidR="00CF64C2" w:rsidRDefault="009502EA" w:rsidP="00A25EDC">
      <w:pPr>
        <w:pStyle w:val="ListParagraph"/>
        <w:numPr>
          <w:ilvl w:val="0"/>
          <w:numId w:val="7"/>
        </w:numPr>
      </w:pPr>
      <w:r>
        <w:t xml:space="preserve">What are the workforce implications of </w:t>
      </w:r>
      <w:r w:rsidR="00CF64C2">
        <w:t>different ABS policy designs?</w:t>
      </w:r>
    </w:p>
    <w:p w14:paraId="0E059668" w14:textId="2CD6E933" w:rsidR="00FE6074" w:rsidRDefault="00BB4E15" w:rsidP="00A25EDC">
      <w:pPr>
        <w:pStyle w:val="ListParagraph"/>
        <w:numPr>
          <w:ilvl w:val="0"/>
          <w:numId w:val="7"/>
        </w:numPr>
      </w:pPr>
      <w:r>
        <w:t>(Which subjects might lea</w:t>
      </w:r>
      <w:r w:rsidR="00612164">
        <w:t>r</w:t>
      </w:r>
      <w:r>
        <w:t>ners choose if an essay based subject replaced compulsory English. What are the workforce implications?)</w:t>
      </w:r>
    </w:p>
    <w:p w14:paraId="260471B7" w14:textId="277846EE" w:rsidR="00CC4CAB" w:rsidRDefault="00FE6074" w:rsidP="00BB4E15">
      <w:pPr>
        <w:pStyle w:val="ListParagraph"/>
        <w:numPr>
          <w:ilvl w:val="0"/>
          <w:numId w:val="7"/>
        </w:numPr>
      </w:pPr>
      <w:r>
        <w:t>Etc.</w:t>
      </w:r>
    </w:p>
    <w:p w14:paraId="29F8F360" w14:textId="77777777" w:rsidR="00CC4CAB" w:rsidRPr="00BB4E15" w:rsidRDefault="00CC4CAB" w:rsidP="00CC4CAB">
      <w:pPr>
        <w:rPr>
          <w:b/>
          <w:bCs/>
        </w:rPr>
      </w:pPr>
      <w:r w:rsidRPr="00BB4E15">
        <w:rPr>
          <w:b/>
          <w:bCs/>
        </w:rPr>
        <w:t xml:space="preserve">Timeline </w:t>
      </w:r>
    </w:p>
    <w:tbl>
      <w:tblPr>
        <w:tblStyle w:val="TableGrid"/>
        <w:tblW w:w="9758" w:type="dxa"/>
        <w:tblInd w:w="-377" w:type="dxa"/>
        <w:tblLook w:val="04A0" w:firstRow="1" w:lastRow="0" w:firstColumn="1" w:lastColumn="0" w:noHBand="0" w:noVBand="1"/>
      </w:tblPr>
      <w:tblGrid>
        <w:gridCol w:w="1402"/>
        <w:gridCol w:w="1952"/>
        <w:gridCol w:w="1216"/>
        <w:gridCol w:w="1223"/>
        <w:gridCol w:w="1321"/>
        <w:gridCol w:w="1322"/>
        <w:gridCol w:w="1322"/>
      </w:tblGrid>
      <w:tr w:rsidR="00A25EDC" w14:paraId="320462C6" w14:textId="77777777" w:rsidTr="0079370D">
        <w:trPr>
          <w:trHeight w:val="540"/>
        </w:trPr>
        <w:tc>
          <w:tcPr>
            <w:tcW w:w="1394" w:type="dxa"/>
          </w:tcPr>
          <w:p w14:paraId="4E9D7ACC" w14:textId="31A681F7" w:rsidR="00CC4CAB" w:rsidRPr="00F66CAA" w:rsidRDefault="00D77CB2" w:rsidP="001E0CEE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Action</w:t>
            </w:r>
          </w:p>
        </w:tc>
        <w:tc>
          <w:tcPr>
            <w:tcW w:w="1955" w:type="dxa"/>
          </w:tcPr>
          <w:p w14:paraId="0A7CC48C" w14:textId="77777777" w:rsidR="00CC4CAB" w:rsidRPr="00F66CAA" w:rsidRDefault="00CC4CAB" w:rsidP="001E0CEE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w/c 15</w:t>
            </w:r>
            <w:r w:rsidRPr="00F66CAA">
              <w:rPr>
                <w:b/>
                <w:bCs/>
                <w:vertAlign w:val="superscript"/>
              </w:rPr>
              <w:t>th</w:t>
            </w:r>
            <w:r w:rsidRPr="00F66CAA">
              <w:rPr>
                <w:b/>
                <w:bCs/>
              </w:rPr>
              <w:t xml:space="preserve"> Jan</w:t>
            </w:r>
          </w:p>
        </w:tc>
        <w:tc>
          <w:tcPr>
            <w:tcW w:w="1217" w:type="dxa"/>
          </w:tcPr>
          <w:p w14:paraId="6F8CD991" w14:textId="77777777" w:rsidR="00CC4CAB" w:rsidRPr="00F66CAA" w:rsidRDefault="00CC4CAB" w:rsidP="001E0CEE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w/c 22</w:t>
            </w:r>
            <w:r w:rsidRPr="00F66CAA">
              <w:rPr>
                <w:b/>
                <w:bCs/>
                <w:vertAlign w:val="superscript"/>
              </w:rPr>
              <w:t>nd</w:t>
            </w:r>
            <w:r w:rsidRPr="00F66CAA">
              <w:rPr>
                <w:b/>
                <w:bCs/>
              </w:rPr>
              <w:t xml:space="preserve"> Jan</w:t>
            </w:r>
          </w:p>
        </w:tc>
        <w:tc>
          <w:tcPr>
            <w:tcW w:w="1224" w:type="dxa"/>
          </w:tcPr>
          <w:p w14:paraId="09837E0C" w14:textId="77777777" w:rsidR="00CC4CAB" w:rsidRPr="00F66CAA" w:rsidRDefault="00CC4CAB" w:rsidP="001E0CEE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w/c 29</w:t>
            </w:r>
            <w:r w:rsidRPr="00F66CAA">
              <w:rPr>
                <w:b/>
                <w:bCs/>
                <w:vertAlign w:val="superscript"/>
              </w:rPr>
              <w:t>th</w:t>
            </w:r>
            <w:r w:rsidRPr="00F66CAA">
              <w:rPr>
                <w:b/>
                <w:bCs/>
              </w:rPr>
              <w:t xml:space="preserve"> Jan</w:t>
            </w:r>
          </w:p>
        </w:tc>
        <w:tc>
          <w:tcPr>
            <w:tcW w:w="1322" w:type="dxa"/>
          </w:tcPr>
          <w:p w14:paraId="14875B45" w14:textId="419E71E9" w:rsidR="00CC4CAB" w:rsidRPr="00F66CAA" w:rsidRDefault="00CC4CAB" w:rsidP="001E0CEE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w/c 5</w:t>
            </w:r>
            <w:r w:rsidRPr="00F66CAA">
              <w:rPr>
                <w:b/>
                <w:bCs/>
                <w:vertAlign w:val="superscript"/>
              </w:rPr>
              <w:t>th</w:t>
            </w:r>
            <w:r w:rsidRPr="00F66CAA">
              <w:rPr>
                <w:b/>
                <w:bCs/>
              </w:rPr>
              <w:t xml:space="preserve"> </w:t>
            </w:r>
            <w:r w:rsidR="00EB5FF2" w:rsidRPr="00F66CAA">
              <w:rPr>
                <w:b/>
                <w:bCs/>
              </w:rPr>
              <w:t>F</w:t>
            </w:r>
            <w:r w:rsidR="00BB0766" w:rsidRPr="00F66CAA">
              <w:rPr>
                <w:b/>
                <w:bCs/>
              </w:rPr>
              <w:t>eb</w:t>
            </w:r>
          </w:p>
        </w:tc>
        <w:tc>
          <w:tcPr>
            <w:tcW w:w="1323" w:type="dxa"/>
          </w:tcPr>
          <w:p w14:paraId="27C50F6E" w14:textId="224F06BF" w:rsidR="00CC4CAB" w:rsidRPr="00F66CAA" w:rsidRDefault="00CC4CAB" w:rsidP="001E0CEE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w/c 12</w:t>
            </w:r>
            <w:r w:rsidRPr="00F66CAA">
              <w:rPr>
                <w:b/>
                <w:bCs/>
                <w:vertAlign w:val="superscript"/>
              </w:rPr>
              <w:t>th</w:t>
            </w:r>
            <w:r w:rsidRPr="00F66CAA">
              <w:rPr>
                <w:b/>
                <w:bCs/>
              </w:rPr>
              <w:t xml:space="preserve"> </w:t>
            </w:r>
            <w:r w:rsidR="00EB5FF2" w:rsidRPr="00F66CAA">
              <w:rPr>
                <w:b/>
                <w:bCs/>
              </w:rPr>
              <w:t>F</w:t>
            </w:r>
            <w:r w:rsidR="00BB0766" w:rsidRPr="00F66CAA">
              <w:rPr>
                <w:b/>
                <w:bCs/>
              </w:rPr>
              <w:t>eb</w:t>
            </w:r>
          </w:p>
        </w:tc>
        <w:tc>
          <w:tcPr>
            <w:tcW w:w="1323" w:type="dxa"/>
          </w:tcPr>
          <w:p w14:paraId="4DEDACA0" w14:textId="61543C3A" w:rsidR="00CC4CAB" w:rsidRPr="00F66CAA" w:rsidRDefault="00CC4CAB" w:rsidP="001E0CEE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w/c 19</w:t>
            </w:r>
            <w:r w:rsidRPr="00F66CAA">
              <w:rPr>
                <w:b/>
                <w:bCs/>
                <w:vertAlign w:val="superscript"/>
              </w:rPr>
              <w:t>th</w:t>
            </w:r>
            <w:r w:rsidRPr="00F66CAA">
              <w:rPr>
                <w:b/>
                <w:bCs/>
              </w:rPr>
              <w:t xml:space="preserve"> </w:t>
            </w:r>
            <w:r w:rsidR="00EB5FF2" w:rsidRPr="00F66CAA">
              <w:rPr>
                <w:b/>
                <w:bCs/>
              </w:rPr>
              <w:t>F</w:t>
            </w:r>
            <w:r w:rsidRPr="00F66CAA">
              <w:rPr>
                <w:b/>
                <w:bCs/>
              </w:rPr>
              <w:t>an</w:t>
            </w:r>
          </w:p>
        </w:tc>
      </w:tr>
      <w:tr w:rsidR="00A25EDC" w14:paraId="1930BFA7" w14:textId="77777777" w:rsidTr="0079370D">
        <w:trPr>
          <w:trHeight w:val="540"/>
        </w:trPr>
        <w:tc>
          <w:tcPr>
            <w:tcW w:w="1394" w:type="dxa"/>
          </w:tcPr>
          <w:p w14:paraId="3703FCD6" w14:textId="550FD685" w:rsidR="00A25EDC" w:rsidRDefault="00A25EDC" w:rsidP="001E0CEE">
            <w:r>
              <w:t xml:space="preserve">Scoping </w:t>
            </w:r>
          </w:p>
        </w:tc>
        <w:tc>
          <w:tcPr>
            <w:tcW w:w="1955" w:type="dxa"/>
          </w:tcPr>
          <w:p w14:paraId="2F076048" w14:textId="77777777" w:rsidR="00A25EDC" w:rsidRDefault="00A25EDC" w:rsidP="001E0CEE"/>
        </w:tc>
        <w:tc>
          <w:tcPr>
            <w:tcW w:w="2441" w:type="dxa"/>
            <w:gridSpan w:val="2"/>
          </w:tcPr>
          <w:p w14:paraId="6F9ACDDD" w14:textId="7F6AF600" w:rsidR="00A25EDC" w:rsidRDefault="00A25EDC" w:rsidP="001E0CEE">
            <w:r>
              <w:t>Workshops to determine suitable policy inputs</w:t>
            </w:r>
          </w:p>
        </w:tc>
        <w:tc>
          <w:tcPr>
            <w:tcW w:w="1322" w:type="dxa"/>
          </w:tcPr>
          <w:p w14:paraId="20D88A74" w14:textId="77777777" w:rsidR="00A25EDC" w:rsidRDefault="00A25EDC" w:rsidP="001E0CEE"/>
        </w:tc>
        <w:tc>
          <w:tcPr>
            <w:tcW w:w="1323" w:type="dxa"/>
          </w:tcPr>
          <w:p w14:paraId="2E443EA9" w14:textId="77777777" w:rsidR="00A25EDC" w:rsidRDefault="00A25EDC" w:rsidP="001E0CEE"/>
        </w:tc>
        <w:tc>
          <w:tcPr>
            <w:tcW w:w="1323" w:type="dxa"/>
          </w:tcPr>
          <w:p w14:paraId="0B24ADEB" w14:textId="77777777" w:rsidR="00A25EDC" w:rsidRDefault="00A25EDC" w:rsidP="001E0CEE"/>
        </w:tc>
      </w:tr>
      <w:tr w:rsidR="008337B2" w14:paraId="3D3BCDBE" w14:textId="77777777" w:rsidTr="0079370D">
        <w:trPr>
          <w:trHeight w:val="540"/>
        </w:trPr>
        <w:tc>
          <w:tcPr>
            <w:tcW w:w="1394" w:type="dxa"/>
          </w:tcPr>
          <w:p w14:paraId="3C7A0621" w14:textId="6350A17E" w:rsidR="008337B2" w:rsidRDefault="008337B2" w:rsidP="001E0CEE">
            <w:r>
              <w:t xml:space="preserve">Model development </w:t>
            </w:r>
          </w:p>
        </w:tc>
        <w:tc>
          <w:tcPr>
            <w:tcW w:w="1955" w:type="dxa"/>
          </w:tcPr>
          <w:p w14:paraId="3049EA2B" w14:textId="3AD6BFB5" w:rsidR="008337B2" w:rsidRDefault="008337B2" w:rsidP="001E0CEE">
            <w:r>
              <w:t xml:space="preserve">Will </w:t>
            </w:r>
            <w:proofErr w:type="spellStart"/>
            <w:r>
              <w:t>W on</w:t>
            </w:r>
            <w:proofErr w:type="spellEnd"/>
            <w:r>
              <w:t xml:space="preserve"> A/L</w:t>
            </w:r>
          </w:p>
        </w:tc>
        <w:tc>
          <w:tcPr>
            <w:tcW w:w="3763" w:type="dxa"/>
            <w:gridSpan w:val="3"/>
          </w:tcPr>
          <w:p w14:paraId="3B3B425D" w14:textId="5B2A4507" w:rsidR="008337B2" w:rsidRDefault="008337B2" w:rsidP="001E0CEE">
            <w:r>
              <w:t xml:space="preserve">Further model development </w:t>
            </w:r>
          </w:p>
        </w:tc>
        <w:tc>
          <w:tcPr>
            <w:tcW w:w="2646" w:type="dxa"/>
            <w:gridSpan w:val="2"/>
          </w:tcPr>
          <w:p w14:paraId="6BEB4ED2" w14:textId="48C19054" w:rsidR="008337B2" w:rsidRDefault="008337B2" w:rsidP="001E0CEE">
            <w:r>
              <w:t xml:space="preserve">Initial outputs </w:t>
            </w:r>
          </w:p>
        </w:tc>
      </w:tr>
      <w:tr w:rsidR="00A25EDC" w14:paraId="7FF85C25" w14:textId="77777777" w:rsidTr="0079370D">
        <w:trPr>
          <w:trHeight w:val="540"/>
        </w:trPr>
        <w:tc>
          <w:tcPr>
            <w:tcW w:w="1394" w:type="dxa"/>
          </w:tcPr>
          <w:p w14:paraId="0ED9B0F2" w14:textId="173316AF" w:rsidR="00A25EDC" w:rsidRDefault="00A25EDC" w:rsidP="001E0CEE">
            <w:r>
              <w:t xml:space="preserve">Quality assurance </w:t>
            </w:r>
          </w:p>
        </w:tc>
        <w:tc>
          <w:tcPr>
            <w:tcW w:w="1955" w:type="dxa"/>
          </w:tcPr>
          <w:p w14:paraId="5065E388" w14:textId="47C16F20" w:rsidR="00A25EDC" w:rsidRDefault="00A25EDC" w:rsidP="001E0CEE">
            <w:r>
              <w:t>Baseline model is receiving technical QA</w:t>
            </w:r>
          </w:p>
        </w:tc>
        <w:tc>
          <w:tcPr>
            <w:tcW w:w="2441" w:type="dxa"/>
            <w:gridSpan w:val="2"/>
          </w:tcPr>
          <w:p w14:paraId="1A1DC10F" w14:textId="3C4271BB" w:rsidR="00A25EDC" w:rsidRDefault="00A25EDC" w:rsidP="001E0CEE">
            <w:r>
              <w:t>Further workshops with</w:t>
            </w:r>
            <w:r w:rsidR="00511354">
              <w:t xml:space="preserve"> analysts to test </w:t>
            </w:r>
            <w:r w:rsidR="0079370D">
              <w:t xml:space="preserve">baseline </w:t>
            </w:r>
            <w:r w:rsidR="00511354">
              <w:t>model validity</w:t>
            </w:r>
          </w:p>
        </w:tc>
        <w:tc>
          <w:tcPr>
            <w:tcW w:w="1322" w:type="dxa"/>
          </w:tcPr>
          <w:p w14:paraId="02842E33" w14:textId="77777777" w:rsidR="00A25EDC" w:rsidRDefault="00A25EDC" w:rsidP="001E0CEE"/>
        </w:tc>
        <w:tc>
          <w:tcPr>
            <w:tcW w:w="1323" w:type="dxa"/>
          </w:tcPr>
          <w:p w14:paraId="23ED1486" w14:textId="086C05E7" w:rsidR="00A25EDC" w:rsidRDefault="00A25EDC" w:rsidP="001E0CEE"/>
        </w:tc>
        <w:tc>
          <w:tcPr>
            <w:tcW w:w="1323" w:type="dxa"/>
          </w:tcPr>
          <w:p w14:paraId="593922C9" w14:textId="2A68F1B9" w:rsidR="00A25EDC" w:rsidRDefault="00EB5FF2" w:rsidP="001E0CEE">
            <w:r>
              <w:t>QA of initial outputs</w:t>
            </w:r>
          </w:p>
        </w:tc>
      </w:tr>
    </w:tbl>
    <w:p w14:paraId="33577A59" w14:textId="77777777" w:rsidR="00EB5FF2" w:rsidRDefault="00EB5FF2">
      <w:pPr>
        <w:rPr>
          <w:b/>
          <w:bCs/>
          <w:sz w:val="24"/>
          <w:szCs w:val="24"/>
        </w:rPr>
      </w:pPr>
    </w:p>
    <w:p w14:paraId="39702611" w14:textId="33870CF4" w:rsidR="00CC4CAB" w:rsidRPr="00F33BBF" w:rsidRDefault="00181271" w:rsidP="00F33BB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33BBF">
        <w:rPr>
          <w:b/>
          <w:bCs/>
          <w:sz w:val="24"/>
          <w:szCs w:val="24"/>
        </w:rPr>
        <w:lastRenderedPageBreak/>
        <w:t>ABS p</w:t>
      </w:r>
      <w:r w:rsidR="00CC4CAB" w:rsidRPr="00F33BBF">
        <w:rPr>
          <w:b/>
          <w:bCs/>
          <w:sz w:val="24"/>
          <w:szCs w:val="24"/>
        </w:rPr>
        <w:t xml:space="preserve">rovider landscape model </w:t>
      </w:r>
    </w:p>
    <w:p w14:paraId="21FA41C8" w14:textId="3CF2B0EC" w:rsidR="005D7221" w:rsidRPr="005D7221" w:rsidRDefault="005D722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130521">
        <w:rPr>
          <w:sz w:val="24"/>
          <w:szCs w:val="24"/>
        </w:rPr>
        <w:t xml:space="preserve"> ABS</w:t>
      </w:r>
      <w:r>
        <w:rPr>
          <w:sz w:val="24"/>
          <w:szCs w:val="24"/>
        </w:rPr>
        <w:t xml:space="preserve"> provider landscape model </w:t>
      </w:r>
      <w:r w:rsidR="00130521">
        <w:rPr>
          <w:sz w:val="24"/>
          <w:szCs w:val="24"/>
        </w:rPr>
        <w:t xml:space="preserve">is built off of the ABS cohort model. </w:t>
      </w:r>
      <w:r w:rsidR="00A67553">
        <w:rPr>
          <w:sz w:val="24"/>
          <w:szCs w:val="24"/>
        </w:rPr>
        <w:t xml:space="preserve">This model </w:t>
      </w:r>
      <w:r w:rsidR="00531786">
        <w:rPr>
          <w:sz w:val="24"/>
          <w:szCs w:val="24"/>
        </w:rPr>
        <w:t>overlays the simulated 2033/34 ABS cohort</w:t>
      </w:r>
      <w:r w:rsidR="00001737">
        <w:rPr>
          <w:sz w:val="24"/>
          <w:szCs w:val="24"/>
        </w:rPr>
        <w:t>’</w:t>
      </w:r>
      <w:r w:rsidR="00531786">
        <w:rPr>
          <w:sz w:val="24"/>
          <w:szCs w:val="24"/>
        </w:rPr>
        <w:t xml:space="preserve">s subject choices and chosen ABS pathways with the capacity and range of provision delivered at </w:t>
      </w:r>
      <w:r w:rsidR="00192F19">
        <w:rPr>
          <w:sz w:val="24"/>
          <w:szCs w:val="24"/>
        </w:rPr>
        <w:t>KS5 providers as of 2018/19</w:t>
      </w:r>
      <w:r w:rsidR="00A048B7">
        <w:rPr>
          <w:sz w:val="24"/>
          <w:szCs w:val="24"/>
        </w:rPr>
        <w:t xml:space="preserve">. This model </w:t>
      </w:r>
      <w:r w:rsidR="00001737">
        <w:rPr>
          <w:sz w:val="24"/>
          <w:szCs w:val="24"/>
        </w:rPr>
        <w:t xml:space="preserve">will </w:t>
      </w:r>
      <w:r w:rsidR="00A048B7">
        <w:rPr>
          <w:sz w:val="24"/>
          <w:szCs w:val="24"/>
        </w:rPr>
        <w:t>identif</w:t>
      </w:r>
      <w:r w:rsidR="00001737">
        <w:rPr>
          <w:sz w:val="24"/>
          <w:szCs w:val="24"/>
        </w:rPr>
        <w:t>y</w:t>
      </w:r>
      <w:r w:rsidR="00A048B7">
        <w:rPr>
          <w:sz w:val="24"/>
          <w:szCs w:val="24"/>
        </w:rPr>
        <w:t xml:space="preserve"> cold spots in our providers ability to deliver the range of provision required by ABS. </w:t>
      </w:r>
    </w:p>
    <w:p w14:paraId="14B48605" w14:textId="77777777" w:rsidR="004202E4" w:rsidRDefault="004202E4" w:rsidP="004202E4">
      <w:pPr>
        <w:rPr>
          <w:b/>
          <w:bCs/>
        </w:rPr>
      </w:pPr>
      <w:r w:rsidRPr="00BD35FF">
        <w:rPr>
          <w:b/>
          <w:bCs/>
        </w:rPr>
        <w:t>Inputs – policy assumptions:</w:t>
      </w:r>
    </w:p>
    <w:p w14:paraId="13529CBA" w14:textId="06C232ED" w:rsidR="00CC22D2" w:rsidRPr="00CC22D2" w:rsidRDefault="00CC22D2" w:rsidP="004202E4">
      <w:r>
        <w:t>All of the assumptions</w:t>
      </w:r>
      <w:r w:rsidR="00B81486">
        <w:t xml:space="preserve"> listed</w:t>
      </w:r>
      <w:r>
        <w:t xml:space="preserve"> for the main cohort model will affect </w:t>
      </w:r>
      <w:r w:rsidR="00B81486">
        <w:t xml:space="preserve">the outputs of this sub model. </w:t>
      </w:r>
    </w:p>
    <w:tbl>
      <w:tblPr>
        <w:tblStyle w:val="TableGrid"/>
        <w:tblW w:w="10740" w:type="dxa"/>
        <w:tblInd w:w="-739" w:type="dxa"/>
        <w:tblLook w:val="04A0" w:firstRow="1" w:lastRow="0" w:firstColumn="1" w:lastColumn="0" w:noHBand="0" w:noVBand="1"/>
      </w:tblPr>
      <w:tblGrid>
        <w:gridCol w:w="2010"/>
        <w:gridCol w:w="3066"/>
        <w:gridCol w:w="2695"/>
        <w:gridCol w:w="2969"/>
      </w:tblGrid>
      <w:tr w:rsidR="00CC22D2" w14:paraId="55996D24" w14:textId="77777777" w:rsidTr="00EE60F2">
        <w:trPr>
          <w:trHeight w:val="542"/>
        </w:trPr>
        <w:tc>
          <w:tcPr>
            <w:tcW w:w="2010" w:type="dxa"/>
          </w:tcPr>
          <w:p w14:paraId="1239D96C" w14:textId="2C4F51C1" w:rsidR="005D7221" w:rsidRPr="00F66CAA" w:rsidRDefault="0079370D" w:rsidP="00B5267F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Input</w:t>
            </w:r>
          </w:p>
        </w:tc>
        <w:tc>
          <w:tcPr>
            <w:tcW w:w="3066" w:type="dxa"/>
          </w:tcPr>
          <w:p w14:paraId="5056C798" w14:textId="6AA844E4" w:rsidR="005D7221" w:rsidRPr="00F66CAA" w:rsidRDefault="00001737" w:rsidP="00B5267F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Baseline policy assumptions /values</w:t>
            </w:r>
          </w:p>
        </w:tc>
        <w:tc>
          <w:tcPr>
            <w:tcW w:w="2695" w:type="dxa"/>
          </w:tcPr>
          <w:p w14:paraId="2C33F760" w14:textId="77777777" w:rsidR="005D7221" w:rsidRPr="00F66CAA" w:rsidRDefault="005D7221" w:rsidP="00B5267F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 xml:space="preserve">Example features for alternative scenarios.  </w:t>
            </w:r>
          </w:p>
        </w:tc>
        <w:tc>
          <w:tcPr>
            <w:tcW w:w="2969" w:type="dxa"/>
          </w:tcPr>
          <w:p w14:paraId="60A5D997" w14:textId="77777777" w:rsidR="005D7221" w:rsidRPr="00F66CAA" w:rsidRDefault="005D7221" w:rsidP="00B5267F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Sensitivity</w:t>
            </w:r>
          </w:p>
        </w:tc>
      </w:tr>
      <w:tr w:rsidR="00CC22D2" w14:paraId="3C19D2D9" w14:textId="77777777" w:rsidTr="00EE60F2">
        <w:trPr>
          <w:trHeight w:val="542"/>
        </w:trPr>
        <w:tc>
          <w:tcPr>
            <w:tcW w:w="2010" w:type="dxa"/>
          </w:tcPr>
          <w:p w14:paraId="4BE9D338" w14:textId="7ED75D64" w:rsidR="005D7221" w:rsidRDefault="00CC22D2" w:rsidP="00B5267F">
            <w:r>
              <w:t xml:space="preserve">Institution provision </w:t>
            </w:r>
            <w:r w:rsidR="0079370D">
              <w:t>requirements under ABS</w:t>
            </w:r>
          </w:p>
        </w:tc>
        <w:tc>
          <w:tcPr>
            <w:tcW w:w="3066" w:type="dxa"/>
          </w:tcPr>
          <w:p w14:paraId="6458F8E3" w14:textId="207FBB7B" w:rsidR="005D7221" w:rsidRDefault="0071709A" w:rsidP="0071709A">
            <w:pPr>
              <w:pStyle w:val="ListParagraph"/>
              <w:numPr>
                <w:ilvl w:val="0"/>
                <w:numId w:val="10"/>
              </w:numPr>
            </w:pPr>
            <w:r>
              <w:t xml:space="preserve">All learners must have access to English and Maths. </w:t>
            </w:r>
            <w:r w:rsidR="00693022">
              <w:t xml:space="preserve"> </w:t>
            </w:r>
          </w:p>
        </w:tc>
        <w:tc>
          <w:tcPr>
            <w:tcW w:w="2695" w:type="dxa"/>
          </w:tcPr>
          <w:p w14:paraId="44510BBC" w14:textId="7E2E81B9" w:rsidR="005D7221" w:rsidRDefault="004202E4" w:rsidP="00EA5EE7">
            <w:pPr>
              <w:pStyle w:val="ListParagraph"/>
              <w:numPr>
                <w:ilvl w:val="0"/>
                <w:numId w:val="9"/>
              </w:numPr>
            </w:pPr>
            <w:r>
              <w:t>Providers must offer a suitably broad array of subject options under ABS</w:t>
            </w:r>
          </w:p>
        </w:tc>
        <w:tc>
          <w:tcPr>
            <w:tcW w:w="2969" w:type="dxa"/>
          </w:tcPr>
          <w:p w14:paraId="743BFB05" w14:textId="702D3DDE" w:rsidR="005D7221" w:rsidRDefault="00693022" w:rsidP="00885A3A">
            <w:pPr>
              <w:pStyle w:val="ListParagraph"/>
              <w:numPr>
                <w:ilvl w:val="0"/>
                <w:numId w:val="9"/>
              </w:numPr>
            </w:pPr>
            <w:r>
              <w:t>Highly sensitive</w:t>
            </w:r>
            <w:r w:rsidR="0071709A">
              <w:t xml:space="preserve"> as this defines what a “cold spot” is. </w:t>
            </w:r>
          </w:p>
        </w:tc>
      </w:tr>
      <w:tr w:rsidR="00CC22D2" w14:paraId="0D76CD3D" w14:textId="77777777" w:rsidTr="00EE60F2">
        <w:trPr>
          <w:trHeight w:val="542"/>
        </w:trPr>
        <w:tc>
          <w:tcPr>
            <w:tcW w:w="2010" w:type="dxa"/>
          </w:tcPr>
          <w:p w14:paraId="523E9139" w14:textId="0B8F3F66" w:rsidR="0079370D" w:rsidRDefault="004B525E" w:rsidP="00B5267F">
            <w:r>
              <w:t xml:space="preserve">Acceptable distance for learners to travel to study in consortia </w:t>
            </w:r>
          </w:p>
        </w:tc>
        <w:tc>
          <w:tcPr>
            <w:tcW w:w="3066" w:type="dxa"/>
          </w:tcPr>
          <w:p w14:paraId="45560961" w14:textId="407EF7A2" w:rsidR="0079370D" w:rsidRDefault="004B525E" w:rsidP="0071709A">
            <w:pPr>
              <w:pStyle w:val="ListParagraph"/>
              <w:numPr>
                <w:ilvl w:val="0"/>
                <w:numId w:val="9"/>
              </w:numPr>
            </w:pPr>
            <w:r>
              <w:t xml:space="preserve">16km (though this </w:t>
            </w:r>
            <w:r w:rsidR="0071709A">
              <w:t>will be</w:t>
            </w:r>
            <w:r>
              <w:t xml:space="preserve"> highly toggleable). </w:t>
            </w:r>
          </w:p>
        </w:tc>
        <w:tc>
          <w:tcPr>
            <w:tcW w:w="2695" w:type="dxa"/>
          </w:tcPr>
          <w:p w14:paraId="10B2A7A2" w14:textId="33A35132" w:rsidR="0079370D" w:rsidRDefault="00FD4F21" w:rsidP="00FD4F21">
            <w:pPr>
              <w:pStyle w:val="ListParagraph"/>
              <w:numPr>
                <w:ilvl w:val="0"/>
                <w:numId w:val="9"/>
              </w:numPr>
            </w:pPr>
            <w:r>
              <w:t>Differentiate acceptable distance based on location</w:t>
            </w:r>
          </w:p>
        </w:tc>
        <w:tc>
          <w:tcPr>
            <w:tcW w:w="2969" w:type="dxa"/>
          </w:tcPr>
          <w:p w14:paraId="30D599B7" w14:textId="251685BF" w:rsidR="0079370D" w:rsidRDefault="00FD4F21" w:rsidP="00885A3A">
            <w:pPr>
              <w:pStyle w:val="ListParagraph"/>
              <w:numPr>
                <w:ilvl w:val="0"/>
                <w:numId w:val="9"/>
              </w:numPr>
            </w:pPr>
            <w:r>
              <w:t xml:space="preserve">The number of cold spots will be highly sensitive to the acceptable distance between providers in consortia. </w:t>
            </w:r>
          </w:p>
        </w:tc>
      </w:tr>
      <w:tr w:rsidR="008C6DAD" w14:paraId="35BD5046" w14:textId="77777777" w:rsidTr="00EE60F2">
        <w:trPr>
          <w:trHeight w:val="542"/>
        </w:trPr>
        <w:tc>
          <w:tcPr>
            <w:tcW w:w="2010" w:type="dxa"/>
          </w:tcPr>
          <w:p w14:paraId="4352D374" w14:textId="1AC5DC16" w:rsidR="008C6DAD" w:rsidRDefault="00B81486" w:rsidP="00B5267F">
            <w:r>
              <w:t xml:space="preserve">Resources required to deliver </w:t>
            </w:r>
            <w:r w:rsidR="00F66CAA">
              <w:t>different subjects/routes</w:t>
            </w:r>
          </w:p>
        </w:tc>
        <w:tc>
          <w:tcPr>
            <w:tcW w:w="3066" w:type="dxa"/>
          </w:tcPr>
          <w:p w14:paraId="5B86E227" w14:textId="2CA7F58E" w:rsidR="008C6DAD" w:rsidRDefault="00E26B49" w:rsidP="0071709A">
            <w:pPr>
              <w:pStyle w:val="ListParagraph"/>
              <w:numPr>
                <w:ilvl w:val="0"/>
                <w:numId w:val="9"/>
              </w:numPr>
            </w:pPr>
            <w:r>
              <w:t>Not differentiated except for English and Maths.</w:t>
            </w:r>
          </w:p>
        </w:tc>
        <w:tc>
          <w:tcPr>
            <w:tcW w:w="2695" w:type="dxa"/>
          </w:tcPr>
          <w:p w14:paraId="584472D2" w14:textId="77777777" w:rsidR="008C6DAD" w:rsidRDefault="00615F05" w:rsidP="00FD4F21">
            <w:pPr>
              <w:pStyle w:val="ListParagraph"/>
              <w:numPr>
                <w:ilvl w:val="0"/>
                <w:numId w:val="9"/>
              </w:numPr>
            </w:pPr>
            <w:r>
              <w:t>E.g. t</w:t>
            </w:r>
            <w:r w:rsidR="006E2D41">
              <w:t xml:space="preserve">echnical courses </w:t>
            </w:r>
            <w:r>
              <w:t>require additional capital to deliver.</w:t>
            </w:r>
            <w:r w:rsidR="00656CF9">
              <w:t xml:space="preserve"> (data to assess the baseline for this feature is likely to be weak). </w:t>
            </w:r>
          </w:p>
          <w:p w14:paraId="609EEA47" w14:textId="54F5D4A1" w:rsidR="001D40E8" w:rsidRDefault="001D40E8" w:rsidP="00FD4F21">
            <w:pPr>
              <w:pStyle w:val="ListParagraph"/>
              <w:numPr>
                <w:ilvl w:val="0"/>
                <w:numId w:val="9"/>
              </w:numPr>
            </w:pPr>
            <w:r>
              <w:t>Lower level subject routes for English and Maths do not require any particular specialism or previous pattern of provision for existing providers to deliver</w:t>
            </w:r>
          </w:p>
        </w:tc>
        <w:tc>
          <w:tcPr>
            <w:tcW w:w="2969" w:type="dxa"/>
          </w:tcPr>
          <w:p w14:paraId="4B8E8626" w14:textId="12600E0E" w:rsidR="008C6DAD" w:rsidRDefault="00B876BD" w:rsidP="00885A3A">
            <w:pPr>
              <w:pStyle w:val="ListParagraph"/>
              <w:numPr>
                <w:ilvl w:val="0"/>
                <w:numId w:val="9"/>
              </w:numPr>
            </w:pPr>
            <w:r>
              <w:t xml:space="preserve">Likely to significantly </w:t>
            </w:r>
            <w:r w:rsidR="00F5310E">
              <w:t>affect delivery costs</w:t>
            </w:r>
          </w:p>
        </w:tc>
      </w:tr>
    </w:tbl>
    <w:p w14:paraId="1365428F" w14:textId="77777777" w:rsidR="00CC4CAB" w:rsidRDefault="00CC4CAB" w:rsidP="00CC4CAB"/>
    <w:p w14:paraId="0CCC940E" w14:textId="0792797B" w:rsidR="001D40E8" w:rsidRPr="001D40E8" w:rsidRDefault="001D40E8" w:rsidP="00CC4CAB">
      <w:pPr>
        <w:rPr>
          <w:b/>
          <w:bCs/>
        </w:rPr>
      </w:pPr>
      <w:commentRangeStart w:id="1"/>
      <w:r w:rsidRPr="00BD35FF">
        <w:rPr>
          <w:b/>
          <w:bCs/>
        </w:rPr>
        <w:t>Inputs –</w:t>
      </w:r>
      <w:r>
        <w:rPr>
          <w:b/>
          <w:bCs/>
        </w:rPr>
        <w:t xml:space="preserve"> analytical assumptions</w:t>
      </w:r>
      <w:r w:rsidRPr="00BD35FF">
        <w:rPr>
          <w:b/>
          <w:bCs/>
        </w:rPr>
        <w:t>:</w:t>
      </w:r>
      <w:commentRangeEnd w:id="1"/>
      <w:r w:rsidR="00122D6B">
        <w:rPr>
          <w:rStyle w:val="CommentReference"/>
        </w:rPr>
        <w:commentReference w:id="1"/>
      </w:r>
    </w:p>
    <w:tbl>
      <w:tblPr>
        <w:tblStyle w:val="TableGrid"/>
        <w:tblpPr w:leftFromText="180" w:rightFromText="180" w:vertAnchor="text" w:horzAnchor="page" w:tblpX="827" w:tblpY="418"/>
        <w:tblW w:w="10672" w:type="dxa"/>
        <w:tblLook w:val="04A0" w:firstRow="1" w:lastRow="0" w:firstColumn="1" w:lastColumn="0" w:noHBand="0" w:noVBand="1"/>
      </w:tblPr>
      <w:tblGrid>
        <w:gridCol w:w="1742"/>
        <w:gridCol w:w="3874"/>
        <w:gridCol w:w="3102"/>
        <w:gridCol w:w="1954"/>
      </w:tblGrid>
      <w:tr w:rsidR="004202E4" w14:paraId="796BD1D2" w14:textId="77777777" w:rsidTr="004B3C42">
        <w:trPr>
          <w:trHeight w:val="325"/>
        </w:trPr>
        <w:tc>
          <w:tcPr>
            <w:tcW w:w="1742" w:type="dxa"/>
          </w:tcPr>
          <w:p w14:paraId="3C7A9952" w14:textId="77777777" w:rsidR="004202E4" w:rsidRPr="00F66CAA" w:rsidRDefault="004202E4" w:rsidP="004B3C42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Input</w:t>
            </w:r>
          </w:p>
        </w:tc>
        <w:tc>
          <w:tcPr>
            <w:tcW w:w="3874" w:type="dxa"/>
          </w:tcPr>
          <w:p w14:paraId="4658C597" w14:textId="77777777" w:rsidR="004202E4" w:rsidRPr="00F66CAA" w:rsidRDefault="004202E4" w:rsidP="004B3C42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 xml:space="preserve">Baseline analytical assumptions/values </w:t>
            </w:r>
          </w:p>
        </w:tc>
        <w:tc>
          <w:tcPr>
            <w:tcW w:w="3102" w:type="dxa"/>
          </w:tcPr>
          <w:p w14:paraId="56A113C9" w14:textId="77777777" w:rsidR="004202E4" w:rsidRPr="00F66CAA" w:rsidRDefault="004202E4" w:rsidP="004B3C42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Examples features for alternative scenarios.</w:t>
            </w:r>
          </w:p>
        </w:tc>
        <w:tc>
          <w:tcPr>
            <w:tcW w:w="1954" w:type="dxa"/>
          </w:tcPr>
          <w:p w14:paraId="7C80EF5E" w14:textId="77777777" w:rsidR="004202E4" w:rsidRPr="00F66CAA" w:rsidRDefault="004202E4" w:rsidP="004B3C42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Sensitivity</w:t>
            </w:r>
          </w:p>
        </w:tc>
      </w:tr>
      <w:tr w:rsidR="004202E4" w14:paraId="0D2F60D2" w14:textId="77777777" w:rsidTr="004B3C42">
        <w:trPr>
          <w:trHeight w:val="2275"/>
        </w:trPr>
        <w:tc>
          <w:tcPr>
            <w:tcW w:w="1742" w:type="dxa"/>
          </w:tcPr>
          <w:p w14:paraId="385D5C0D" w14:textId="2DFD6389" w:rsidR="004202E4" w:rsidRDefault="00DA4354" w:rsidP="004B3C42">
            <w:r>
              <w:t>Capacity at providers in 18/19</w:t>
            </w:r>
          </w:p>
        </w:tc>
        <w:tc>
          <w:tcPr>
            <w:tcW w:w="3874" w:type="dxa"/>
          </w:tcPr>
          <w:p w14:paraId="3CF04B1A" w14:textId="457A3296" w:rsidR="004202E4" w:rsidRDefault="00F750AF" w:rsidP="004B3C42">
            <w:pPr>
              <w:pStyle w:val="ListParagraph"/>
              <w:numPr>
                <w:ilvl w:val="0"/>
                <w:numId w:val="4"/>
              </w:numPr>
            </w:pPr>
            <w:r>
              <w:t>Capacity at provider</w:t>
            </w:r>
            <w:r w:rsidR="00001737">
              <w:t>s</w:t>
            </w:r>
            <w:r>
              <w:t xml:space="preserve"> is as listed in current GIAS data.</w:t>
            </w:r>
          </w:p>
          <w:p w14:paraId="44DB9767" w14:textId="732C1EE7" w:rsidR="00F750AF" w:rsidRDefault="00001737" w:rsidP="004B3C42">
            <w:pPr>
              <w:pStyle w:val="ListParagraph"/>
              <w:numPr>
                <w:ilvl w:val="0"/>
                <w:numId w:val="4"/>
              </w:numPr>
            </w:pPr>
            <w:r>
              <w:t>Range of provision at providers is as described in KS5 and KS4 performance tables</w:t>
            </w:r>
          </w:p>
        </w:tc>
        <w:tc>
          <w:tcPr>
            <w:tcW w:w="3102" w:type="dxa"/>
          </w:tcPr>
          <w:p w14:paraId="54546AE3" w14:textId="081A999F" w:rsidR="004202E4" w:rsidRDefault="001D40E8" w:rsidP="001D40E8">
            <w:pPr>
              <w:pStyle w:val="ListParagraph"/>
              <w:numPr>
                <w:ilvl w:val="0"/>
                <w:numId w:val="4"/>
              </w:numPr>
            </w:pPr>
            <w:r>
              <w:t>N/A</w:t>
            </w:r>
          </w:p>
        </w:tc>
        <w:tc>
          <w:tcPr>
            <w:tcW w:w="1954" w:type="dxa"/>
          </w:tcPr>
          <w:p w14:paraId="459556CA" w14:textId="2B123438" w:rsidR="004202E4" w:rsidRDefault="001D40E8" w:rsidP="001D40E8">
            <w:pPr>
              <w:pStyle w:val="ListParagraph"/>
              <w:numPr>
                <w:ilvl w:val="0"/>
                <w:numId w:val="4"/>
              </w:numPr>
            </w:pPr>
            <w:r>
              <w:t>N/A</w:t>
            </w:r>
          </w:p>
        </w:tc>
      </w:tr>
      <w:tr w:rsidR="00A03E9E" w14:paraId="2618C0D9" w14:textId="77777777" w:rsidTr="00A7010F">
        <w:trPr>
          <w:trHeight w:val="1549"/>
        </w:trPr>
        <w:tc>
          <w:tcPr>
            <w:tcW w:w="1742" w:type="dxa"/>
          </w:tcPr>
          <w:p w14:paraId="5A70A3DA" w14:textId="4336A78E" w:rsidR="00A03E9E" w:rsidRDefault="00A7010F" w:rsidP="004B3C42">
            <w:r>
              <w:lastRenderedPageBreak/>
              <w:t>Provider attended by ABS cohort</w:t>
            </w:r>
          </w:p>
        </w:tc>
        <w:tc>
          <w:tcPr>
            <w:tcW w:w="3874" w:type="dxa"/>
          </w:tcPr>
          <w:p w14:paraId="2E4ACE2B" w14:textId="2A3356D3" w:rsidR="00A03E9E" w:rsidRDefault="00A7010F" w:rsidP="004B3C42">
            <w:pPr>
              <w:pStyle w:val="ListParagraph"/>
              <w:numPr>
                <w:ilvl w:val="0"/>
                <w:numId w:val="4"/>
              </w:numPr>
            </w:pPr>
            <w:r>
              <w:t>Learners attend the same providers that they did in 2018/19 in 2033/34</w:t>
            </w:r>
          </w:p>
        </w:tc>
        <w:tc>
          <w:tcPr>
            <w:tcW w:w="3102" w:type="dxa"/>
          </w:tcPr>
          <w:p w14:paraId="06D417A6" w14:textId="6E16084E" w:rsidR="00A03E9E" w:rsidRDefault="00A7010F" w:rsidP="004B3C42">
            <w:pPr>
              <w:pStyle w:val="ListParagraph"/>
              <w:numPr>
                <w:ilvl w:val="0"/>
                <w:numId w:val="4"/>
              </w:numPr>
            </w:pPr>
            <w:r>
              <w:t xml:space="preserve">Project demand for particular types of providers within localities </w:t>
            </w:r>
          </w:p>
        </w:tc>
        <w:tc>
          <w:tcPr>
            <w:tcW w:w="1954" w:type="dxa"/>
          </w:tcPr>
          <w:p w14:paraId="119BEE7C" w14:textId="70401783" w:rsidR="00A03E9E" w:rsidRDefault="001D40E8" w:rsidP="001D40E8">
            <w:pPr>
              <w:pStyle w:val="ListParagraph"/>
              <w:numPr>
                <w:ilvl w:val="0"/>
                <w:numId w:val="4"/>
              </w:numPr>
            </w:pPr>
            <w:r>
              <w:t>N/A</w:t>
            </w:r>
          </w:p>
        </w:tc>
      </w:tr>
    </w:tbl>
    <w:p w14:paraId="2A12B7FF" w14:textId="77777777" w:rsidR="004202E4" w:rsidRDefault="004202E4" w:rsidP="00CC4CAB"/>
    <w:p w14:paraId="58D21381" w14:textId="77777777" w:rsidR="009D5B3F" w:rsidRPr="00BD35FF" w:rsidRDefault="009D5B3F" w:rsidP="009D5B3F">
      <w:pPr>
        <w:rPr>
          <w:b/>
          <w:bCs/>
        </w:rPr>
      </w:pPr>
      <w:r w:rsidRPr="00BD35FF">
        <w:rPr>
          <w:b/>
          <w:bCs/>
        </w:rPr>
        <w:t>Inputs –</w:t>
      </w:r>
      <w:r>
        <w:rPr>
          <w:b/>
          <w:bCs/>
        </w:rPr>
        <w:t xml:space="preserve"> data</w:t>
      </w:r>
      <w:r w:rsidRPr="00BD35F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595"/>
      </w:tblGrid>
      <w:tr w:rsidR="009D5B3F" w14:paraId="2B00E069" w14:textId="77777777" w:rsidTr="00B5267F">
        <w:trPr>
          <w:trHeight w:val="258"/>
        </w:trPr>
        <w:tc>
          <w:tcPr>
            <w:tcW w:w="2405" w:type="dxa"/>
          </w:tcPr>
          <w:p w14:paraId="0E431E79" w14:textId="77777777" w:rsidR="009D5B3F" w:rsidRPr="00F66CAA" w:rsidRDefault="009D5B3F" w:rsidP="00B5267F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Input</w:t>
            </w:r>
          </w:p>
        </w:tc>
        <w:tc>
          <w:tcPr>
            <w:tcW w:w="6595" w:type="dxa"/>
          </w:tcPr>
          <w:p w14:paraId="3FF4BCEF" w14:textId="77777777" w:rsidR="009D5B3F" w:rsidRPr="00F66CAA" w:rsidRDefault="009D5B3F" w:rsidP="00B5267F">
            <w:pPr>
              <w:rPr>
                <w:b/>
                <w:bCs/>
              </w:rPr>
            </w:pPr>
            <w:r w:rsidRPr="00F66CAA">
              <w:rPr>
                <w:b/>
                <w:bCs/>
              </w:rPr>
              <w:t>source</w:t>
            </w:r>
          </w:p>
        </w:tc>
      </w:tr>
      <w:tr w:rsidR="009D5B3F" w14:paraId="607BD0B2" w14:textId="77777777" w:rsidTr="00B5267F">
        <w:trPr>
          <w:trHeight w:val="267"/>
        </w:trPr>
        <w:tc>
          <w:tcPr>
            <w:tcW w:w="2405" w:type="dxa"/>
          </w:tcPr>
          <w:p w14:paraId="5BADEFD7" w14:textId="1C73A312" w:rsidR="009D5B3F" w:rsidRDefault="009D5B3F" w:rsidP="00B5267F">
            <w:r>
              <w:t xml:space="preserve">Baseline </w:t>
            </w:r>
            <w:r w:rsidR="00E40B17">
              <w:t xml:space="preserve">range of provider provision </w:t>
            </w:r>
            <w:r>
              <w:t xml:space="preserve"> </w:t>
            </w:r>
          </w:p>
        </w:tc>
        <w:tc>
          <w:tcPr>
            <w:tcW w:w="6595" w:type="dxa"/>
          </w:tcPr>
          <w:p w14:paraId="3AD6E0D3" w14:textId="01938D8A" w:rsidR="009D5B3F" w:rsidRDefault="00E40B17" w:rsidP="00B5267F">
            <w:r>
              <w:t xml:space="preserve">KS5 and KS4 performance tables </w:t>
            </w:r>
          </w:p>
        </w:tc>
      </w:tr>
      <w:tr w:rsidR="00E40B17" w14:paraId="5B2C926E" w14:textId="77777777" w:rsidTr="00B5267F">
        <w:trPr>
          <w:trHeight w:val="267"/>
        </w:trPr>
        <w:tc>
          <w:tcPr>
            <w:tcW w:w="2405" w:type="dxa"/>
          </w:tcPr>
          <w:p w14:paraId="3AB2310E" w14:textId="3C91C262" w:rsidR="00E40B17" w:rsidRDefault="00E40B17" w:rsidP="00B5267F">
            <w:r>
              <w:t xml:space="preserve">Demand for subject provision </w:t>
            </w:r>
          </w:p>
        </w:tc>
        <w:tc>
          <w:tcPr>
            <w:tcW w:w="6595" w:type="dxa"/>
          </w:tcPr>
          <w:p w14:paraId="6110C398" w14:textId="185D94F9" w:rsidR="00E40B17" w:rsidRDefault="00E40B17" w:rsidP="00B5267F">
            <w:r>
              <w:t xml:space="preserve">Outputs of the ABS cohort model. </w:t>
            </w:r>
          </w:p>
        </w:tc>
      </w:tr>
      <w:tr w:rsidR="00F750AF" w14:paraId="5788ACF2" w14:textId="77777777" w:rsidTr="00B5267F">
        <w:trPr>
          <w:trHeight w:val="267"/>
        </w:trPr>
        <w:tc>
          <w:tcPr>
            <w:tcW w:w="2405" w:type="dxa"/>
          </w:tcPr>
          <w:p w14:paraId="5FF901CB" w14:textId="3E3C7A0A" w:rsidR="00F750AF" w:rsidRDefault="00F750AF" w:rsidP="00B5267F">
            <w:r>
              <w:t xml:space="preserve">Provider characteristics </w:t>
            </w:r>
          </w:p>
        </w:tc>
        <w:tc>
          <w:tcPr>
            <w:tcW w:w="6595" w:type="dxa"/>
          </w:tcPr>
          <w:p w14:paraId="6EC6B132" w14:textId="065E8FF4" w:rsidR="00F750AF" w:rsidRDefault="00F750AF" w:rsidP="00B5267F">
            <w:r>
              <w:t>GIAS</w:t>
            </w:r>
          </w:p>
        </w:tc>
      </w:tr>
    </w:tbl>
    <w:p w14:paraId="37F8A4AB" w14:textId="77777777" w:rsidR="009D5B3F" w:rsidRDefault="009D5B3F" w:rsidP="00CC4CAB">
      <w:pPr>
        <w:rPr>
          <w:b/>
          <w:bCs/>
        </w:rPr>
      </w:pPr>
    </w:p>
    <w:p w14:paraId="3CA8DAF6" w14:textId="5F115BB9" w:rsidR="00CC4CAB" w:rsidRPr="007D3B35" w:rsidRDefault="00CC4CAB" w:rsidP="00CC4CAB">
      <w:pPr>
        <w:rPr>
          <w:b/>
          <w:bCs/>
        </w:rPr>
      </w:pPr>
      <w:r w:rsidRPr="007D3B35">
        <w:rPr>
          <w:b/>
          <w:bCs/>
        </w:rPr>
        <w:t>Outputs</w:t>
      </w:r>
      <w:r w:rsidR="004202E4" w:rsidRPr="007D3B35">
        <w:rPr>
          <w:b/>
          <w:bCs/>
        </w:rPr>
        <w:t>:</w:t>
      </w:r>
      <w:r w:rsidRPr="007D3B35">
        <w:rPr>
          <w:b/>
          <w:bCs/>
        </w:rPr>
        <w:t xml:space="preserve"> </w:t>
      </w:r>
    </w:p>
    <w:p w14:paraId="28D006AD" w14:textId="30F3D2E1" w:rsidR="006506A4" w:rsidRDefault="006506A4" w:rsidP="00EE60F2">
      <w:pPr>
        <w:pStyle w:val="ListParagraph"/>
        <w:numPr>
          <w:ilvl w:val="0"/>
          <w:numId w:val="4"/>
        </w:numPr>
      </w:pPr>
      <w:r>
        <w:t xml:space="preserve">(Off model) data analysis describing the characteristics and range of provision within the current provider landscape. </w:t>
      </w:r>
    </w:p>
    <w:p w14:paraId="2618C609" w14:textId="12963DDD" w:rsidR="00A67553" w:rsidRDefault="00C00113" w:rsidP="00EE60F2">
      <w:pPr>
        <w:pStyle w:val="ListParagraph"/>
        <w:numPr>
          <w:ilvl w:val="0"/>
          <w:numId w:val="4"/>
        </w:numPr>
      </w:pPr>
      <w:r>
        <w:t xml:space="preserve">List </w:t>
      </w:r>
      <w:r w:rsidR="009055BB">
        <w:t xml:space="preserve">of providers which are and are not able to meet the </w:t>
      </w:r>
      <w:r w:rsidR="006B6485">
        <w:t>delivery</w:t>
      </w:r>
      <w:r w:rsidR="009055BB">
        <w:t xml:space="preserve"> demands of ABS</w:t>
      </w:r>
      <w:r w:rsidR="00572AF2">
        <w:t xml:space="preserve">, secondary analysis of their characteristics. </w:t>
      </w:r>
      <w:r w:rsidR="009055BB">
        <w:t xml:space="preserve"> </w:t>
      </w:r>
    </w:p>
    <w:p w14:paraId="02FC54A1" w14:textId="5B0B3AC7" w:rsidR="006B6485" w:rsidRDefault="006B6485" w:rsidP="00EE60F2">
      <w:pPr>
        <w:pStyle w:val="ListParagraph"/>
        <w:numPr>
          <w:ilvl w:val="0"/>
          <w:numId w:val="4"/>
        </w:numPr>
      </w:pPr>
      <w:r>
        <w:t>Assessment of the location of cold spots</w:t>
      </w:r>
    </w:p>
    <w:p w14:paraId="48F52D36" w14:textId="2596C023" w:rsidR="006B6485" w:rsidRDefault="00402B85" w:rsidP="00EE60F2">
      <w:pPr>
        <w:pStyle w:val="ListParagraph"/>
        <w:numPr>
          <w:ilvl w:val="0"/>
          <w:numId w:val="4"/>
        </w:numPr>
      </w:pPr>
      <w:r>
        <w:t>Identification of</w:t>
      </w:r>
      <w:r w:rsidR="006B6485">
        <w:t xml:space="preserve"> </w:t>
      </w:r>
      <w:r w:rsidR="008B334C">
        <w:t>learners</w:t>
      </w:r>
      <w:r w:rsidR="006B6485">
        <w:t xml:space="preserve"> in the simulated ABS cohort</w:t>
      </w:r>
      <w:r w:rsidR="008B334C">
        <w:t xml:space="preserve"> that</w:t>
      </w:r>
      <w:r w:rsidR="006B6485">
        <w:t xml:space="preserve"> would have access to the </w:t>
      </w:r>
      <w:r>
        <w:t xml:space="preserve">required provision under ABS within the </w:t>
      </w:r>
      <w:r w:rsidR="008B334C">
        <w:t>current</w:t>
      </w:r>
      <w:r>
        <w:t xml:space="preserve"> provider landscape. </w:t>
      </w:r>
    </w:p>
    <w:p w14:paraId="64DF988D" w14:textId="77777777" w:rsidR="004202E4" w:rsidRPr="006B6485" w:rsidRDefault="00CC4CAB" w:rsidP="00CC4CAB">
      <w:pPr>
        <w:rPr>
          <w:b/>
          <w:bCs/>
        </w:rPr>
      </w:pPr>
      <w:r w:rsidRPr="006B6485">
        <w:rPr>
          <w:b/>
          <w:bCs/>
        </w:rPr>
        <w:t>Policy questions</w:t>
      </w:r>
      <w:r w:rsidR="004202E4" w:rsidRPr="006B6485">
        <w:rPr>
          <w:b/>
          <w:bCs/>
        </w:rPr>
        <w:t>:</w:t>
      </w:r>
    </w:p>
    <w:p w14:paraId="49FF0884" w14:textId="0F201DC0" w:rsidR="00CC4CAB" w:rsidRDefault="00A66E2B" w:rsidP="007D3B35">
      <w:pPr>
        <w:pStyle w:val="ListParagraph"/>
        <w:numPr>
          <w:ilvl w:val="0"/>
          <w:numId w:val="4"/>
        </w:numPr>
      </w:pPr>
      <w:r>
        <w:t>How different does the provider landscape in 2033/34 need to be relative to 2018/19 in order to deliver ABS?</w:t>
      </w:r>
    </w:p>
    <w:p w14:paraId="59C1FC7B" w14:textId="45EC5F96" w:rsidR="00A66E2B" w:rsidRDefault="00A076B2" w:rsidP="007D3B35">
      <w:pPr>
        <w:pStyle w:val="ListParagraph"/>
        <w:numPr>
          <w:ilvl w:val="0"/>
          <w:numId w:val="4"/>
        </w:numPr>
      </w:pPr>
      <w:r>
        <w:t>How does the distance between the existing and required provider landscape vary across the country and according to each ABS pathway?</w:t>
      </w:r>
    </w:p>
    <w:p w14:paraId="57F68C0A" w14:textId="4D28810E" w:rsidR="00CC4CAB" w:rsidRPr="007D3B35" w:rsidRDefault="00CC4CAB" w:rsidP="00CC4CAB">
      <w:pPr>
        <w:rPr>
          <w:b/>
          <w:bCs/>
        </w:rPr>
      </w:pPr>
      <w:r w:rsidRPr="007D3B35">
        <w:rPr>
          <w:b/>
          <w:bCs/>
        </w:rPr>
        <w:t>Timeline</w:t>
      </w:r>
      <w:r w:rsidR="007D3B35">
        <w:rPr>
          <w:b/>
          <w:bCs/>
        </w:rPr>
        <w:t>:</w:t>
      </w:r>
      <w:r w:rsidRPr="007D3B35">
        <w:rPr>
          <w:b/>
          <w:bCs/>
        </w:rPr>
        <w:t xml:space="preserve"> </w:t>
      </w:r>
    </w:p>
    <w:tbl>
      <w:tblPr>
        <w:tblStyle w:val="TableGrid"/>
        <w:tblW w:w="10370" w:type="dxa"/>
        <w:tblInd w:w="-377" w:type="dxa"/>
        <w:tblLook w:val="04A0" w:firstRow="1" w:lastRow="0" w:firstColumn="1" w:lastColumn="0" w:noHBand="0" w:noVBand="1"/>
      </w:tblPr>
      <w:tblGrid>
        <w:gridCol w:w="1622"/>
        <w:gridCol w:w="1106"/>
        <w:gridCol w:w="1298"/>
        <w:gridCol w:w="1028"/>
        <w:gridCol w:w="1032"/>
        <w:gridCol w:w="1094"/>
        <w:gridCol w:w="3190"/>
      </w:tblGrid>
      <w:tr w:rsidR="00181271" w14:paraId="26BA4148" w14:textId="77777777" w:rsidTr="006506A4">
        <w:trPr>
          <w:trHeight w:val="1090"/>
        </w:trPr>
        <w:tc>
          <w:tcPr>
            <w:tcW w:w="1623" w:type="dxa"/>
          </w:tcPr>
          <w:p w14:paraId="0A97DA1D" w14:textId="05C46F60" w:rsidR="00094EE2" w:rsidRPr="009D5B3F" w:rsidRDefault="0079370D" w:rsidP="00B5267F">
            <w:pPr>
              <w:rPr>
                <w:b/>
                <w:bCs/>
              </w:rPr>
            </w:pPr>
            <w:r w:rsidRPr="009D5B3F">
              <w:rPr>
                <w:b/>
                <w:bCs/>
              </w:rPr>
              <w:t>Action</w:t>
            </w:r>
          </w:p>
        </w:tc>
        <w:tc>
          <w:tcPr>
            <w:tcW w:w="1097" w:type="dxa"/>
          </w:tcPr>
          <w:p w14:paraId="7E974F2A" w14:textId="77777777" w:rsidR="00094EE2" w:rsidRPr="009D5B3F" w:rsidRDefault="00094EE2" w:rsidP="00B5267F">
            <w:pPr>
              <w:rPr>
                <w:b/>
                <w:bCs/>
              </w:rPr>
            </w:pPr>
            <w:r w:rsidRPr="009D5B3F">
              <w:rPr>
                <w:b/>
                <w:bCs/>
              </w:rPr>
              <w:t>w/c 15</w:t>
            </w:r>
            <w:r w:rsidRPr="009D5B3F">
              <w:rPr>
                <w:b/>
                <w:bCs/>
                <w:vertAlign w:val="superscript"/>
              </w:rPr>
              <w:t>th</w:t>
            </w:r>
            <w:r w:rsidRPr="009D5B3F">
              <w:rPr>
                <w:b/>
                <w:bCs/>
              </w:rPr>
              <w:t xml:space="preserve"> Jan</w:t>
            </w:r>
          </w:p>
        </w:tc>
        <w:tc>
          <w:tcPr>
            <w:tcW w:w="1300" w:type="dxa"/>
          </w:tcPr>
          <w:p w14:paraId="0DC50D26" w14:textId="77777777" w:rsidR="00094EE2" w:rsidRPr="009D5B3F" w:rsidRDefault="00094EE2" w:rsidP="00B5267F">
            <w:pPr>
              <w:rPr>
                <w:b/>
                <w:bCs/>
              </w:rPr>
            </w:pPr>
            <w:r w:rsidRPr="009D5B3F">
              <w:rPr>
                <w:b/>
                <w:bCs/>
              </w:rPr>
              <w:t>w/c 22</w:t>
            </w:r>
            <w:r w:rsidRPr="009D5B3F">
              <w:rPr>
                <w:b/>
                <w:bCs/>
                <w:vertAlign w:val="superscript"/>
              </w:rPr>
              <w:t>nd</w:t>
            </w:r>
            <w:r w:rsidRPr="009D5B3F">
              <w:rPr>
                <w:b/>
                <w:bCs/>
              </w:rPr>
              <w:t xml:space="preserve"> Jan</w:t>
            </w:r>
          </w:p>
        </w:tc>
        <w:tc>
          <w:tcPr>
            <w:tcW w:w="1029" w:type="dxa"/>
          </w:tcPr>
          <w:p w14:paraId="5B962D44" w14:textId="77777777" w:rsidR="00094EE2" w:rsidRPr="009D5B3F" w:rsidRDefault="00094EE2" w:rsidP="00B5267F">
            <w:pPr>
              <w:rPr>
                <w:b/>
                <w:bCs/>
              </w:rPr>
            </w:pPr>
            <w:r w:rsidRPr="009D5B3F">
              <w:rPr>
                <w:b/>
                <w:bCs/>
              </w:rPr>
              <w:t>w/c 29</w:t>
            </w:r>
            <w:r w:rsidRPr="009D5B3F">
              <w:rPr>
                <w:b/>
                <w:bCs/>
                <w:vertAlign w:val="superscript"/>
              </w:rPr>
              <w:t>th</w:t>
            </w:r>
            <w:r w:rsidRPr="009D5B3F">
              <w:rPr>
                <w:b/>
                <w:bCs/>
              </w:rPr>
              <w:t xml:space="preserve"> Jan</w:t>
            </w:r>
          </w:p>
        </w:tc>
        <w:tc>
          <w:tcPr>
            <w:tcW w:w="1033" w:type="dxa"/>
          </w:tcPr>
          <w:p w14:paraId="2B5367F7" w14:textId="77777777" w:rsidR="00094EE2" w:rsidRPr="009D5B3F" w:rsidRDefault="00094EE2" w:rsidP="00B5267F">
            <w:pPr>
              <w:rPr>
                <w:b/>
                <w:bCs/>
              </w:rPr>
            </w:pPr>
            <w:r w:rsidRPr="009D5B3F">
              <w:rPr>
                <w:b/>
                <w:bCs/>
              </w:rPr>
              <w:t>w/c 5</w:t>
            </w:r>
            <w:r w:rsidRPr="009D5B3F">
              <w:rPr>
                <w:b/>
                <w:bCs/>
                <w:vertAlign w:val="superscript"/>
              </w:rPr>
              <w:t>th</w:t>
            </w:r>
            <w:r w:rsidRPr="009D5B3F">
              <w:rPr>
                <w:b/>
                <w:bCs/>
              </w:rPr>
              <w:t xml:space="preserve"> Feb</w:t>
            </w:r>
          </w:p>
        </w:tc>
        <w:tc>
          <w:tcPr>
            <w:tcW w:w="1094" w:type="dxa"/>
          </w:tcPr>
          <w:p w14:paraId="39C8358A" w14:textId="77777777" w:rsidR="00094EE2" w:rsidRPr="009D5B3F" w:rsidRDefault="00094EE2" w:rsidP="00B5267F">
            <w:pPr>
              <w:rPr>
                <w:b/>
                <w:bCs/>
              </w:rPr>
            </w:pPr>
            <w:r w:rsidRPr="009D5B3F">
              <w:rPr>
                <w:b/>
                <w:bCs/>
              </w:rPr>
              <w:t>w/c 12</w:t>
            </w:r>
            <w:r w:rsidRPr="009D5B3F">
              <w:rPr>
                <w:b/>
                <w:bCs/>
                <w:vertAlign w:val="superscript"/>
              </w:rPr>
              <w:t>th</w:t>
            </w:r>
            <w:r w:rsidRPr="009D5B3F">
              <w:rPr>
                <w:b/>
                <w:bCs/>
              </w:rPr>
              <w:t xml:space="preserve"> Feb</w:t>
            </w:r>
          </w:p>
        </w:tc>
        <w:tc>
          <w:tcPr>
            <w:tcW w:w="3194" w:type="dxa"/>
          </w:tcPr>
          <w:p w14:paraId="50BABB8F" w14:textId="4C9CEF96" w:rsidR="00094EE2" w:rsidRPr="009D5B3F" w:rsidRDefault="00094EE2" w:rsidP="00B5267F">
            <w:pPr>
              <w:rPr>
                <w:b/>
                <w:bCs/>
              </w:rPr>
            </w:pPr>
            <w:r w:rsidRPr="009D5B3F">
              <w:rPr>
                <w:b/>
                <w:bCs/>
              </w:rPr>
              <w:t>w/c 19</w:t>
            </w:r>
            <w:r w:rsidRPr="009D5B3F">
              <w:rPr>
                <w:b/>
                <w:bCs/>
                <w:vertAlign w:val="superscript"/>
              </w:rPr>
              <w:t>th</w:t>
            </w:r>
            <w:r w:rsidRPr="009D5B3F">
              <w:rPr>
                <w:b/>
                <w:bCs/>
              </w:rPr>
              <w:t xml:space="preserve"> F</w:t>
            </w:r>
            <w:r w:rsidR="00181271" w:rsidRPr="009D5B3F">
              <w:rPr>
                <w:b/>
                <w:bCs/>
              </w:rPr>
              <w:t>eb</w:t>
            </w:r>
          </w:p>
        </w:tc>
      </w:tr>
      <w:tr w:rsidR="00205B68" w14:paraId="6C957E35" w14:textId="77777777" w:rsidTr="006506A4">
        <w:trPr>
          <w:trHeight w:val="1090"/>
        </w:trPr>
        <w:tc>
          <w:tcPr>
            <w:tcW w:w="1623" w:type="dxa"/>
          </w:tcPr>
          <w:p w14:paraId="6DA00DF2" w14:textId="72032041" w:rsidR="000112F6" w:rsidRDefault="004202E4" w:rsidP="00B5267F">
            <w:r>
              <w:t>1a</w:t>
            </w:r>
            <w:r w:rsidR="004B3C42">
              <w:t>,1b,1c</w:t>
            </w:r>
          </w:p>
        </w:tc>
        <w:tc>
          <w:tcPr>
            <w:tcW w:w="1097" w:type="dxa"/>
          </w:tcPr>
          <w:p w14:paraId="3043E5BD" w14:textId="33C37BE8" w:rsidR="000112F6" w:rsidRDefault="00884270" w:rsidP="00B5267F">
            <w:r>
              <w:t>Analysis underway</w:t>
            </w:r>
          </w:p>
        </w:tc>
        <w:tc>
          <w:tcPr>
            <w:tcW w:w="2329" w:type="dxa"/>
            <w:gridSpan w:val="2"/>
          </w:tcPr>
          <w:p w14:paraId="37D161FF" w14:textId="39BD2CE9" w:rsidR="000112F6" w:rsidRDefault="00884270" w:rsidP="00B5267F">
            <w:r>
              <w:t xml:space="preserve">Initial outputs </w:t>
            </w:r>
          </w:p>
        </w:tc>
        <w:tc>
          <w:tcPr>
            <w:tcW w:w="1033" w:type="dxa"/>
          </w:tcPr>
          <w:p w14:paraId="76A94169" w14:textId="77777777" w:rsidR="000112F6" w:rsidRDefault="000112F6" w:rsidP="00B5267F"/>
        </w:tc>
        <w:tc>
          <w:tcPr>
            <w:tcW w:w="1094" w:type="dxa"/>
          </w:tcPr>
          <w:p w14:paraId="563F47D0" w14:textId="77777777" w:rsidR="000112F6" w:rsidRDefault="000112F6" w:rsidP="00B5267F"/>
        </w:tc>
        <w:tc>
          <w:tcPr>
            <w:tcW w:w="3194" w:type="dxa"/>
          </w:tcPr>
          <w:p w14:paraId="54B2DB57" w14:textId="77777777" w:rsidR="000112F6" w:rsidRDefault="000112F6" w:rsidP="00B5267F"/>
        </w:tc>
      </w:tr>
      <w:tr w:rsidR="00F115D9" w14:paraId="32DCEA80" w14:textId="77777777" w:rsidTr="006506A4">
        <w:trPr>
          <w:trHeight w:val="1090"/>
        </w:trPr>
        <w:tc>
          <w:tcPr>
            <w:tcW w:w="1623" w:type="dxa"/>
          </w:tcPr>
          <w:p w14:paraId="43681F66" w14:textId="52CB2ABF" w:rsidR="00F115D9" w:rsidRDefault="00F115D9" w:rsidP="00B5267F">
            <w:r>
              <w:t>2a,2b,2c,2d,2e</w:t>
            </w:r>
          </w:p>
        </w:tc>
        <w:tc>
          <w:tcPr>
            <w:tcW w:w="1097" w:type="dxa"/>
          </w:tcPr>
          <w:p w14:paraId="0C89624D" w14:textId="77777777" w:rsidR="00F115D9" w:rsidRDefault="00F115D9" w:rsidP="00B5267F"/>
        </w:tc>
        <w:tc>
          <w:tcPr>
            <w:tcW w:w="3362" w:type="dxa"/>
            <w:gridSpan w:val="3"/>
          </w:tcPr>
          <w:p w14:paraId="763868C9" w14:textId="6EF9F843" w:rsidR="00F115D9" w:rsidRDefault="00F115D9" w:rsidP="00B5267F">
            <w:r>
              <w:t>Model development based on provisional baseline cohort model outputs</w:t>
            </w:r>
          </w:p>
        </w:tc>
        <w:tc>
          <w:tcPr>
            <w:tcW w:w="1094" w:type="dxa"/>
          </w:tcPr>
          <w:p w14:paraId="05E71758" w14:textId="39446076" w:rsidR="00F115D9" w:rsidRDefault="00F115D9" w:rsidP="00B5267F">
            <w:r>
              <w:t>Initial outputs on baseline inputs</w:t>
            </w:r>
          </w:p>
        </w:tc>
        <w:tc>
          <w:tcPr>
            <w:tcW w:w="3194" w:type="dxa"/>
          </w:tcPr>
          <w:p w14:paraId="0D773FF2" w14:textId="1473E13F" w:rsidR="00F115D9" w:rsidRDefault="00F115D9" w:rsidP="00B5267F">
            <w:r>
              <w:t>Further model development utilising updated cohort model outputs</w:t>
            </w:r>
            <w:r w:rsidR="00881E15">
              <w:t xml:space="preserve">, and refined assumptions. </w:t>
            </w:r>
          </w:p>
        </w:tc>
      </w:tr>
      <w:tr w:rsidR="00E46914" w14:paraId="4444BE7E" w14:textId="77777777" w:rsidTr="006506A4">
        <w:trPr>
          <w:trHeight w:val="1090"/>
        </w:trPr>
        <w:tc>
          <w:tcPr>
            <w:tcW w:w="1623" w:type="dxa"/>
          </w:tcPr>
          <w:p w14:paraId="5FCBD860" w14:textId="442A8BDF" w:rsidR="00E46914" w:rsidRDefault="00E46914" w:rsidP="00B5267F">
            <w:r>
              <w:lastRenderedPageBreak/>
              <w:t>Scoping</w:t>
            </w:r>
          </w:p>
        </w:tc>
        <w:tc>
          <w:tcPr>
            <w:tcW w:w="1097" w:type="dxa"/>
          </w:tcPr>
          <w:p w14:paraId="2A38CD98" w14:textId="77777777" w:rsidR="00E46914" w:rsidRDefault="00E46914" w:rsidP="00B5267F"/>
        </w:tc>
        <w:tc>
          <w:tcPr>
            <w:tcW w:w="3362" w:type="dxa"/>
            <w:gridSpan w:val="3"/>
          </w:tcPr>
          <w:p w14:paraId="32F559B2" w14:textId="46A868D2" w:rsidR="00E46914" w:rsidRDefault="00E46914" w:rsidP="00B5267F">
            <w:r>
              <w:t>Workshops to determine suitable policy inputs</w:t>
            </w:r>
            <w:r w:rsidR="003622BA">
              <w:t xml:space="preserve"> for section 2</w:t>
            </w:r>
          </w:p>
        </w:tc>
        <w:tc>
          <w:tcPr>
            <w:tcW w:w="1094" w:type="dxa"/>
          </w:tcPr>
          <w:p w14:paraId="6033F737" w14:textId="0ADED129" w:rsidR="00E46914" w:rsidRDefault="00E46914" w:rsidP="00B5267F"/>
        </w:tc>
        <w:tc>
          <w:tcPr>
            <w:tcW w:w="3194" w:type="dxa"/>
          </w:tcPr>
          <w:p w14:paraId="449FDF42" w14:textId="77777777" w:rsidR="00E46914" w:rsidRDefault="00E46914" w:rsidP="00B5267F"/>
        </w:tc>
      </w:tr>
      <w:tr w:rsidR="00205B68" w14:paraId="525A3772" w14:textId="77777777" w:rsidTr="006506A4">
        <w:trPr>
          <w:trHeight w:val="1090"/>
        </w:trPr>
        <w:tc>
          <w:tcPr>
            <w:tcW w:w="1623" w:type="dxa"/>
          </w:tcPr>
          <w:p w14:paraId="4305D169" w14:textId="77777777" w:rsidR="00094EE2" w:rsidRDefault="00094EE2" w:rsidP="00B5267F">
            <w:r>
              <w:t xml:space="preserve">Quality assurance </w:t>
            </w:r>
          </w:p>
        </w:tc>
        <w:tc>
          <w:tcPr>
            <w:tcW w:w="1097" w:type="dxa"/>
          </w:tcPr>
          <w:p w14:paraId="513F720D" w14:textId="450D406F" w:rsidR="00094EE2" w:rsidRDefault="00094EE2" w:rsidP="00B5267F"/>
        </w:tc>
        <w:tc>
          <w:tcPr>
            <w:tcW w:w="2329" w:type="dxa"/>
            <w:gridSpan w:val="2"/>
          </w:tcPr>
          <w:p w14:paraId="0A072C73" w14:textId="3A492BFD" w:rsidR="00094EE2" w:rsidRDefault="00205B68" w:rsidP="00B5267F">
            <w:r>
              <w:t xml:space="preserve">QA of </w:t>
            </w:r>
            <w:r w:rsidR="004E7169">
              <w:t>section 1 outputs.</w:t>
            </w:r>
          </w:p>
        </w:tc>
        <w:tc>
          <w:tcPr>
            <w:tcW w:w="1033" w:type="dxa"/>
          </w:tcPr>
          <w:p w14:paraId="5040F571" w14:textId="77777777" w:rsidR="00094EE2" w:rsidRDefault="00094EE2" w:rsidP="00B5267F"/>
        </w:tc>
        <w:tc>
          <w:tcPr>
            <w:tcW w:w="1094" w:type="dxa"/>
          </w:tcPr>
          <w:p w14:paraId="6714DCB2" w14:textId="77777777" w:rsidR="00094EE2" w:rsidRDefault="00094EE2" w:rsidP="00B5267F"/>
        </w:tc>
        <w:tc>
          <w:tcPr>
            <w:tcW w:w="3194" w:type="dxa"/>
          </w:tcPr>
          <w:p w14:paraId="2663810B" w14:textId="7EC77D0B" w:rsidR="00094EE2" w:rsidRDefault="00094EE2" w:rsidP="00B5267F">
            <w:r>
              <w:t xml:space="preserve">QA of initial </w:t>
            </w:r>
            <w:r w:rsidR="003622BA">
              <w:t xml:space="preserve">section 2 </w:t>
            </w:r>
            <w:r>
              <w:t>outputs</w:t>
            </w:r>
            <w:r w:rsidR="004E7169">
              <w:t xml:space="preserve"> utilising baseline cohort model outputs. </w:t>
            </w:r>
          </w:p>
        </w:tc>
      </w:tr>
    </w:tbl>
    <w:p w14:paraId="764761BF" w14:textId="77777777" w:rsidR="00CC4CAB" w:rsidRDefault="00CC4CAB"/>
    <w:sectPr w:rsidR="00CC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LKER, William" w:date="2024-01-12T09:34:00Z" w:initials="WW">
    <w:p w14:paraId="1AD603B2" w14:textId="77777777" w:rsidR="00D43C87" w:rsidRDefault="00197F87" w:rsidP="00D43C87">
      <w:pPr>
        <w:pStyle w:val="CommentText"/>
      </w:pPr>
      <w:r>
        <w:rPr>
          <w:rStyle w:val="CommentReference"/>
        </w:rPr>
        <w:annotationRef/>
      </w:r>
      <w:r w:rsidR="00D43C87">
        <w:t xml:space="preserve">These are by no means exhaustive lists of the sorts of things that can be modelled, we need policy input on what else might be helpful. </w:t>
      </w:r>
    </w:p>
  </w:comment>
  <w:comment w:id="1" w:author="WALKER, William" w:date="2024-01-12T12:36:00Z" w:initials="WW">
    <w:p w14:paraId="14AFC86C" w14:textId="24B3CC00" w:rsidR="00122D6B" w:rsidRDefault="00122D6B" w:rsidP="00122D6B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"mailto:Ian.TAYLOR@education.gov.uk"</w:instrText>
      </w:r>
      <w:bookmarkStart w:id="2" w:name="_@_5CB617B8622B4A45AA78B77DE25B7537Z"/>
      <w:r>
        <w:fldChar w:fldCharType="separate"/>
      </w:r>
      <w:bookmarkEnd w:id="2"/>
      <w:r w:rsidRPr="00122D6B">
        <w:rPr>
          <w:rStyle w:val="Mention"/>
          <w:noProof/>
        </w:rPr>
        <w:t>@TAYLOR, Ian</w:t>
      </w:r>
      <w:r>
        <w:fldChar w:fldCharType="end"/>
      </w:r>
      <w:r>
        <w:t xml:space="preserve"> I’m having a bit of block thinking what else these are exactly, possible there isn't much more beyond what is listed in the various tables above.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D603B2" w15:done="0"/>
  <w15:commentEx w15:paraId="14AFC8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A18FD8C" w16cex:dateUtc="2024-01-12T09:34:00Z"/>
  <w16cex:commentExtensible w16cex:durableId="734EC0C5" w16cex:dateUtc="2024-01-12T1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D603B2" w16cid:durableId="5A18FD8C"/>
  <w16cid:commentId w16cid:paraId="14AFC86C" w16cid:durableId="734EC0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18A9"/>
    <w:multiLevelType w:val="hybridMultilevel"/>
    <w:tmpl w:val="88048B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887D99"/>
    <w:multiLevelType w:val="hybridMultilevel"/>
    <w:tmpl w:val="DD2C8E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E84CD1"/>
    <w:multiLevelType w:val="hybridMultilevel"/>
    <w:tmpl w:val="347CE4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BD61C6"/>
    <w:multiLevelType w:val="hybridMultilevel"/>
    <w:tmpl w:val="4CE68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4B79FF"/>
    <w:multiLevelType w:val="hybridMultilevel"/>
    <w:tmpl w:val="025A6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F6E2E"/>
    <w:multiLevelType w:val="hybridMultilevel"/>
    <w:tmpl w:val="07FCD0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E93CBA"/>
    <w:multiLevelType w:val="hybridMultilevel"/>
    <w:tmpl w:val="DD1C27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0C5F"/>
    <w:multiLevelType w:val="hybridMultilevel"/>
    <w:tmpl w:val="E5465A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0C1172"/>
    <w:multiLevelType w:val="hybridMultilevel"/>
    <w:tmpl w:val="CD281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8060A"/>
    <w:multiLevelType w:val="hybridMultilevel"/>
    <w:tmpl w:val="B1E29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C3136"/>
    <w:multiLevelType w:val="hybridMultilevel"/>
    <w:tmpl w:val="563A69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9670001">
    <w:abstractNumId w:val="5"/>
  </w:num>
  <w:num w:numId="2" w16cid:durableId="697773604">
    <w:abstractNumId w:val="7"/>
  </w:num>
  <w:num w:numId="3" w16cid:durableId="922572106">
    <w:abstractNumId w:val="1"/>
  </w:num>
  <w:num w:numId="4" w16cid:durableId="324482301">
    <w:abstractNumId w:val="0"/>
  </w:num>
  <w:num w:numId="5" w16cid:durableId="1897741238">
    <w:abstractNumId w:val="10"/>
  </w:num>
  <w:num w:numId="6" w16cid:durableId="948049880">
    <w:abstractNumId w:val="9"/>
  </w:num>
  <w:num w:numId="7" w16cid:durableId="710542017">
    <w:abstractNumId w:val="4"/>
  </w:num>
  <w:num w:numId="8" w16cid:durableId="1597596616">
    <w:abstractNumId w:val="3"/>
  </w:num>
  <w:num w:numId="9" w16cid:durableId="345905661">
    <w:abstractNumId w:val="2"/>
  </w:num>
  <w:num w:numId="10" w16cid:durableId="188684037">
    <w:abstractNumId w:val="6"/>
  </w:num>
  <w:num w:numId="11" w16cid:durableId="146315765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LKER, William">
    <w15:presenceInfo w15:providerId="AD" w15:userId="S::William.WALKER@EDUCATION.GOV.UK::22952978-5718-404d-bb8f-e86d461ff0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D2"/>
    <w:rsid w:val="00001737"/>
    <w:rsid w:val="000112F6"/>
    <w:rsid w:val="00015561"/>
    <w:rsid w:val="0001770D"/>
    <w:rsid w:val="000268F7"/>
    <w:rsid w:val="000601BE"/>
    <w:rsid w:val="00061A12"/>
    <w:rsid w:val="0007075B"/>
    <w:rsid w:val="000731A5"/>
    <w:rsid w:val="00084704"/>
    <w:rsid w:val="00092068"/>
    <w:rsid w:val="00094EE2"/>
    <w:rsid w:val="00097232"/>
    <w:rsid w:val="000E2769"/>
    <w:rsid w:val="000E4670"/>
    <w:rsid w:val="001125DC"/>
    <w:rsid w:val="001135B0"/>
    <w:rsid w:val="00117C3C"/>
    <w:rsid w:val="00122D6B"/>
    <w:rsid w:val="00130521"/>
    <w:rsid w:val="001402EB"/>
    <w:rsid w:val="00146998"/>
    <w:rsid w:val="00181271"/>
    <w:rsid w:val="0018132D"/>
    <w:rsid w:val="00192F19"/>
    <w:rsid w:val="00197F87"/>
    <w:rsid w:val="001A46C1"/>
    <w:rsid w:val="001C640F"/>
    <w:rsid w:val="001D028A"/>
    <w:rsid w:val="001D40E8"/>
    <w:rsid w:val="001E4E95"/>
    <w:rsid w:val="001F367C"/>
    <w:rsid w:val="00205B68"/>
    <w:rsid w:val="00211CA5"/>
    <w:rsid w:val="00221982"/>
    <w:rsid w:val="0025036F"/>
    <w:rsid w:val="00250700"/>
    <w:rsid w:val="00264841"/>
    <w:rsid w:val="00264FC8"/>
    <w:rsid w:val="002662FD"/>
    <w:rsid w:val="0028524D"/>
    <w:rsid w:val="00290072"/>
    <w:rsid w:val="002A3D49"/>
    <w:rsid w:val="002B5941"/>
    <w:rsid w:val="002B7902"/>
    <w:rsid w:val="002D29EB"/>
    <w:rsid w:val="002D58D2"/>
    <w:rsid w:val="002D7036"/>
    <w:rsid w:val="002E174E"/>
    <w:rsid w:val="00332AF4"/>
    <w:rsid w:val="00337D22"/>
    <w:rsid w:val="00351DC4"/>
    <w:rsid w:val="00360180"/>
    <w:rsid w:val="003622BA"/>
    <w:rsid w:val="00365924"/>
    <w:rsid w:val="00397EF0"/>
    <w:rsid w:val="003A67CB"/>
    <w:rsid w:val="003B7AF3"/>
    <w:rsid w:val="003C17E6"/>
    <w:rsid w:val="003C1BF4"/>
    <w:rsid w:val="003D582B"/>
    <w:rsid w:val="003E380D"/>
    <w:rsid w:val="003F03D3"/>
    <w:rsid w:val="003F4DB2"/>
    <w:rsid w:val="00402B85"/>
    <w:rsid w:val="0040426E"/>
    <w:rsid w:val="00404804"/>
    <w:rsid w:val="00407B82"/>
    <w:rsid w:val="004202E4"/>
    <w:rsid w:val="00433096"/>
    <w:rsid w:val="00436557"/>
    <w:rsid w:val="0045739C"/>
    <w:rsid w:val="0047113A"/>
    <w:rsid w:val="00486C9D"/>
    <w:rsid w:val="004A4ED0"/>
    <w:rsid w:val="004A6AFC"/>
    <w:rsid w:val="004A73E9"/>
    <w:rsid w:val="004B3C42"/>
    <w:rsid w:val="004B525E"/>
    <w:rsid w:val="004B7391"/>
    <w:rsid w:val="004E7169"/>
    <w:rsid w:val="00503E02"/>
    <w:rsid w:val="00507D92"/>
    <w:rsid w:val="00511354"/>
    <w:rsid w:val="00531786"/>
    <w:rsid w:val="005401AC"/>
    <w:rsid w:val="005501B8"/>
    <w:rsid w:val="00556595"/>
    <w:rsid w:val="00565890"/>
    <w:rsid w:val="00566CD0"/>
    <w:rsid w:val="00572AF2"/>
    <w:rsid w:val="005734D2"/>
    <w:rsid w:val="00576D79"/>
    <w:rsid w:val="00581CAA"/>
    <w:rsid w:val="005C170E"/>
    <w:rsid w:val="005C7CE3"/>
    <w:rsid w:val="005D7221"/>
    <w:rsid w:val="005F16EE"/>
    <w:rsid w:val="00602BC0"/>
    <w:rsid w:val="0060675B"/>
    <w:rsid w:val="0060726D"/>
    <w:rsid w:val="00612164"/>
    <w:rsid w:val="006128ED"/>
    <w:rsid w:val="00615F05"/>
    <w:rsid w:val="00617E53"/>
    <w:rsid w:val="0062423B"/>
    <w:rsid w:val="006319BE"/>
    <w:rsid w:val="0064346B"/>
    <w:rsid w:val="0064468B"/>
    <w:rsid w:val="006506A4"/>
    <w:rsid w:val="00655E86"/>
    <w:rsid w:val="00655E92"/>
    <w:rsid w:val="00656CF9"/>
    <w:rsid w:val="00674DA3"/>
    <w:rsid w:val="00680C0D"/>
    <w:rsid w:val="00693022"/>
    <w:rsid w:val="006A275E"/>
    <w:rsid w:val="006A3A23"/>
    <w:rsid w:val="006A7718"/>
    <w:rsid w:val="006B38B6"/>
    <w:rsid w:val="006B6485"/>
    <w:rsid w:val="006C502C"/>
    <w:rsid w:val="006D2112"/>
    <w:rsid w:val="006D2747"/>
    <w:rsid w:val="006E2D41"/>
    <w:rsid w:val="006F4950"/>
    <w:rsid w:val="0071709A"/>
    <w:rsid w:val="00735B99"/>
    <w:rsid w:val="007525C3"/>
    <w:rsid w:val="007547ED"/>
    <w:rsid w:val="00760696"/>
    <w:rsid w:val="0076071E"/>
    <w:rsid w:val="00772EAA"/>
    <w:rsid w:val="0078616A"/>
    <w:rsid w:val="00787F63"/>
    <w:rsid w:val="0079370D"/>
    <w:rsid w:val="00795E3C"/>
    <w:rsid w:val="007A4387"/>
    <w:rsid w:val="007A4425"/>
    <w:rsid w:val="007B386A"/>
    <w:rsid w:val="007D0FF9"/>
    <w:rsid w:val="007D3B35"/>
    <w:rsid w:val="007D6038"/>
    <w:rsid w:val="007E0D8D"/>
    <w:rsid w:val="007E41F3"/>
    <w:rsid w:val="007F412D"/>
    <w:rsid w:val="007F6983"/>
    <w:rsid w:val="00802E99"/>
    <w:rsid w:val="00813661"/>
    <w:rsid w:val="008337B2"/>
    <w:rsid w:val="00833B7B"/>
    <w:rsid w:val="00834F46"/>
    <w:rsid w:val="0084729B"/>
    <w:rsid w:val="00867E79"/>
    <w:rsid w:val="00870B5D"/>
    <w:rsid w:val="00875361"/>
    <w:rsid w:val="00881E15"/>
    <w:rsid w:val="00884270"/>
    <w:rsid w:val="00885A3A"/>
    <w:rsid w:val="008A28B7"/>
    <w:rsid w:val="008B1782"/>
    <w:rsid w:val="008B334C"/>
    <w:rsid w:val="008C1747"/>
    <w:rsid w:val="008C6DAD"/>
    <w:rsid w:val="008E40DF"/>
    <w:rsid w:val="009055BB"/>
    <w:rsid w:val="009130C7"/>
    <w:rsid w:val="00931471"/>
    <w:rsid w:val="00934DBB"/>
    <w:rsid w:val="009502EA"/>
    <w:rsid w:val="00951800"/>
    <w:rsid w:val="0096048F"/>
    <w:rsid w:val="009738BC"/>
    <w:rsid w:val="009814DC"/>
    <w:rsid w:val="00991B42"/>
    <w:rsid w:val="00994C97"/>
    <w:rsid w:val="009A6708"/>
    <w:rsid w:val="009B21A9"/>
    <w:rsid w:val="009C13AB"/>
    <w:rsid w:val="009D3128"/>
    <w:rsid w:val="009D5B3F"/>
    <w:rsid w:val="009F3103"/>
    <w:rsid w:val="009F556C"/>
    <w:rsid w:val="009F5D79"/>
    <w:rsid w:val="00A03E9E"/>
    <w:rsid w:val="00A048B7"/>
    <w:rsid w:val="00A076B2"/>
    <w:rsid w:val="00A13C5A"/>
    <w:rsid w:val="00A162C3"/>
    <w:rsid w:val="00A1755F"/>
    <w:rsid w:val="00A25EDC"/>
    <w:rsid w:val="00A354A7"/>
    <w:rsid w:val="00A42F1B"/>
    <w:rsid w:val="00A47617"/>
    <w:rsid w:val="00A57377"/>
    <w:rsid w:val="00A66E2B"/>
    <w:rsid w:val="00A67553"/>
    <w:rsid w:val="00A7010F"/>
    <w:rsid w:val="00AA3E9D"/>
    <w:rsid w:val="00AB17FC"/>
    <w:rsid w:val="00AB1D72"/>
    <w:rsid w:val="00AB5477"/>
    <w:rsid w:val="00AC4812"/>
    <w:rsid w:val="00AD50CD"/>
    <w:rsid w:val="00AD5CDC"/>
    <w:rsid w:val="00AD74ED"/>
    <w:rsid w:val="00AD751F"/>
    <w:rsid w:val="00AF54C5"/>
    <w:rsid w:val="00B22E19"/>
    <w:rsid w:val="00B400A8"/>
    <w:rsid w:val="00B62780"/>
    <w:rsid w:val="00B66F89"/>
    <w:rsid w:val="00B73BD0"/>
    <w:rsid w:val="00B75328"/>
    <w:rsid w:val="00B764EA"/>
    <w:rsid w:val="00B804DA"/>
    <w:rsid w:val="00B81486"/>
    <w:rsid w:val="00B839D7"/>
    <w:rsid w:val="00B876BD"/>
    <w:rsid w:val="00BA0F68"/>
    <w:rsid w:val="00BA15E8"/>
    <w:rsid w:val="00BB0766"/>
    <w:rsid w:val="00BB4E15"/>
    <w:rsid w:val="00BB5410"/>
    <w:rsid w:val="00BB5887"/>
    <w:rsid w:val="00BC0F15"/>
    <w:rsid w:val="00BD35FF"/>
    <w:rsid w:val="00BD425E"/>
    <w:rsid w:val="00BE1904"/>
    <w:rsid w:val="00BF5F30"/>
    <w:rsid w:val="00C00113"/>
    <w:rsid w:val="00C2314D"/>
    <w:rsid w:val="00C23FAB"/>
    <w:rsid w:val="00C348B9"/>
    <w:rsid w:val="00C401D4"/>
    <w:rsid w:val="00C44540"/>
    <w:rsid w:val="00C51151"/>
    <w:rsid w:val="00C62A2E"/>
    <w:rsid w:val="00C710BF"/>
    <w:rsid w:val="00CC22D2"/>
    <w:rsid w:val="00CC2383"/>
    <w:rsid w:val="00CC2C89"/>
    <w:rsid w:val="00CC4CAB"/>
    <w:rsid w:val="00CD0225"/>
    <w:rsid w:val="00CD083C"/>
    <w:rsid w:val="00CD3D19"/>
    <w:rsid w:val="00CF3E74"/>
    <w:rsid w:val="00CF64C2"/>
    <w:rsid w:val="00D030AA"/>
    <w:rsid w:val="00D0541A"/>
    <w:rsid w:val="00D143D9"/>
    <w:rsid w:val="00D26A1F"/>
    <w:rsid w:val="00D37A8E"/>
    <w:rsid w:val="00D43C87"/>
    <w:rsid w:val="00D500DB"/>
    <w:rsid w:val="00D6038D"/>
    <w:rsid w:val="00D6053A"/>
    <w:rsid w:val="00D61C26"/>
    <w:rsid w:val="00D62DBE"/>
    <w:rsid w:val="00D65008"/>
    <w:rsid w:val="00D664DF"/>
    <w:rsid w:val="00D73E48"/>
    <w:rsid w:val="00D77CB2"/>
    <w:rsid w:val="00D804B1"/>
    <w:rsid w:val="00DA4354"/>
    <w:rsid w:val="00DA5A1C"/>
    <w:rsid w:val="00DC0A0E"/>
    <w:rsid w:val="00DC4915"/>
    <w:rsid w:val="00DC63D3"/>
    <w:rsid w:val="00DD2A53"/>
    <w:rsid w:val="00DE02BB"/>
    <w:rsid w:val="00DF0C61"/>
    <w:rsid w:val="00DF1DF4"/>
    <w:rsid w:val="00DF74BF"/>
    <w:rsid w:val="00E14D4D"/>
    <w:rsid w:val="00E160FB"/>
    <w:rsid w:val="00E26B49"/>
    <w:rsid w:val="00E33312"/>
    <w:rsid w:val="00E333F9"/>
    <w:rsid w:val="00E33FCF"/>
    <w:rsid w:val="00E36D61"/>
    <w:rsid w:val="00E40B17"/>
    <w:rsid w:val="00E46914"/>
    <w:rsid w:val="00E51AE7"/>
    <w:rsid w:val="00E53B38"/>
    <w:rsid w:val="00E67F83"/>
    <w:rsid w:val="00E70C19"/>
    <w:rsid w:val="00E73264"/>
    <w:rsid w:val="00E73EFF"/>
    <w:rsid w:val="00E800CF"/>
    <w:rsid w:val="00E90DD2"/>
    <w:rsid w:val="00EA059D"/>
    <w:rsid w:val="00EA5EE7"/>
    <w:rsid w:val="00EB01DD"/>
    <w:rsid w:val="00EB1BB6"/>
    <w:rsid w:val="00EB5FF2"/>
    <w:rsid w:val="00EC267C"/>
    <w:rsid w:val="00ED7132"/>
    <w:rsid w:val="00EE60F2"/>
    <w:rsid w:val="00EF12F8"/>
    <w:rsid w:val="00EF4488"/>
    <w:rsid w:val="00F115D9"/>
    <w:rsid w:val="00F14B0F"/>
    <w:rsid w:val="00F33BBF"/>
    <w:rsid w:val="00F40A52"/>
    <w:rsid w:val="00F41CDE"/>
    <w:rsid w:val="00F43BA7"/>
    <w:rsid w:val="00F45409"/>
    <w:rsid w:val="00F5310E"/>
    <w:rsid w:val="00F66CAA"/>
    <w:rsid w:val="00F749C2"/>
    <w:rsid w:val="00F750AF"/>
    <w:rsid w:val="00F819AC"/>
    <w:rsid w:val="00F87334"/>
    <w:rsid w:val="00F87693"/>
    <w:rsid w:val="00F95AE1"/>
    <w:rsid w:val="00F97503"/>
    <w:rsid w:val="00F9B9C6"/>
    <w:rsid w:val="00FA22B5"/>
    <w:rsid w:val="00FA3895"/>
    <w:rsid w:val="00FA6C22"/>
    <w:rsid w:val="00FB3124"/>
    <w:rsid w:val="00FB4A9F"/>
    <w:rsid w:val="00FC100C"/>
    <w:rsid w:val="00FD15B6"/>
    <w:rsid w:val="00FD4F21"/>
    <w:rsid w:val="00FD7DF5"/>
    <w:rsid w:val="00FE2C07"/>
    <w:rsid w:val="00FE6074"/>
    <w:rsid w:val="00FF650F"/>
    <w:rsid w:val="017996F7"/>
    <w:rsid w:val="038C04A7"/>
    <w:rsid w:val="05BFB950"/>
    <w:rsid w:val="064D0032"/>
    <w:rsid w:val="096D9C4D"/>
    <w:rsid w:val="0A1E68E3"/>
    <w:rsid w:val="0AED7263"/>
    <w:rsid w:val="0B226A8E"/>
    <w:rsid w:val="0B4F3A9A"/>
    <w:rsid w:val="0BF6468E"/>
    <w:rsid w:val="0F5A4D5A"/>
    <w:rsid w:val="0F5CDE0B"/>
    <w:rsid w:val="1020DFFA"/>
    <w:rsid w:val="13F8A19F"/>
    <w:rsid w:val="144659FA"/>
    <w:rsid w:val="1454630B"/>
    <w:rsid w:val="14FA0AE9"/>
    <w:rsid w:val="15FCC522"/>
    <w:rsid w:val="179A80F7"/>
    <w:rsid w:val="191AF1B9"/>
    <w:rsid w:val="19D7F284"/>
    <w:rsid w:val="1B5353E9"/>
    <w:rsid w:val="1DAF90C7"/>
    <w:rsid w:val="1E4D887D"/>
    <w:rsid w:val="21116580"/>
    <w:rsid w:val="21585BB1"/>
    <w:rsid w:val="237A76FA"/>
    <w:rsid w:val="25D8FFA5"/>
    <w:rsid w:val="2651D9EA"/>
    <w:rsid w:val="275F3479"/>
    <w:rsid w:val="298E7B4B"/>
    <w:rsid w:val="2B3E1567"/>
    <w:rsid w:val="2CFFC401"/>
    <w:rsid w:val="2FCD6337"/>
    <w:rsid w:val="30E5667E"/>
    <w:rsid w:val="30F9C883"/>
    <w:rsid w:val="313BA7A6"/>
    <w:rsid w:val="33D32AE8"/>
    <w:rsid w:val="369B5251"/>
    <w:rsid w:val="389A0934"/>
    <w:rsid w:val="39AD5B01"/>
    <w:rsid w:val="39CC3751"/>
    <w:rsid w:val="39EC5AB2"/>
    <w:rsid w:val="3A923279"/>
    <w:rsid w:val="3AEBB2B3"/>
    <w:rsid w:val="3BC8E71D"/>
    <w:rsid w:val="3C1CDEB4"/>
    <w:rsid w:val="3CFCBF6E"/>
    <w:rsid w:val="3DC41C57"/>
    <w:rsid w:val="4365DACF"/>
    <w:rsid w:val="443A3F92"/>
    <w:rsid w:val="44852EEB"/>
    <w:rsid w:val="44AA71B8"/>
    <w:rsid w:val="461340C5"/>
    <w:rsid w:val="46F8A585"/>
    <w:rsid w:val="49388745"/>
    <w:rsid w:val="4BF7432A"/>
    <w:rsid w:val="4C354293"/>
    <w:rsid w:val="4DE0FB67"/>
    <w:rsid w:val="4FB121AD"/>
    <w:rsid w:val="516AACF7"/>
    <w:rsid w:val="51FB703E"/>
    <w:rsid w:val="537DEC94"/>
    <w:rsid w:val="5711BDAC"/>
    <w:rsid w:val="5872877A"/>
    <w:rsid w:val="59E18D2A"/>
    <w:rsid w:val="5B3E1D80"/>
    <w:rsid w:val="5C05E9A8"/>
    <w:rsid w:val="5E426532"/>
    <w:rsid w:val="638979F4"/>
    <w:rsid w:val="679D5013"/>
    <w:rsid w:val="67D05486"/>
    <w:rsid w:val="685682C3"/>
    <w:rsid w:val="6B114E2C"/>
    <w:rsid w:val="6BB91DB3"/>
    <w:rsid w:val="6BD1DC29"/>
    <w:rsid w:val="6E2083F8"/>
    <w:rsid w:val="7000DC09"/>
    <w:rsid w:val="710C513D"/>
    <w:rsid w:val="72972CF8"/>
    <w:rsid w:val="75CE3642"/>
    <w:rsid w:val="76506941"/>
    <w:rsid w:val="7D8DBFE4"/>
    <w:rsid w:val="7D9783F9"/>
    <w:rsid w:val="7E97EE3C"/>
    <w:rsid w:val="7EA6668C"/>
    <w:rsid w:val="7EF6ACE5"/>
    <w:rsid w:val="7FF1C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C24A"/>
  <w15:chartTrackingRefBased/>
  <w15:docId w15:val="{FD47C50E-58C7-4C4D-ABC8-2ADBA2BB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0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5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54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54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47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122D6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F455F2358C54AA94BBFF8BBD4D051" ma:contentTypeVersion="18" ma:contentTypeDescription="Create a new document." ma:contentTypeScope="" ma:versionID="5830d93f7fb621fe4edea595a8dccebe">
  <xsd:schema xmlns:xsd="http://www.w3.org/2001/XMLSchema" xmlns:xs="http://www.w3.org/2001/XMLSchema" xmlns:p="http://schemas.microsoft.com/office/2006/metadata/properties" xmlns:ns2="e967a298-a971-4578-bee3-3f5c7149a83d" xmlns:ns3="9cda6800-da69-4b6c-9a1d-259367ce3af5" xmlns:ns4="8c566321-f672-4e06-a901-b5e72b4c4357" targetNamespace="http://schemas.microsoft.com/office/2006/metadata/properties" ma:root="true" ma:fieldsID="5ccfef0ea5b4052c316e912cb0a04eb0" ns2:_="" ns3:_="" ns4:_="">
    <xsd:import namespace="e967a298-a971-4578-bee3-3f5c7149a83d"/>
    <xsd:import namespace="9cda6800-da69-4b6c-9a1d-259367ce3af5"/>
    <xsd:import namespace="8c566321-f672-4e06-a901-b5e72b4c4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7a298-a971-4578-bee3-3f5c7149a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a6800-da69-4b6c-9a1d-259367ce3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66321-f672-4e06-a901-b5e72b4c4357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b9fabd4-e73a-44ee-a587-6aa0d481c866}" ma:internalName="TaxCatchAll" ma:showField="CatchAllData" ma:web="9cda6800-da69-4b6c-9a1d-259367ce3a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566321-f672-4e06-a901-b5e72b4c4357" xsi:nil="true"/>
    <lcf76f155ced4ddcb4097134ff3c332f xmlns="e967a298-a971-4578-bee3-3f5c7149a8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790294-762E-4CC9-A4D3-5BFAC94F5133}"/>
</file>

<file path=customXml/itemProps2.xml><?xml version="1.0" encoding="utf-8"?>
<ds:datastoreItem xmlns:ds="http://schemas.openxmlformats.org/officeDocument/2006/customXml" ds:itemID="{12843179-3E10-48AE-8C8C-AFBA0D4B3175}"/>
</file>

<file path=customXml/itemProps3.xml><?xml version="1.0" encoding="utf-8"?>
<ds:datastoreItem xmlns:ds="http://schemas.openxmlformats.org/officeDocument/2006/customXml" ds:itemID="{4522C2E6-4B6C-421C-8201-99AD2A051C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6</Pages>
  <Words>1621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10846</CharactersWithSpaces>
  <SharedDoc>false</SharedDoc>
  <HLinks>
    <vt:vector size="6" baseType="variant">
      <vt:variant>
        <vt:i4>6226024</vt:i4>
      </vt:variant>
      <vt:variant>
        <vt:i4>0</vt:i4>
      </vt:variant>
      <vt:variant>
        <vt:i4>0</vt:i4>
      </vt:variant>
      <vt:variant>
        <vt:i4>5</vt:i4>
      </vt:variant>
      <vt:variant>
        <vt:lpwstr>mailto:Ian.TAYLOR@education.gov.uk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William</dc:creator>
  <cp:keywords/>
  <dc:description/>
  <cp:lastModifiedBy>WALKER, William</cp:lastModifiedBy>
  <cp:revision>277</cp:revision>
  <dcterms:created xsi:type="dcterms:W3CDTF">2024-01-10T15:05:00Z</dcterms:created>
  <dcterms:modified xsi:type="dcterms:W3CDTF">2024-01-12T17:29:00Z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0x010100256F455F2358C54AA94BBFF8BBD4D051</vt:lpwstr>
  </property>
</Properties>
</file>