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AA6F2" w14:textId="77777777" w:rsidR="00B403BC" w:rsidRDefault="00B403BC" w:rsidP="00B403BC">
      <w:pPr>
        <w:spacing w:line="480" w:lineRule="auto"/>
      </w:pPr>
      <w:r>
        <w:t xml:space="preserve">A thorough assessment of AI must include the risks that accompany its large growth and adoption. </w:t>
      </w:r>
      <w:r w:rsidRPr="00702398">
        <w:t>When proprietary or sensitive documents are ingested into RAG pipelines, questions of data privacy and security become paramount, as inadequate access controls or insecure vector database configurations can expose confidential information to unintended parties. </w:t>
      </w:r>
    </w:p>
    <w:p w14:paraId="48437FAF" w14:textId="77777777" w:rsidR="00B403BC" w:rsidRDefault="00B403BC" w:rsidP="00B403BC">
      <w:pPr>
        <w:spacing w:line="480" w:lineRule="auto"/>
        <w:rPr>
          <w:b/>
          <w:bCs/>
          <w:u w:val="single"/>
        </w:rPr>
      </w:pPr>
      <w:proofErr w:type="gramStart"/>
      <w:r>
        <w:rPr>
          <w:b/>
          <w:bCs/>
          <w:u w:val="single"/>
        </w:rPr>
        <w:t>Future Outlook</w:t>
      </w:r>
      <w:proofErr w:type="gramEnd"/>
    </w:p>
    <w:p w14:paraId="60863A75" w14:textId="77777777" w:rsidR="00B403BC" w:rsidRPr="006E748E" w:rsidRDefault="00B403BC" w:rsidP="00B403BC">
      <w:pPr>
        <w:spacing w:line="480" w:lineRule="auto"/>
      </w:pPr>
      <w:r>
        <w:tab/>
      </w:r>
      <w:r w:rsidRPr="008D71C3">
        <w:t>The trajectory of AI and RAG technology points toward increasing sophistication, broader integration, and more autonomous operation in the years ahead.</w:t>
      </w:r>
      <w:r>
        <w:t xml:space="preserve"> </w:t>
      </w:r>
      <w:r w:rsidRPr="008D71C3">
        <w:t>RAG systems</w:t>
      </w:r>
      <w:r>
        <w:t xml:space="preserve"> </w:t>
      </w:r>
      <w:r w:rsidRPr="008D71C3">
        <w:t>capable of retrieving and reasoning across text, image, and audio modalities simultaneously</w:t>
      </w:r>
      <w:r>
        <w:t xml:space="preserve">, </w:t>
      </w:r>
      <w:r w:rsidRPr="008D71C3">
        <w:t xml:space="preserve">represent an active </w:t>
      </w:r>
      <w:r>
        <w:t>subject</w:t>
      </w:r>
      <w:r w:rsidRPr="008D71C3">
        <w:t xml:space="preserve"> of research that will extend the utility of retrieval-augmented approaches well beyond document</w:t>
      </w:r>
      <w:r>
        <w:t xml:space="preserve"> </w:t>
      </w:r>
      <w:r w:rsidRPr="008D71C3">
        <w:t>applications. Agentic AI architectures, in which models autonomously plan, decompose, and execute multi-step tasks with minimal human intervention, are advancing rapidly and are likely to redefine human-AI collaboration in enterprise workflows.</w:t>
      </w:r>
      <w:r>
        <w:t xml:space="preserve"> </w:t>
      </w:r>
      <w:r w:rsidRPr="008D71C3">
        <w:t>AI is</w:t>
      </w:r>
      <w:r>
        <w:t xml:space="preserve"> also</w:t>
      </w:r>
      <w:r w:rsidRPr="008D71C3">
        <w:t xml:space="preserve"> becoming more deeply embedded in productivity software, cloud infrastructure, and developer tooling, accelerating </w:t>
      </w:r>
      <w:r>
        <w:t>production.</w:t>
      </w:r>
    </w:p>
    <w:p w14:paraId="318EBB54" w14:textId="413087E8" w:rsidR="005F5C4D" w:rsidRDefault="005F5C4D"/>
    <w:sectPr w:rsidR="005F5C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515961">
    <w:abstractNumId w:val="8"/>
  </w:num>
  <w:num w:numId="2" w16cid:durableId="752624190">
    <w:abstractNumId w:val="6"/>
  </w:num>
  <w:num w:numId="3" w16cid:durableId="1938096982">
    <w:abstractNumId w:val="5"/>
  </w:num>
  <w:num w:numId="4" w16cid:durableId="1974939076">
    <w:abstractNumId w:val="4"/>
  </w:num>
  <w:num w:numId="5" w16cid:durableId="1254704794">
    <w:abstractNumId w:val="7"/>
  </w:num>
  <w:num w:numId="6" w16cid:durableId="681399966">
    <w:abstractNumId w:val="3"/>
  </w:num>
  <w:num w:numId="7" w16cid:durableId="414206194">
    <w:abstractNumId w:val="2"/>
  </w:num>
  <w:num w:numId="8" w16cid:durableId="662282">
    <w:abstractNumId w:val="1"/>
  </w:num>
  <w:num w:numId="9" w16cid:durableId="1133139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C4D"/>
    <w:rsid w:val="00A0604A"/>
    <w:rsid w:val="00AA1D8D"/>
    <w:rsid w:val="00B403B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2EEDE8D-C7AD-4FEF-A566-436E4D2B7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Klusmann</cp:lastModifiedBy>
  <cp:revision>2</cp:revision>
  <dcterms:created xsi:type="dcterms:W3CDTF">2013-12-23T23:15:00Z</dcterms:created>
  <dcterms:modified xsi:type="dcterms:W3CDTF">2026-07-02T00:10:00Z</dcterms:modified>
  <cp:category/>
</cp:coreProperties>
</file>