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1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2971800</wp:posOffset>
            </wp:positionH>
            <wp:positionV relativeFrom="page">
              <wp:posOffset>1676400</wp:posOffset>
            </wp:positionV>
            <wp:extent cx="1828800" cy="18288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32" w:lineRule="exact" w:before="716" w:after="0"/>
        <w:ind w:left="576" w:right="864" w:firstLine="0"/>
        <w:jc w:val="center"/>
      </w:pPr>
      <w:r>
        <w:rPr>
          <w:rFonts w:ascii="Helvetica" w:hAnsi="Helvetica" w:eastAsia="Helvetica"/>
          <w:b/>
          <w:i w:val="0"/>
          <w:color w:val="EA580C"/>
          <w:sz w:val="48"/>
        </w:rPr>
        <w:t xml:space="preserve">MICROAGGRESSION AWARENESS </w:t>
      </w:r>
      <w:r>
        <w:rPr>
          <w:rFonts w:ascii="Helvetica" w:hAnsi="Helvetica" w:eastAsia="Helvetica"/>
          <w:b/>
          <w:i w:val="0"/>
          <w:color w:val="EA580C"/>
          <w:sz w:val="48"/>
        </w:rPr>
        <w:t xml:space="preserve">WORKBOOK </w:t>
      </w:r>
      <w:r>
        <w:br/>
      </w:r>
      <w:r>
        <w:rPr>
          <w:rFonts w:ascii="Helvetica" w:hAnsi="Helvetica" w:eastAsia="Helvetica"/>
          <w:b w:val="0"/>
          <w:i w:val="0"/>
          <w:color w:val="14B8A6"/>
          <w:sz w:val="28"/>
        </w:rPr>
        <w:t>A Practical Guide to Recognition, Response, and Resolution</w:t>
      </w:r>
    </w:p>
    <w:p>
      <w:pPr>
        <w:autoSpaceDN w:val="0"/>
        <w:autoSpaceDE w:val="0"/>
        <w:widowControl/>
        <w:spacing w:line="240" w:lineRule="auto" w:before="1268" w:after="0"/>
        <w:ind w:left="108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5969000</wp:posOffset>
            </wp:positionV>
            <wp:extent cx="4572000" cy="301752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175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212" w:val="left"/>
        </w:tabs>
        <w:autoSpaceDE w:val="0"/>
        <w:widowControl/>
        <w:spacing w:line="220" w:lineRule="exact" w:before="796" w:after="0"/>
        <w:ind w:left="2216" w:right="0" w:firstLine="0"/>
        <w:jc w:val="left"/>
      </w:pPr>
      <w:r>
        <w:rPr>
          <w:rFonts w:ascii="Helvetica" w:hAnsi="Helvetica" w:eastAsia="Helvetica"/>
          <w:b w:val="0"/>
          <w:i w:val="0"/>
          <w:color w:val="808080"/>
          <w:sz w:val="16"/>
        </w:rPr>
        <w:t xml:space="preserve">© LLI Consulting Group LLC - Microaggression Awareness Workbook </w:t>
      </w:r>
      <w:r>
        <w:tab/>
      </w:r>
      <w:r>
        <w:rPr>
          <w:rFonts w:ascii="Helvetica" w:hAnsi="Helvetica" w:eastAsia="Helvetica"/>
          <w:b w:val="0"/>
          <w:i w:val="0"/>
          <w:color w:val="808080"/>
          <w:sz w:val="16"/>
        </w:rPr>
        <w:t>Page 1</w:t>
      </w:r>
    </w:p>
    <w:p>
      <w:pPr>
        <w:sectPr>
          <w:pgSz w:w="12240" w:h="15840"/>
          <w:pgMar w:top="1320" w:right="1060" w:bottom="3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92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1552" w:right="0" w:firstLine="0"/>
        <w:jc w:val="left"/>
      </w:pPr>
      <w:r>
        <w:rPr>
          <w:rFonts w:ascii="Helvetica" w:hAnsi="Helvetica" w:eastAsia="Helvetica"/>
          <w:b/>
          <w:i w:val="0"/>
          <w:color w:val="1F2937"/>
          <w:sz w:val="24"/>
        </w:rPr>
        <w:t>Based on the LLI Framework: Listen, Learn, Implement</w:t>
      </w:r>
    </w:p>
    <w:p>
      <w:pPr>
        <w:autoSpaceDN w:val="0"/>
        <w:tabs>
          <w:tab w:pos="9212" w:val="left"/>
        </w:tabs>
        <w:autoSpaceDE w:val="0"/>
        <w:widowControl/>
        <w:spacing w:line="220" w:lineRule="exact" w:before="12594" w:after="0"/>
        <w:ind w:left="2216" w:right="0" w:firstLine="0"/>
        <w:jc w:val="left"/>
      </w:pPr>
      <w:r>
        <w:rPr>
          <w:rFonts w:ascii="Helvetica" w:hAnsi="Helvetica" w:eastAsia="Helvetica"/>
          <w:b w:val="0"/>
          <w:i w:val="0"/>
          <w:color w:val="808080"/>
          <w:sz w:val="16"/>
        </w:rPr>
        <w:t xml:space="preserve">© LLI Consulting Group LLC - Microaggression Awareness Workbook </w:t>
      </w:r>
      <w:r>
        <w:tab/>
      </w:r>
      <w:r>
        <w:rPr>
          <w:rFonts w:ascii="Helvetica" w:hAnsi="Helvetica" w:eastAsia="Helvetica"/>
          <w:b w:val="0"/>
          <w:i w:val="0"/>
          <w:color w:val="808080"/>
          <w:sz w:val="16"/>
        </w:rPr>
        <w:t>Page 2</w:t>
      </w:r>
    </w:p>
    <w:p>
      <w:pPr>
        <w:sectPr>
          <w:pgSz w:w="12240" w:h="15840"/>
          <w:pgMar w:top="1012" w:right="1060" w:bottom="3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0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4B8A6"/>
          <w:sz w:val="32"/>
        </w:rPr>
        <w:t>CONFIDENTIALITY STATEMENT</w:t>
      </w:r>
    </w:p>
    <w:p>
      <w:pPr>
        <w:autoSpaceDN w:val="0"/>
        <w:autoSpaceDE w:val="0"/>
        <w:widowControl/>
        <w:spacing w:line="304" w:lineRule="exact" w:before="12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2"/>
        </w:rPr>
        <w:t>This workbook contains sensitive information and personal reflections.</w:t>
      </w:r>
    </w:p>
    <w:p>
      <w:pPr>
        <w:autoSpaceDN w:val="0"/>
        <w:autoSpaceDE w:val="0"/>
        <w:widowControl/>
        <w:spacing w:line="280" w:lineRule="exact" w:before="280" w:after="0"/>
        <w:ind w:left="0" w:right="230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2"/>
        </w:rPr>
        <w:t xml:space="preserve">Confidentiality Agreement: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By using this workbook, you agree to maintain confidentiality regarding: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• Personal stories, experiences, and reflections shared during exercises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• Case studies and examples discussed in group settings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• Individual responses and assessments completed within this workbook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• Any identifying information about colleagues, clients, or community members</w:t>
      </w:r>
    </w:p>
    <w:p>
      <w:pPr>
        <w:autoSpaceDN w:val="0"/>
        <w:autoSpaceDE w:val="0"/>
        <w:widowControl/>
        <w:spacing w:line="280" w:lineRule="exact" w:before="28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2"/>
        </w:rPr>
        <w:t xml:space="preserve">Permitted Use: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This workbook is for internal professional development purposes only. Content may not be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reproduced, distributed, or shared outside of authorized LLI Consulting Group training sessions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without explicit written permission.</w:t>
      </w:r>
    </w:p>
    <w:p>
      <w:pPr>
        <w:autoSpaceDN w:val="0"/>
        <w:autoSpaceDE w:val="0"/>
        <w:widowControl/>
        <w:spacing w:line="280" w:lineRule="exact" w:before="28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2"/>
        </w:rPr>
        <w:t xml:space="preserve">Data Privacy: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Your personal reflections and responses are private. Facilitators and organizational leaders will not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access individual workbook content unless you choose to share it voluntarily.</w:t>
      </w:r>
    </w:p>
    <w:p>
      <w:pPr>
        <w:autoSpaceDN w:val="0"/>
        <w:autoSpaceDE w:val="0"/>
        <w:widowControl/>
        <w:spacing w:line="304" w:lineRule="exact" w:before="25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2"/>
        </w:rPr>
        <w:t>By proceeding, you acknowledge and agree to these confidentiality terms.</w:t>
      </w:r>
    </w:p>
    <w:p>
      <w:pPr>
        <w:autoSpaceDN w:val="0"/>
        <w:autoSpaceDE w:val="0"/>
        <w:widowControl/>
        <w:spacing w:line="302" w:lineRule="exact" w:before="72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____________________________________________________________</w:t>
      </w:r>
    </w:p>
    <w:p>
      <w:pPr>
        <w:autoSpaceDN w:val="0"/>
        <w:autoSpaceDE w:val="0"/>
        <w:widowControl/>
        <w:spacing w:line="248" w:lineRule="exact" w:before="18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808080"/>
          <w:sz w:val="18"/>
        </w:rPr>
        <w:t>Signature and Date</w:t>
      </w:r>
    </w:p>
    <w:p>
      <w:pPr>
        <w:autoSpaceDN w:val="0"/>
        <w:autoSpaceDE w:val="0"/>
        <w:widowControl/>
        <w:spacing w:line="440" w:lineRule="exact" w:before="108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4B8A6"/>
          <w:sz w:val="32"/>
        </w:rPr>
        <w:t>INTRODUCTION</w:t>
      </w:r>
    </w:p>
    <w:p>
      <w:pPr>
        <w:autoSpaceDN w:val="0"/>
        <w:autoSpaceDE w:val="0"/>
        <w:widowControl/>
        <w:spacing w:line="280" w:lineRule="exact" w:before="148" w:after="0"/>
        <w:ind w:left="0" w:right="14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Welcome to the LLI Consulting Group Microaggression Awareness Workbook. This resource is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designed to help individuals and teams develop deeper understanding of microaggressions— those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brief, everyday exchanges that send denigrating messages to certain individuals because of their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group membership.</w:t>
      </w:r>
    </w:p>
    <w:p>
      <w:pPr>
        <w:autoSpaceDN w:val="0"/>
        <w:autoSpaceDE w:val="0"/>
        <w:widowControl/>
        <w:spacing w:line="280" w:lineRule="exact" w:before="28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2"/>
        </w:rPr>
        <w:t xml:space="preserve">The LLI Framework: Listen, Learn, Implement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This workbook follows our proven three-phase approach to organizational change and individual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growth.</w:t>
      </w:r>
    </w:p>
    <w:p>
      <w:pPr>
        <w:autoSpaceDN w:val="0"/>
        <w:tabs>
          <w:tab w:pos="9452" w:val="left"/>
        </w:tabs>
        <w:autoSpaceDE w:val="0"/>
        <w:widowControl/>
        <w:spacing w:line="220" w:lineRule="exact" w:before="2494" w:after="0"/>
        <w:ind w:left="2456" w:right="0" w:firstLine="0"/>
        <w:jc w:val="left"/>
      </w:pPr>
      <w:r>
        <w:rPr>
          <w:rFonts w:ascii="Helvetica" w:hAnsi="Helvetica" w:eastAsia="Helvetica"/>
          <w:b w:val="0"/>
          <w:i w:val="0"/>
          <w:color w:val="808080"/>
          <w:sz w:val="16"/>
        </w:rPr>
        <w:t xml:space="preserve">© LLI Consulting Group LLC - Microaggression Awareness Workbook </w:t>
      </w:r>
      <w:r>
        <w:tab/>
      </w:r>
      <w:r>
        <w:rPr>
          <w:rFonts w:ascii="Helvetica" w:hAnsi="Helvetica" w:eastAsia="Helvetica"/>
          <w:b w:val="0"/>
          <w:i w:val="0"/>
          <w:color w:val="808080"/>
          <w:sz w:val="16"/>
        </w:rPr>
        <w:t>Page 3</w:t>
      </w:r>
    </w:p>
    <w:p>
      <w:pPr>
        <w:sectPr>
          <w:pgSz w:w="12240" w:h="15840"/>
          <w:pgMar w:top="588" w:right="1060" w:bottom="336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0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4B8A6"/>
          <w:sz w:val="32"/>
        </w:rPr>
        <w:t>SECTION 1: UNDERSTANDING MICROAGGRESSIONS</w:t>
      </w:r>
    </w:p>
    <w:p>
      <w:pPr>
        <w:autoSpaceDN w:val="0"/>
        <w:autoSpaceDE w:val="0"/>
        <w:widowControl/>
        <w:spacing w:line="358" w:lineRule="exact" w:before="12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F2937"/>
          <w:sz w:val="26"/>
        </w:rPr>
        <w:t>Watch the Introduction Video</w:t>
      </w:r>
    </w:p>
    <w:p>
      <w:pPr>
        <w:autoSpaceDN w:val="0"/>
        <w:autoSpaceDE w:val="0"/>
        <w:widowControl/>
        <w:spacing w:line="240" w:lineRule="auto" w:before="100" w:after="0"/>
        <w:ind w:left="0" w:right="398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3200400</wp:posOffset>
            </wp:positionH>
            <wp:positionV relativeFrom="page">
              <wp:posOffset>1397000</wp:posOffset>
            </wp:positionV>
            <wp:extent cx="1371600" cy="13716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4" w:lineRule="exact" w:before="108" w:after="0"/>
        <w:ind w:left="2294" w:right="0" w:firstLine="0"/>
        <w:jc w:val="left"/>
      </w:pPr>
      <w:r>
        <w:rPr>
          <w:rFonts w:ascii="Helvetica" w:hAnsi="Helvetica" w:eastAsia="Helvetica"/>
          <w:b w:val="0"/>
          <w:i/>
          <w:color w:val="808080"/>
          <w:sz w:val="18"/>
        </w:rPr>
        <w:t>Scan QR code to watch: What Are Microaggressions? (5 minutes)</w:t>
      </w:r>
    </w:p>
    <w:p>
      <w:pPr>
        <w:autoSpaceDN w:val="0"/>
        <w:autoSpaceDE w:val="0"/>
        <w:widowControl/>
        <w:spacing w:line="280" w:lineRule="exact" w:before="66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2"/>
        </w:rPr>
        <w:t xml:space="preserve">1.1 Definition and Impact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Microaggressions are brief and commonplace daily verbal, behavioral, or environmental indignities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that communicate hostile, derogatory, or negative slights and insults toward members of marginalized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groups. While often unintentional, their cumulative effect can significantly impact workplace culture,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psychological safety, and organizational performance.</w:t>
      </w:r>
    </w:p>
    <w:p>
      <w:pPr>
        <w:autoSpaceDN w:val="0"/>
        <w:autoSpaceDE w:val="0"/>
        <w:widowControl/>
        <w:spacing w:line="280" w:lineRule="exact" w:before="282" w:after="0"/>
        <w:ind w:left="0" w:right="86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2"/>
        </w:rPr>
        <w:t>Three Types of Microaggressions:</w:t>
      </w:r>
      <w:r>
        <w:br/>
      </w:r>
      <w:r>
        <w:rPr>
          <w:rFonts w:ascii="Helvetica" w:hAnsi="Helvetica" w:eastAsia="Helvetica"/>
          <w:b/>
          <w:i w:val="0"/>
          <w:color w:val="000000"/>
          <w:sz w:val="22"/>
        </w:rPr>
        <w:t>• Microassaults: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 Explicit derogatory attacks meant to hurt the intended victim</w:t>
      </w:r>
      <w:r>
        <w:br/>
      </w:r>
      <w:r>
        <w:rPr>
          <w:rFonts w:ascii="Helvetica" w:hAnsi="Helvetica" w:eastAsia="Helvetica"/>
          <w:b/>
          <w:i w:val="0"/>
          <w:color w:val="000000"/>
          <w:sz w:val="22"/>
        </w:rPr>
        <w:t>• Microinsults: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 Subtle communications that convey rudeness and insensitivity</w:t>
      </w:r>
      <w:r>
        <w:br/>
      </w:r>
      <w:r>
        <w:rPr>
          <w:rFonts w:ascii="Helvetica" w:hAnsi="Helvetica" w:eastAsia="Helvetica"/>
          <w:b/>
          <w:i w:val="0"/>
          <w:color w:val="000000"/>
          <w:sz w:val="22"/>
        </w:rPr>
        <w:t>• Microinvalidations: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 Communications that exclude, negate, or nullify thoughts and feelings</w:t>
      </w:r>
    </w:p>
    <w:p>
      <w:pPr>
        <w:autoSpaceDN w:val="0"/>
        <w:autoSpaceDE w:val="0"/>
        <w:widowControl/>
        <w:spacing w:line="280" w:lineRule="exact" w:before="280" w:after="0"/>
        <w:ind w:left="0" w:right="3168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2"/>
        </w:rPr>
        <w:t>1.2 Common Examples in Professional Settings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• Assuming someone is in a support role based on their identity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• Asking "Where are you really from?"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• Complimenting someone for being "articulate" with surprise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• Touching someone's hair without permission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• Mistaking a professional for support staff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• Making assumptions about technical ability based on age or gender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• Excluding team members from informal networking opportunities</w:t>
      </w:r>
    </w:p>
    <w:p>
      <w:pPr>
        <w:autoSpaceDN w:val="0"/>
        <w:tabs>
          <w:tab w:pos="9452" w:val="left"/>
        </w:tabs>
        <w:autoSpaceDE w:val="0"/>
        <w:widowControl/>
        <w:spacing w:line="220" w:lineRule="exact" w:before="4254" w:after="0"/>
        <w:ind w:left="2456" w:right="0" w:firstLine="0"/>
        <w:jc w:val="left"/>
      </w:pPr>
      <w:r>
        <w:rPr>
          <w:rFonts w:ascii="Helvetica" w:hAnsi="Helvetica" w:eastAsia="Helvetica"/>
          <w:b w:val="0"/>
          <w:i w:val="0"/>
          <w:color w:val="808080"/>
          <w:sz w:val="16"/>
        </w:rPr>
        <w:t xml:space="preserve">© LLI Consulting Group LLC - Microaggression Awareness Workbook </w:t>
      </w:r>
      <w:r>
        <w:tab/>
      </w:r>
      <w:r>
        <w:rPr>
          <w:rFonts w:ascii="Helvetica" w:hAnsi="Helvetica" w:eastAsia="Helvetica"/>
          <w:b w:val="0"/>
          <w:i w:val="0"/>
          <w:color w:val="808080"/>
          <w:sz w:val="16"/>
        </w:rPr>
        <w:t>Page 4</w:t>
      </w:r>
    </w:p>
    <w:p>
      <w:pPr>
        <w:sectPr>
          <w:pgSz w:w="12240" w:h="15840"/>
          <w:pgMar w:top="588" w:right="1060" w:bottom="336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4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762000</wp:posOffset>
            </wp:positionV>
            <wp:extent cx="4114800" cy="27432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3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212" w:val="left"/>
        </w:tabs>
        <w:autoSpaceDE w:val="0"/>
        <w:widowControl/>
        <w:spacing w:line="220" w:lineRule="exact" w:before="9428" w:after="0"/>
        <w:ind w:left="2216" w:right="0" w:firstLine="0"/>
        <w:jc w:val="left"/>
      </w:pPr>
      <w:r>
        <w:rPr>
          <w:rFonts w:ascii="Helvetica" w:hAnsi="Helvetica" w:eastAsia="Helvetica"/>
          <w:b w:val="0"/>
          <w:i w:val="0"/>
          <w:color w:val="808080"/>
          <w:sz w:val="16"/>
        </w:rPr>
        <w:t xml:space="preserve">© LLI Consulting Group LLC - Microaggression Awareness Workbook </w:t>
      </w:r>
      <w:r>
        <w:tab/>
      </w:r>
      <w:r>
        <w:rPr>
          <w:rFonts w:ascii="Helvetica" w:hAnsi="Helvetica" w:eastAsia="Helvetica"/>
          <w:b w:val="0"/>
          <w:i w:val="0"/>
          <w:color w:val="808080"/>
          <w:sz w:val="16"/>
        </w:rPr>
        <w:t>Page 5</w:t>
      </w:r>
    </w:p>
    <w:p>
      <w:pPr>
        <w:sectPr>
          <w:pgSz w:w="12240" w:h="15840"/>
          <w:pgMar w:top="600" w:right="1060" w:bottom="3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0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4B8A6"/>
          <w:sz w:val="32"/>
        </w:rPr>
        <w:t>SECTION 2: LISTEN - RECOGNIZING MICROAGGRESSIONS</w:t>
      </w:r>
    </w:p>
    <w:p>
      <w:pPr>
        <w:autoSpaceDN w:val="0"/>
        <w:autoSpaceDE w:val="0"/>
        <w:widowControl/>
        <w:spacing w:line="358" w:lineRule="exact" w:before="12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F2937"/>
          <w:sz w:val="26"/>
        </w:rPr>
        <w:t>Watch: Recognition Strategies</w:t>
      </w:r>
    </w:p>
    <w:p>
      <w:pPr>
        <w:autoSpaceDN w:val="0"/>
        <w:autoSpaceDE w:val="0"/>
        <w:widowControl/>
        <w:spacing w:line="240" w:lineRule="auto" w:before="100" w:after="0"/>
        <w:ind w:left="0" w:right="398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3200400</wp:posOffset>
            </wp:positionH>
            <wp:positionV relativeFrom="page">
              <wp:posOffset>1397000</wp:posOffset>
            </wp:positionV>
            <wp:extent cx="1371600" cy="13716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4" w:lineRule="exact" w:before="108" w:after="0"/>
        <w:ind w:left="1988" w:right="0" w:firstLine="0"/>
        <w:jc w:val="left"/>
      </w:pPr>
      <w:r>
        <w:rPr>
          <w:rFonts w:ascii="Helvetica" w:hAnsi="Helvetica" w:eastAsia="Helvetica"/>
          <w:b w:val="0"/>
          <w:i/>
          <w:color w:val="808080"/>
          <w:sz w:val="18"/>
        </w:rPr>
        <w:t>Scan QR code to watch: How to Recognize Microaggressions (7 minutes)</w:t>
      </w:r>
    </w:p>
    <w:p>
      <w:pPr>
        <w:autoSpaceDN w:val="0"/>
        <w:autoSpaceDE w:val="0"/>
        <w:widowControl/>
        <w:spacing w:line="278" w:lineRule="exact" w:before="66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2"/>
        </w:rPr>
        <w:t xml:space="preserve">2.1 Self-Awareness Assessment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Recognizing microaggressions begins with honest self-reflection. Consider your own experiences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and behaviors.</w:t>
      </w:r>
    </w:p>
    <w:p>
      <w:pPr>
        <w:autoSpaceDN w:val="0"/>
        <w:autoSpaceDE w:val="0"/>
        <w:widowControl/>
        <w:spacing w:line="278" w:lineRule="exact" w:before="28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2"/>
        </w:rPr>
        <w:t xml:space="preserve">Reflection Exercise 1: Personal Experience Inventory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Take 10 minutes to reflect on these questions. Write your responses in the space below or in a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separate journal:</w:t>
      </w:r>
    </w:p>
    <w:p>
      <w:pPr>
        <w:autoSpaceDN w:val="0"/>
        <w:autoSpaceDE w:val="0"/>
        <w:widowControl/>
        <w:spacing w:line="274" w:lineRule="exact" w:before="444" w:after="0"/>
        <w:ind w:left="40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1. Describe a time when you witnessed or experienced a microaggression:</w:t>
      </w:r>
    </w:p>
    <w:p>
      <w:pPr>
        <w:autoSpaceDN w:val="0"/>
        <w:autoSpaceDE w:val="0"/>
        <w:widowControl/>
        <w:spacing w:line="302" w:lineRule="exact" w:before="10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________________________________________________________________________________</w:t>
      </w:r>
    </w:p>
    <w:p>
      <w:pPr>
        <w:autoSpaceDN w:val="0"/>
        <w:autoSpaceDE w:val="0"/>
        <w:widowControl/>
        <w:spacing w:line="302" w:lineRule="exact" w:before="17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________________________________________________________________________________</w:t>
      </w:r>
    </w:p>
    <w:p>
      <w:pPr>
        <w:autoSpaceDN w:val="0"/>
        <w:autoSpaceDE w:val="0"/>
        <w:widowControl/>
        <w:spacing w:line="276" w:lineRule="exact" w:before="442" w:after="0"/>
        <w:ind w:left="40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2. How did it make you (or the target) feel?</w:t>
      </w:r>
    </w:p>
    <w:p>
      <w:pPr>
        <w:autoSpaceDN w:val="0"/>
        <w:autoSpaceDE w:val="0"/>
        <w:widowControl/>
        <w:spacing w:line="302" w:lineRule="exact" w:before="10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________________________________________________________________________________</w:t>
      </w:r>
    </w:p>
    <w:p>
      <w:pPr>
        <w:autoSpaceDN w:val="0"/>
        <w:autoSpaceDE w:val="0"/>
        <w:widowControl/>
        <w:spacing w:line="302" w:lineRule="exact" w:before="17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________________________________________________________________________________</w:t>
      </w:r>
    </w:p>
    <w:p>
      <w:pPr>
        <w:autoSpaceDN w:val="0"/>
        <w:autoSpaceDE w:val="0"/>
        <w:widowControl/>
        <w:spacing w:line="276" w:lineRule="exact" w:before="442" w:after="0"/>
        <w:ind w:left="40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3. Have you ever unintentionally committed a microaggression? What did you learn?</w:t>
      </w:r>
    </w:p>
    <w:p>
      <w:pPr>
        <w:autoSpaceDN w:val="0"/>
        <w:autoSpaceDE w:val="0"/>
        <w:widowControl/>
        <w:spacing w:line="302" w:lineRule="exact" w:before="10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________________________________________________________________________________</w:t>
      </w:r>
    </w:p>
    <w:p>
      <w:pPr>
        <w:autoSpaceDN w:val="0"/>
        <w:autoSpaceDE w:val="0"/>
        <w:widowControl/>
        <w:spacing w:line="302" w:lineRule="exact" w:before="17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________________________________________________________________________________</w:t>
      </w:r>
    </w:p>
    <w:p>
      <w:pPr>
        <w:autoSpaceDN w:val="0"/>
        <w:autoSpaceDE w:val="0"/>
        <w:widowControl/>
        <w:spacing w:line="280" w:lineRule="exact" w:before="61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2"/>
        </w:rPr>
        <w:t xml:space="preserve">2.2 Environmental Scan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Microaggressions don't only occur in interpersonal interactions. They can be embedded in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organizational policies, physical spaces, and systemic practices.</w:t>
      </w:r>
    </w:p>
    <w:p>
      <w:pPr>
        <w:autoSpaceDN w:val="0"/>
        <w:autoSpaceDE w:val="0"/>
        <w:widowControl/>
        <w:spacing w:line="278" w:lineRule="exact" w:before="284" w:after="0"/>
        <w:ind w:left="0" w:right="3168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2"/>
        </w:rPr>
        <w:t xml:space="preserve">Workplace Environment Checklist: </w:t>
      </w:r>
      <w:r>
        <w:br/>
      </w:r>
      <w:r>
        <w:rPr>
          <w:rFonts w:ascii="ZapfDingbats" w:hAnsi="ZapfDingbats" w:eastAsia="ZapfDingbats"/>
          <w:b w:val="0"/>
          <w:i w:val="0"/>
          <w:color w:val="000000"/>
          <w:sz w:val="22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 Do our meeting spaces accommodate different accessibility needs?</w:t>
      </w:r>
    </w:p>
    <w:p>
      <w:pPr>
        <w:autoSpaceDN w:val="0"/>
        <w:tabs>
          <w:tab w:pos="9452" w:val="left"/>
        </w:tabs>
        <w:autoSpaceDE w:val="0"/>
        <w:widowControl/>
        <w:spacing w:line="220" w:lineRule="exact" w:before="514" w:after="0"/>
        <w:ind w:left="2456" w:right="0" w:firstLine="0"/>
        <w:jc w:val="left"/>
      </w:pPr>
      <w:r>
        <w:rPr>
          <w:rFonts w:ascii="Helvetica" w:hAnsi="Helvetica" w:eastAsia="Helvetica"/>
          <w:b w:val="0"/>
          <w:i w:val="0"/>
          <w:color w:val="808080"/>
          <w:sz w:val="16"/>
        </w:rPr>
        <w:t xml:space="preserve">© LLI Consulting Group LLC - Microaggression Awareness Workbook </w:t>
      </w:r>
      <w:r>
        <w:tab/>
      </w:r>
      <w:r>
        <w:rPr>
          <w:rFonts w:ascii="Helvetica" w:hAnsi="Helvetica" w:eastAsia="Helvetica"/>
          <w:b w:val="0"/>
          <w:i w:val="0"/>
          <w:color w:val="808080"/>
          <w:sz w:val="16"/>
        </w:rPr>
        <w:t>Page 6</w:t>
      </w:r>
    </w:p>
    <w:p>
      <w:pPr>
        <w:sectPr>
          <w:pgSz w:w="12240" w:h="15840"/>
          <w:pgMar w:top="588" w:right="1060" w:bottom="336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left"/>
      </w:pPr>
      <w:r>
        <w:rPr>
          <w:rFonts w:ascii="ZapfDingbats" w:hAnsi="ZapfDingbats" w:eastAsia="ZapfDingbats"/>
          <w:b w:val="0"/>
          <w:i w:val="0"/>
          <w:color w:val="000000"/>
          <w:sz w:val="22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 Are diverse voices regularly invited to contribute in meetings?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left"/>
      </w:pPr>
      <w:r>
        <w:rPr>
          <w:rFonts w:ascii="ZapfDingbats" w:hAnsi="ZapfDingbats" w:eastAsia="ZapfDingbats"/>
          <w:b w:val="0"/>
          <w:i w:val="0"/>
          <w:color w:val="000000"/>
          <w:sz w:val="22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 Does our imagery and decor reflect the diversity of our community?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left"/>
      </w:pPr>
      <w:r>
        <w:rPr>
          <w:rFonts w:ascii="ZapfDingbats" w:hAnsi="ZapfDingbats" w:eastAsia="ZapfDingbats"/>
          <w:b w:val="0"/>
          <w:i w:val="0"/>
          <w:color w:val="000000"/>
          <w:sz w:val="22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 Are professional development opportunities equitably distributed?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left"/>
      </w:pPr>
      <w:r>
        <w:rPr>
          <w:rFonts w:ascii="ZapfDingbats" w:hAnsi="ZapfDingbats" w:eastAsia="ZapfDingbats"/>
          <w:b w:val="0"/>
          <w:i w:val="0"/>
          <w:color w:val="000000"/>
          <w:sz w:val="22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 Do our policies account for different cultural practices and religious observances?</w:t>
      </w:r>
    </w:p>
    <w:p>
      <w:pPr>
        <w:autoSpaceDN w:val="0"/>
        <w:tabs>
          <w:tab w:pos="9452" w:val="left"/>
        </w:tabs>
        <w:autoSpaceDE w:val="0"/>
        <w:widowControl/>
        <w:spacing w:line="220" w:lineRule="exact" w:before="12342" w:after="0"/>
        <w:ind w:left="2456" w:right="0" w:firstLine="0"/>
        <w:jc w:val="left"/>
      </w:pPr>
      <w:r>
        <w:rPr>
          <w:rFonts w:ascii="Helvetica" w:hAnsi="Helvetica" w:eastAsia="Helvetica"/>
          <w:b w:val="0"/>
          <w:i w:val="0"/>
          <w:color w:val="808080"/>
          <w:sz w:val="16"/>
        </w:rPr>
        <w:t xml:space="preserve">© LLI Consulting Group LLC - Microaggression Awareness Workbook </w:t>
      </w:r>
      <w:r>
        <w:tab/>
      </w:r>
      <w:r>
        <w:rPr>
          <w:rFonts w:ascii="Helvetica" w:hAnsi="Helvetica" w:eastAsia="Helvetica"/>
          <w:b w:val="0"/>
          <w:i w:val="0"/>
          <w:color w:val="808080"/>
          <w:sz w:val="16"/>
        </w:rPr>
        <w:t>Page 7</w:t>
      </w:r>
    </w:p>
    <w:p>
      <w:pPr>
        <w:sectPr>
          <w:pgSz w:w="12240" w:h="15840"/>
          <w:pgMar w:top="732" w:right="1060" w:bottom="336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0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4B8A6"/>
          <w:sz w:val="32"/>
        </w:rPr>
        <w:t>SECTION 3: LEARN - UNDERSTANDING IMPACT</w:t>
      </w:r>
    </w:p>
    <w:p>
      <w:pPr>
        <w:autoSpaceDN w:val="0"/>
        <w:autoSpaceDE w:val="0"/>
        <w:widowControl/>
        <w:spacing w:line="280" w:lineRule="exact" w:before="15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2"/>
        </w:rPr>
        <w:t xml:space="preserve">3.1 The Intent vs. Impact Gap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One of the most challenging aspects of addressing microaggressions is the gap between intent and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impact. Good intentions do not negate harmful impact.</w:t>
      </w:r>
    </w:p>
    <w:p>
      <w:pPr>
        <w:autoSpaceDN w:val="0"/>
        <w:autoSpaceDE w:val="0"/>
        <w:widowControl/>
        <w:spacing w:line="304" w:lineRule="exact" w:before="25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2"/>
        </w:rPr>
        <w:t>Key Principle:</w:t>
      </w:r>
      <w:r>
        <w:rPr>
          <w:rFonts w:ascii="Helvetica" w:hAnsi="Helvetica" w:eastAsia="Helvetica"/>
          <w:b w:val="0"/>
          <w:i/>
          <w:color w:val="000000"/>
          <w:sz w:val="22"/>
        </w:rPr>
        <w:t>When someone tells you that you've hurt them, you don't get to decide that you didn't.</w:t>
      </w:r>
    </w:p>
    <w:p>
      <w:pPr>
        <w:autoSpaceDN w:val="0"/>
        <w:autoSpaceDE w:val="0"/>
        <w:widowControl/>
        <w:spacing w:line="280" w:lineRule="exact" w:before="28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2"/>
        </w:rPr>
        <w:t xml:space="preserve">3.2 Cumulative Effect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While a single microaggression might seem minor, the cumulative effect of repeated incidents can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lead to: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• Decreased psychological safety and wellbeing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• Reduced engagement and productivity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• Increased stress and health challenges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• Higher turnover rates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• Damage to organizational culture and reputation</w:t>
      </w:r>
    </w:p>
    <w:p>
      <w:pPr>
        <w:autoSpaceDN w:val="0"/>
        <w:autoSpaceDE w:val="0"/>
        <w:widowControl/>
        <w:spacing w:line="278" w:lineRule="exact" w:before="28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2"/>
        </w:rPr>
        <w:t>Research Insight: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 Studies show that microaggressions can have similar psychological effects as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overt discrimination, particularly when experienced regularly over time.</w:t>
      </w:r>
    </w:p>
    <w:p>
      <w:pPr>
        <w:autoSpaceDN w:val="0"/>
        <w:autoSpaceDE w:val="0"/>
        <w:widowControl/>
        <w:spacing w:line="278" w:lineRule="exact" w:before="75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2"/>
        </w:rPr>
        <w:t xml:space="preserve">Reflection Exercise 2: Impact Assessment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Think about a time when your actions or words had an unintended negative impact. How did you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respond when you became aware of the impact?</w:t>
      </w:r>
    </w:p>
    <w:p>
      <w:pPr>
        <w:autoSpaceDN w:val="0"/>
        <w:autoSpaceDE w:val="0"/>
        <w:widowControl/>
        <w:spacing w:line="302" w:lineRule="exact" w:before="17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________________________________________________________________________________</w:t>
      </w:r>
    </w:p>
    <w:p>
      <w:pPr>
        <w:autoSpaceDN w:val="0"/>
        <w:autoSpaceDE w:val="0"/>
        <w:widowControl/>
        <w:spacing w:line="302" w:lineRule="exact" w:before="17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________________________________________________________________________________</w:t>
      </w:r>
    </w:p>
    <w:p>
      <w:pPr>
        <w:autoSpaceDN w:val="0"/>
        <w:autoSpaceDE w:val="0"/>
        <w:widowControl/>
        <w:spacing w:line="302" w:lineRule="exact" w:before="17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________________________________________________________________________________</w:t>
      </w:r>
    </w:p>
    <w:p>
      <w:pPr>
        <w:autoSpaceDN w:val="0"/>
        <w:tabs>
          <w:tab w:pos="9452" w:val="left"/>
        </w:tabs>
        <w:autoSpaceDE w:val="0"/>
        <w:widowControl/>
        <w:spacing w:line="220" w:lineRule="exact" w:before="5390" w:after="0"/>
        <w:ind w:left="2456" w:right="0" w:firstLine="0"/>
        <w:jc w:val="left"/>
      </w:pPr>
      <w:r>
        <w:rPr>
          <w:rFonts w:ascii="Helvetica" w:hAnsi="Helvetica" w:eastAsia="Helvetica"/>
          <w:b w:val="0"/>
          <w:i w:val="0"/>
          <w:color w:val="808080"/>
          <w:sz w:val="16"/>
        </w:rPr>
        <w:t xml:space="preserve">© LLI Consulting Group LLC - Microaggression Awareness Workbook </w:t>
      </w:r>
      <w:r>
        <w:tab/>
      </w:r>
      <w:r>
        <w:rPr>
          <w:rFonts w:ascii="Helvetica" w:hAnsi="Helvetica" w:eastAsia="Helvetica"/>
          <w:b w:val="0"/>
          <w:i w:val="0"/>
          <w:color w:val="808080"/>
          <w:sz w:val="16"/>
        </w:rPr>
        <w:t>Page 8</w:t>
      </w:r>
    </w:p>
    <w:p>
      <w:pPr>
        <w:sectPr>
          <w:pgSz w:w="12240" w:h="15840"/>
          <w:pgMar w:top="588" w:right="1060" w:bottom="336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0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4B8A6"/>
          <w:sz w:val="32"/>
        </w:rPr>
        <w:t>SECTION 4: IMPLEMENT - RESPONSE STRATEGIES</w:t>
      </w:r>
    </w:p>
    <w:p>
      <w:pPr>
        <w:autoSpaceDN w:val="0"/>
        <w:autoSpaceDE w:val="0"/>
        <w:widowControl/>
        <w:spacing w:line="358" w:lineRule="exact" w:before="12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F2937"/>
          <w:sz w:val="26"/>
        </w:rPr>
        <w:t>Watch: Effective Response Techniques</w:t>
      </w:r>
    </w:p>
    <w:p>
      <w:pPr>
        <w:autoSpaceDN w:val="0"/>
        <w:autoSpaceDE w:val="0"/>
        <w:widowControl/>
        <w:spacing w:line="240" w:lineRule="auto" w:before="100" w:after="0"/>
        <w:ind w:left="0" w:right="398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3200400</wp:posOffset>
            </wp:positionH>
            <wp:positionV relativeFrom="page">
              <wp:posOffset>1397000</wp:posOffset>
            </wp:positionV>
            <wp:extent cx="1371600" cy="13716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4" w:lineRule="exact" w:before="108" w:after="0"/>
        <w:ind w:left="0" w:right="2924" w:firstLine="0"/>
        <w:jc w:val="right"/>
      </w:pPr>
      <w:r>
        <w:rPr>
          <w:rFonts w:ascii="Helvetica" w:hAnsi="Helvetica" w:eastAsia="Helvetica"/>
          <w:b w:val="0"/>
          <w:i/>
          <w:color w:val="808080"/>
          <w:sz w:val="18"/>
        </w:rPr>
        <w:t>Scan QR code to watch: How to Respond (8 minutes)</w:t>
      </w:r>
    </w:p>
    <w:p>
      <w:pPr>
        <w:autoSpaceDN w:val="0"/>
        <w:autoSpaceDE w:val="0"/>
        <w:widowControl/>
        <w:spacing w:line="278" w:lineRule="exact" w:before="66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2"/>
        </w:rPr>
        <w:t xml:space="preserve">4.1 If You Experience a Microaggression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You have options for how to respond. There is no single "correct" response—choose what feels safe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and appropriate for your situation.</w:t>
      </w:r>
    </w:p>
    <w:p>
      <w:pPr>
        <w:autoSpaceDN w:val="0"/>
        <w:autoSpaceDE w:val="0"/>
        <w:widowControl/>
        <w:spacing w:line="280" w:lineRule="exact" w:before="282" w:after="0"/>
        <w:ind w:left="0" w:right="216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2"/>
        </w:rPr>
        <w:t>Response Options:</w:t>
      </w:r>
      <w:r>
        <w:br/>
      </w:r>
      <w:r>
        <w:rPr>
          <w:rFonts w:ascii="Helvetica" w:hAnsi="Helvetica" w:eastAsia="Helvetica"/>
          <w:b/>
          <w:i w:val="0"/>
          <w:color w:val="000000"/>
          <w:sz w:val="22"/>
        </w:rPr>
        <w:t>• Immediate Address: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 "That comment made me uncomfortable. Here's why..."</w:t>
      </w:r>
      <w:r>
        <w:rPr>
          <w:rFonts w:ascii="Helvetica" w:hAnsi="Helvetica" w:eastAsia="Helvetica"/>
          <w:b/>
          <w:i w:val="0"/>
          <w:color w:val="000000"/>
          <w:sz w:val="22"/>
        </w:rPr>
        <w:t>• Seek Clarification: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 "What did you mean by that?"</w:t>
      </w:r>
      <w:r>
        <w:br/>
      </w:r>
      <w:r>
        <w:rPr>
          <w:rFonts w:ascii="Helvetica" w:hAnsi="Helvetica" w:eastAsia="Helvetica"/>
          <w:b/>
          <w:i w:val="0"/>
          <w:color w:val="000000"/>
          <w:sz w:val="22"/>
        </w:rPr>
        <w:t>• Name the Pattern: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 "I notice this assumption keeps coming up..."</w:t>
      </w:r>
      <w:r>
        <w:br/>
      </w:r>
      <w:r>
        <w:rPr>
          <w:rFonts w:ascii="Helvetica" w:hAnsi="Helvetica" w:eastAsia="Helvetica"/>
          <w:b/>
          <w:i w:val="0"/>
          <w:color w:val="000000"/>
          <w:sz w:val="22"/>
        </w:rPr>
        <w:t>• Take Time: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 "I need to think about what just happened. Can we talk later?"</w:t>
      </w:r>
      <w:r>
        <w:rPr>
          <w:rFonts w:ascii="Helvetica" w:hAnsi="Helvetica" w:eastAsia="Helvetica"/>
          <w:b/>
          <w:i w:val="0"/>
          <w:color w:val="000000"/>
          <w:sz w:val="22"/>
        </w:rPr>
        <w:t>• Seek Support: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 Talk to a trusted colleague, manager, or HR representative</w:t>
      </w:r>
    </w:p>
    <w:p>
      <w:pPr>
        <w:autoSpaceDN w:val="0"/>
        <w:autoSpaceDE w:val="0"/>
        <w:widowControl/>
        <w:spacing w:line="278" w:lineRule="exact" w:before="282" w:after="0"/>
        <w:ind w:left="0" w:right="432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2"/>
        </w:rPr>
        <w:t xml:space="preserve">4.2 If You Witness a Microaggression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Allies play a crucial role in creating inclusive environments. When you witness a microaggression:</w:t>
      </w:r>
    </w:p>
    <w:p>
      <w:pPr>
        <w:autoSpaceDN w:val="0"/>
        <w:autoSpaceDE w:val="0"/>
        <w:widowControl/>
        <w:spacing w:line="278" w:lineRule="exact" w:before="284" w:after="0"/>
        <w:ind w:left="0" w:right="302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2"/>
        </w:rPr>
        <w:t>Interrupt with Curiosity: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• "Can you help me understand what you meant by that?"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• "I'm concerned about how that might have landed. Can we revisit it?"</w:t>
      </w:r>
    </w:p>
    <w:p>
      <w:pPr>
        <w:autoSpaceDN w:val="0"/>
        <w:autoSpaceDE w:val="0"/>
        <w:widowControl/>
        <w:spacing w:line="280" w:lineRule="exact" w:before="282" w:after="0"/>
        <w:ind w:left="0" w:right="374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2"/>
        </w:rPr>
        <w:t>Redirect the Conversation: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• "Let's refocus on [person's] actual contribution to this project."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• "I think we're making an assumption here. Let's check that."</w:t>
      </w:r>
    </w:p>
    <w:p>
      <w:pPr>
        <w:autoSpaceDN w:val="0"/>
        <w:autoSpaceDE w:val="0"/>
        <w:widowControl/>
        <w:spacing w:line="280" w:lineRule="exact" w:before="282" w:after="0"/>
        <w:ind w:left="0" w:right="360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2"/>
        </w:rPr>
        <w:t>Follow Up Privately: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• Check in with the person who experienced the microaggression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• Have a learning conversation with the person who committed it</w:t>
      </w:r>
    </w:p>
    <w:p>
      <w:pPr>
        <w:autoSpaceDN w:val="0"/>
        <w:tabs>
          <w:tab w:pos="9452" w:val="left"/>
        </w:tabs>
        <w:autoSpaceDE w:val="0"/>
        <w:widowControl/>
        <w:spacing w:line="220" w:lineRule="exact" w:before="2574" w:after="0"/>
        <w:ind w:left="2456" w:right="0" w:firstLine="0"/>
        <w:jc w:val="left"/>
      </w:pPr>
      <w:r>
        <w:rPr>
          <w:rFonts w:ascii="Helvetica" w:hAnsi="Helvetica" w:eastAsia="Helvetica"/>
          <w:b w:val="0"/>
          <w:i w:val="0"/>
          <w:color w:val="808080"/>
          <w:sz w:val="16"/>
        </w:rPr>
        <w:t xml:space="preserve">© LLI Consulting Group LLC - Microaggression Awareness Workbook </w:t>
      </w:r>
      <w:r>
        <w:tab/>
      </w:r>
      <w:r>
        <w:rPr>
          <w:rFonts w:ascii="Helvetica" w:hAnsi="Helvetica" w:eastAsia="Helvetica"/>
          <w:b w:val="0"/>
          <w:i w:val="0"/>
          <w:color w:val="808080"/>
          <w:sz w:val="16"/>
        </w:rPr>
        <w:t>Page 9</w:t>
      </w:r>
    </w:p>
    <w:p>
      <w:pPr>
        <w:sectPr>
          <w:pgSz w:w="12240" w:h="15840"/>
          <w:pgMar w:top="588" w:right="1060" w:bottom="336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0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4B8A6"/>
          <w:sz w:val="32"/>
        </w:rPr>
        <w:t>SECTION 5: IMPLEMENT - MAKING AMENDS</w:t>
      </w:r>
    </w:p>
    <w:p>
      <w:pPr>
        <w:autoSpaceDN w:val="0"/>
        <w:autoSpaceDE w:val="0"/>
        <w:widowControl/>
        <w:spacing w:line="278" w:lineRule="exact" w:before="152" w:after="0"/>
        <w:ind w:left="0" w:right="72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2"/>
        </w:rPr>
        <w:t xml:space="preserve">5.1 If You Commit a Microaggression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Everyone makes mistakes. What matters most is how you respond when made aware of harm.</w:t>
      </w:r>
    </w:p>
    <w:p>
      <w:pPr>
        <w:autoSpaceDN w:val="0"/>
        <w:autoSpaceDE w:val="0"/>
        <w:widowControl/>
        <w:spacing w:line="304" w:lineRule="exact" w:before="25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2"/>
        </w:rPr>
        <w:t>The 4-Step Accountability Process:</w:t>
      </w:r>
    </w:p>
    <w:p>
      <w:pPr>
        <w:autoSpaceDN w:val="0"/>
        <w:autoSpaceDE w:val="0"/>
        <w:widowControl/>
        <w:spacing w:line="280" w:lineRule="exact" w:before="280" w:after="0"/>
        <w:ind w:left="0" w:right="5328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2"/>
        </w:rPr>
        <w:t>Step 1: Listen Without Defense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• Resist the urge to explain your intent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• Focus on understanding the impact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• Avoid centering your feelings of guilt or shame</w:t>
      </w:r>
    </w:p>
    <w:p>
      <w:pPr>
        <w:autoSpaceDN w:val="0"/>
        <w:autoSpaceDE w:val="0"/>
        <w:widowControl/>
        <w:spacing w:line="280" w:lineRule="exact" w:before="282" w:after="0"/>
        <w:ind w:left="0" w:right="216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2"/>
        </w:rPr>
        <w:t>Step 2: Acknowledge the Impact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• "Thank you for telling me. I understand that my comment/action caused harm."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• "I appreciate you taking the time to help me understand the impact."</w:t>
      </w:r>
    </w:p>
    <w:p>
      <w:pPr>
        <w:autoSpaceDN w:val="0"/>
        <w:autoSpaceDE w:val="0"/>
        <w:widowControl/>
        <w:spacing w:line="280" w:lineRule="exact" w:before="282" w:after="0"/>
        <w:ind w:left="0" w:right="432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2"/>
        </w:rPr>
        <w:t>Step 3: Apologize Sincerely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• "I apologize for [specific action/statement]."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• "I take responsibility for the impact of my words/actions."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• Avoid qualifiers like "if" or "but"</w:t>
      </w:r>
    </w:p>
    <w:p>
      <w:pPr>
        <w:autoSpaceDN w:val="0"/>
        <w:autoSpaceDE w:val="0"/>
        <w:widowControl/>
        <w:spacing w:line="280" w:lineRule="exact" w:before="282" w:after="0"/>
        <w:ind w:left="0" w:right="2448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2"/>
        </w:rPr>
        <w:t>Step 4: Commit to Change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• "I'm committed to doing better. Here's how I plan to..."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• Actually follow through with changed behavior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• Do your own learning rather than asking the harmed person to educate you</w:t>
      </w:r>
    </w:p>
    <w:p>
      <w:pPr>
        <w:autoSpaceDN w:val="0"/>
        <w:autoSpaceDE w:val="0"/>
        <w:widowControl/>
        <w:spacing w:line="280" w:lineRule="exact" w:before="282" w:after="0"/>
        <w:ind w:left="0" w:right="4608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2"/>
        </w:rPr>
        <w:t xml:space="preserve">What NOT to Say: </w:t>
      </w:r>
      <w:r>
        <w:br/>
      </w:r>
      <w:r>
        <w:rPr>
          <w:rFonts w:ascii="ZapfDingbats" w:hAnsi="ZapfDingbats" w:eastAsia="ZapfDingbats"/>
          <w:b w:val="0"/>
          <w:i w:val="0"/>
          <w:color w:val="000000"/>
          <w:sz w:val="22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 "I didn't mean it that way." </w:t>
      </w:r>
      <w:r>
        <w:br/>
      </w:r>
      <w:r>
        <w:rPr>
          <w:rFonts w:ascii="ZapfDingbats" w:hAnsi="ZapfDingbats" w:eastAsia="ZapfDingbats"/>
          <w:b w:val="0"/>
          <w:i w:val="0"/>
          <w:color w:val="000000"/>
          <w:sz w:val="22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 "You're being too sensitive." </w:t>
      </w:r>
      <w:r>
        <w:br/>
      </w:r>
      <w:r>
        <w:rPr>
          <w:rFonts w:ascii="ZapfDingbats" w:hAnsi="ZapfDingbats" w:eastAsia="ZapfDingbats"/>
          <w:b w:val="0"/>
          <w:i w:val="0"/>
          <w:color w:val="000000"/>
          <w:sz w:val="22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 "I have [marginalized identity] friends." </w:t>
      </w:r>
      <w:r>
        <w:br/>
      </w:r>
      <w:r>
        <w:rPr>
          <w:rFonts w:ascii="ZapfDingbats" w:hAnsi="ZapfDingbats" w:eastAsia="ZapfDingbats"/>
          <w:b w:val="0"/>
          <w:i w:val="0"/>
          <w:color w:val="000000"/>
          <w:sz w:val="22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 "That's just how I was raised." </w:t>
      </w:r>
      <w:r>
        <w:br/>
      </w:r>
      <w:r>
        <w:rPr>
          <w:rFonts w:ascii="ZapfDingbats" w:hAnsi="ZapfDingbats" w:eastAsia="ZapfDingbats"/>
          <w:b w:val="0"/>
          <w:i w:val="0"/>
          <w:color w:val="000000"/>
          <w:sz w:val="22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 "Can you help me understand how I offended you?"</w:t>
      </w:r>
    </w:p>
    <w:p>
      <w:pPr>
        <w:autoSpaceDN w:val="0"/>
        <w:autoSpaceDE w:val="0"/>
        <w:widowControl/>
        <w:spacing w:line="278" w:lineRule="exact" w:before="75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2"/>
        </w:rPr>
        <w:t xml:space="preserve">Practice Exercise: Crafting Your Apology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Imagine you made an assumption about a colleague's technical skills based on their age. They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addressed it with you privately. Write your response using the 4-step process:</w:t>
      </w:r>
    </w:p>
    <w:p>
      <w:pPr>
        <w:autoSpaceDN w:val="0"/>
        <w:autoSpaceDE w:val="0"/>
        <w:widowControl/>
        <w:spacing w:line="302" w:lineRule="exact" w:before="17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________________________________________________________________________________</w:t>
      </w:r>
    </w:p>
    <w:p>
      <w:pPr>
        <w:autoSpaceDN w:val="0"/>
        <w:autoSpaceDE w:val="0"/>
        <w:widowControl/>
        <w:spacing w:line="302" w:lineRule="exact" w:before="17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________________________________________________________________________________</w:t>
      </w:r>
    </w:p>
    <w:p>
      <w:pPr>
        <w:autoSpaceDN w:val="0"/>
        <w:autoSpaceDE w:val="0"/>
        <w:widowControl/>
        <w:spacing w:line="302" w:lineRule="exact" w:before="17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________________________________________________________________________________</w:t>
      </w:r>
    </w:p>
    <w:p>
      <w:pPr>
        <w:autoSpaceDN w:val="0"/>
        <w:autoSpaceDE w:val="0"/>
        <w:widowControl/>
        <w:spacing w:line="302" w:lineRule="exact" w:before="17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________________________________________________________________________________</w:t>
      </w:r>
    </w:p>
    <w:p>
      <w:pPr>
        <w:autoSpaceDN w:val="0"/>
        <w:tabs>
          <w:tab w:pos="9364" w:val="left"/>
        </w:tabs>
        <w:autoSpaceDE w:val="0"/>
        <w:widowControl/>
        <w:spacing w:line="220" w:lineRule="exact" w:before="1270" w:after="0"/>
        <w:ind w:left="2456" w:right="0" w:firstLine="0"/>
        <w:jc w:val="left"/>
      </w:pPr>
      <w:r>
        <w:rPr>
          <w:rFonts w:ascii="Helvetica" w:hAnsi="Helvetica" w:eastAsia="Helvetica"/>
          <w:b w:val="0"/>
          <w:i w:val="0"/>
          <w:color w:val="808080"/>
          <w:sz w:val="16"/>
        </w:rPr>
        <w:t xml:space="preserve">© LLI Consulting Group LLC - Microaggression Awareness Workbook </w:t>
      </w:r>
      <w:r>
        <w:tab/>
      </w:r>
      <w:r>
        <w:rPr>
          <w:rFonts w:ascii="Helvetica" w:hAnsi="Helvetica" w:eastAsia="Helvetica"/>
          <w:b w:val="0"/>
          <w:i w:val="0"/>
          <w:color w:val="808080"/>
          <w:sz w:val="16"/>
        </w:rPr>
        <w:t>Page 10</w:t>
      </w:r>
    </w:p>
    <w:p>
      <w:pPr>
        <w:sectPr>
          <w:pgSz w:w="12240" w:h="15840"/>
          <w:pgMar w:top="588" w:right="1060" w:bottom="336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0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4B8A6"/>
          <w:sz w:val="32"/>
        </w:rPr>
        <w:t>SECTION 6: ORGANIZATIONAL IMPLEMENTATION</w:t>
      </w:r>
    </w:p>
    <w:p>
      <w:pPr>
        <w:autoSpaceDN w:val="0"/>
        <w:autoSpaceDE w:val="0"/>
        <w:widowControl/>
        <w:spacing w:line="358" w:lineRule="exact" w:before="12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F2937"/>
          <w:sz w:val="26"/>
        </w:rPr>
        <w:t>Watch: Creating Systemic Change</w:t>
      </w:r>
    </w:p>
    <w:p>
      <w:pPr>
        <w:autoSpaceDN w:val="0"/>
        <w:autoSpaceDE w:val="0"/>
        <w:widowControl/>
        <w:spacing w:line="240" w:lineRule="auto" w:before="100" w:after="0"/>
        <w:ind w:left="0" w:right="398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3200400</wp:posOffset>
            </wp:positionH>
            <wp:positionV relativeFrom="page">
              <wp:posOffset>1397000</wp:posOffset>
            </wp:positionV>
            <wp:extent cx="1371600" cy="13716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4" w:lineRule="exact" w:before="108" w:after="0"/>
        <w:ind w:left="2124" w:right="0" w:firstLine="0"/>
        <w:jc w:val="left"/>
      </w:pPr>
      <w:r>
        <w:rPr>
          <w:rFonts w:ascii="Helvetica" w:hAnsi="Helvetica" w:eastAsia="Helvetica"/>
          <w:b w:val="0"/>
          <w:i/>
          <w:color w:val="808080"/>
          <w:sz w:val="18"/>
        </w:rPr>
        <w:t>Scan QR code to watch: Building Inclusive Organizations (10 minutes)</w:t>
      </w:r>
    </w:p>
    <w:p>
      <w:pPr>
        <w:autoSpaceDN w:val="0"/>
        <w:autoSpaceDE w:val="0"/>
        <w:widowControl/>
        <w:spacing w:line="278" w:lineRule="exact" w:before="66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2"/>
        </w:rPr>
        <w:t xml:space="preserve">6.1 Moving Beyond Individual Awareness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While individual awareness is important, lasting change requires organizational commitment and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systemic approaches.</w:t>
      </w:r>
    </w:p>
    <w:p>
      <w:pPr>
        <w:autoSpaceDN w:val="0"/>
        <w:autoSpaceDE w:val="0"/>
        <w:widowControl/>
        <w:spacing w:line="304" w:lineRule="exact" w:before="25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2"/>
        </w:rPr>
        <w:t>Organizational Strategies for Prevention:</w:t>
      </w:r>
    </w:p>
    <w:p>
      <w:pPr>
        <w:autoSpaceDN w:val="0"/>
        <w:autoSpaceDE w:val="0"/>
        <w:widowControl/>
        <w:spacing w:line="280" w:lineRule="exact" w:before="280" w:after="0"/>
        <w:ind w:left="0" w:right="4032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2"/>
        </w:rPr>
        <w:t>1. Policy and Procedure: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• Establish clear reporting mechanisms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• Create accountability systems for leadership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• Include microaggression awareness in harassment policies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• Implement restorative justice approaches when appropriate</w:t>
      </w:r>
    </w:p>
    <w:p>
      <w:pPr>
        <w:autoSpaceDN w:val="0"/>
        <w:autoSpaceDE w:val="0"/>
        <w:widowControl/>
        <w:spacing w:line="280" w:lineRule="exact" w:before="282" w:after="0"/>
        <w:ind w:left="0" w:right="432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2"/>
        </w:rPr>
        <w:t>2. Training and Development: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• Regular training for all staff (not just one-time sessions)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• Leadership accountability training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• Practice-based scenarios and role-playing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• Ongoing learning communities and discussion groups</w:t>
      </w:r>
    </w:p>
    <w:p>
      <w:pPr>
        <w:autoSpaceDN w:val="0"/>
        <w:autoSpaceDE w:val="0"/>
        <w:widowControl/>
        <w:spacing w:line="280" w:lineRule="exact" w:before="282" w:after="0"/>
        <w:ind w:left="0" w:right="5328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2"/>
        </w:rPr>
        <w:t>3. Hiring and Advancement: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• Review hiring practices for implicit bias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• Examine promotion pathways for equity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• Ensure diverse representation in leadership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• Create mentorship and sponsorship programs</w:t>
      </w:r>
    </w:p>
    <w:p>
      <w:pPr>
        <w:autoSpaceDN w:val="0"/>
        <w:autoSpaceDE w:val="0"/>
        <w:widowControl/>
        <w:spacing w:line="280" w:lineRule="exact" w:before="282" w:after="0"/>
        <w:ind w:left="0" w:right="4752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2"/>
        </w:rPr>
        <w:t>4. Culture and Environment: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• Foster psychological safety in team meetings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• Regularly audit physical and digital spaces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• Celebrate diverse cultural practices and holidays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• Create employee resource groups with real support</w:t>
      </w:r>
    </w:p>
    <w:p>
      <w:pPr>
        <w:autoSpaceDN w:val="0"/>
        <w:tabs>
          <w:tab w:pos="9364" w:val="left"/>
        </w:tabs>
        <w:autoSpaceDE w:val="0"/>
        <w:widowControl/>
        <w:spacing w:line="220" w:lineRule="exact" w:before="1454" w:after="0"/>
        <w:ind w:left="2456" w:right="0" w:firstLine="0"/>
        <w:jc w:val="left"/>
      </w:pPr>
      <w:r>
        <w:rPr>
          <w:rFonts w:ascii="Helvetica" w:hAnsi="Helvetica" w:eastAsia="Helvetica"/>
          <w:b w:val="0"/>
          <w:i w:val="0"/>
          <w:color w:val="808080"/>
          <w:sz w:val="16"/>
        </w:rPr>
        <w:t xml:space="preserve">© LLI Consulting Group LLC - Microaggression Awareness Workbook </w:t>
      </w:r>
      <w:r>
        <w:tab/>
      </w:r>
      <w:r>
        <w:rPr>
          <w:rFonts w:ascii="Helvetica" w:hAnsi="Helvetica" w:eastAsia="Helvetica"/>
          <w:b w:val="0"/>
          <w:i w:val="0"/>
          <w:color w:val="808080"/>
          <w:sz w:val="16"/>
        </w:rPr>
        <w:t>Page 11</w:t>
      </w:r>
    </w:p>
    <w:p>
      <w:pPr>
        <w:sectPr>
          <w:pgSz w:w="12240" w:h="15840"/>
          <w:pgMar w:top="588" w:right="1060" w:bottom="336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2"/>
        <w:ind w:left="0" w:right="0"/>
      </w:pPr>
    </w:p>
    <w:p>
      <w:pPr>
        <w:autoSpaceDN w:val="0"/>
        <w:autoSpaceDE w:val="0"/>
        <w:widowControl/>
        <w:spacing w:line="472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2"/>
        </w:rPr>
        <w:t xml:space="preserve">Your Organization's Action Plan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Based on what you've learned, identify three concrete actions your organization could take to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address microaggressions: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1. ____________________________________________________________________________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2. ____________________________________________________________________________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3. ____________________________________________________________________________</w:t>
      </w:r>
    </w:p>
    <w:p>
      <w:pPr>
        <w:autoSpaceDN w:val="0"/>
        <w:tabs>
          <w:tab w:pos="9364" w:val="left"/>
        </w:tabs>
        <w:autoSpaceDE w:val="0"/>
        <w:widowControl/>
        <w:spacing w:line="220" w:lineRule="exact" w:before="10934" w:after="0"/>
        <w:ind w:left="2456" w:right="0" w:firstLine="0"/>
        <w:jc w:val="left"/>
      </w:pPr>
      <w:r>
        <w:rPr>
          <w:rFonts w:ascii="Helvetica" w:hAnsi="Helvetica" w:eastAsia="Helvetica"/>
          <w:b w:val="0"/>
          <w:i w:val="0"/>
          <w:color w:val="808080"/>
          <w:sz w:val="16"/>
        </w:rPr>
        <w:t xml:space="preserve">© LLI Consulting Group LLC - Microaggression Awareness Workbook </w:t>
      </w:r>
      <w:r>
        <w:tab/>
      </w:r>
      <w:r>
        <w:rPr>
          <w:rFonts w:ascii="Helvetica" w:hAnsi="Helvetica" w:eastAsia="Helvetica"/>
          <w:b w:val="0"/>
          <w:i w:val="0"/>
          <w:color w:val="808080"/>
          <w:sz w:val="16"/>
        </w:rPr>
        <w:t>Page 12</w:t>
      </w:r>
    </w:p>
    <w:p>
      <w:pPr>
        <w:sectPr>
          <w:pgSz w:w="12240" w:h="15840"/>
          <w:pgMar w:top="592" w:right="1060" w:bottom="336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0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4B8A6"/>
          <w:sz w:val="32"/>
        </w:rPr>
        <w:t>SECTION 7: YOUR COMMITMENT TO ACTION</w:t>
      </w:r>
    </w:p>
    <w:p>
      <w:pPr>
        <w:autoSpaceDN w:val="0"/>
        <w:autoSpaceDE w:val="0"/>
        <w:widowControl/>
        <w:spacing w:line="280" w:lineRule="exact" w:before="15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2"/>
        </w:rPr>
        <w:t xml:space="preserve">7.1 Personal Commitment Statement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Awareness without action is insufficient. Use this space to articulate your personal commitment to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creating more inclusive spaces.</w:t>
      </w:r>
    </w:p>
    <w:p>
      <w:pPr>
        <w:autoSpaceDN w:val="0"/>
        <w:autoSpaceDE w:val="0"/>
        <w:widowControl/>
        <w:spacing w:line="304" w:lineRule="exact" w:before="25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2"/>
        </w:rPr>
        <w:t>My Commitment:</w:t>
      </w:r>
    </w:p>
    <w:p>
      <w:pPr>
        <w:autoSpaceDN w:val="0"/>
        <w:autoSpaceDE w:val="0"/>
        <w:widowControl/>
        <w:spacing w:line="276" w:lineRule="exact" w:before="514" w:after="0"/>
        <w:ind w:left="40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One behavior I will start doing:</w:t>
      </w:r>
    </w:p>
    <w:p>
      <w:pPr>
        <w:autoSpaceDN w:val="0"/>
        <w:autoSpaceDE w:val="0"/>
        <w:widowControl/>
        <w:spacing w:line="302" w:lineRule="exact" w:before="10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________________________________________________________________________________</w:t>
      </w:r>
    </w:p>
    <w:p>
      <w:pPr>
        <w:autoSpaceDN w:val="0"/>
        <w:autoSpaceDE w:val="0"/>
        <w:widowControl/>
        <w:spacing w:line="302" w:lineRule="exact" w:before="17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________________________________________________________________________________</w:t>
      </w:r>
    </w:p>
    <w:p>
      <w:pPr>
        <w:autoSpaceDN w:val="0"/>
        <w:autoSpaceDE w:val="0"/>
        <w:widowControl/>
        <w:spacing w:line="276" w:lineRule="exact" w:before="516" w:after="0"/>
        <w:ind w:left="40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One behavior I will stop doing:</w:t>
      </w:r>
    </w:p>
    <w:p>
      <w:pPr>
        <w:autoSpaceDN w:val="0"/>
        <w:autoSpaceDE w:val="0"/>
        <w:widowControl/>
        <w:spacing w:line="302" w:lineRule="exact" w:before="10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________________________________________________________________________________</w:t>
      </w:r>
    </w:p>
    <w:p>
      <w:pPr>
        <w:autoSpaceDN w:val="0"/>
        <w:autoSpaceDE w:val="0"/>
        <w:widowControl/>
        <w:spacing w:line="302" w:lineRule="exact" w:before="17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________________________________________________________________________________</w:t>
      </w:r>
    </w:p>
    <w:p>
      <w:pPr>
        <w:autoSpaceDN w:val="0"/>
        <w:autoSpaceDE w:val="0"/>
        <w:widowControl/>
        <w:spacing w:line="276" w:lineRule="exact" w:before="516" w:after="0"/>
        <w:ind w:left="40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One conversation I will initiate:</w:t>
      </w:r>
    </w:p>
    <w:p>
      <w:pPr>
        <w:autoSpaceDN w:val="0"/>
        <w:autoSpaceDE w:val="0"/>
        <w:widowControl/>
        <w:spacing w:line="302" w:lineRule="exact" w:before="10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________________________________________________________________________________</w:t>
      </w:r>
    </w:p>
    <w:p>
      <w:pPr>
        <w:autoSpaceDN w:val="0"/>
        <w:autoSpaceDE w:val="0"/>
        <w:widowControl/>
        <w:spacing w:line="302" w:lineRule="exact" w:before="17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________________________________________________________________________________</w:t>
      </w:r>
    </w:p>
    <w:p>
      <w:pPr>
        <w:autoSpaceDN w:val="0"/>
        <w:autoSpaceDE w:val="0"/>
        <w:widowControl/>
        <w:spacing w:line="276" w:lineRule="exact" w:before="516" w:after="0"/>
        <w:ind w:left="40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How I will hold myself accountable:</w:t>
      </w:r>
    </w:p>
    <w:p>
      <w:pPr>
        <w:autoSpaceDN w:val="0"/>
        <w:autoSpaceDE w:val="0"/>
        <w:widowControl/>
        <w:spacing w:line="302" w:lineRule="exact" w:before="10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________________________________________________________________________________</w:t>
      </w:r>
    </w:p>
    <w:p>
      <w:pPr>
        <w:autoSpaceDN w:val="0"/>
        <w:autoSpaceDE w:val="0"/>
        <w:widowControl/>
        <w:spacing w:line="302" w:lineRule="exact" w:before="17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________________________________________________________________________________</w:t>
      </w:r>
    </w:p>
    <w:p>
      <w:pPr>
        <w:autoSpaceDN w:val="0"/>
        <w:autoSpaceDE w:val="0"/>
        <w:widowControl/>
        <w:spacing w:line="304" w:lineRule="exact" w:before="87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2"/>
        </w:rPr>
        <w:t>7.2 Additional Resources</w:t>
      </w:r>
    </w:p>
    <w:p>
      <w:pPr>
        <w:autoSpaceDN w:val="0"/>
        <w:autoSpaceDE w:val="0"/>
        <w:widowControl/>
        <w:spacing w:line="280" w:lineRule="exact" w:before="280" w:after="0"/>
        <w:ind w:left="0" w:right="4176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2"/>
        </w:rPr>
        <w:t>Recommended Reading: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• "Microaggressions in Everyday Life" by Derald Wing Sue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• "So You Want to Talk About Race" by Ijeoma Oluo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• "How to Be an Antiracist" by Ibram X. Kendi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• "White Fragility" by Robin DiAngelo</w:t>
      </w:r>
    </w:p>
    <w:p>
      <w:pPr>
        <w:autoSpaceDN w:val="0"/>
        <w:autoSpaceDE w:val="0"/>
        <w:widowControl/>
        <w:spacing w:line="280" w:lineRule="exact" w:before="282" w:after="0"/>
        <w:ind w:left="0" w:right="4752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2"/>
        </w:rPr>
        <w:t>LLI Consulting Group Services: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• Customized microaggression awareness training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• Organizational culture assessments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• Leadership coaching and development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• Implementation support and accountability systems</w:t>
      </w:r>
    </w:p>
    <w:p>
      <w:pPr>
        <w:autoSpaceDN w:val="0"/>
        <w:tabs>
          <w:tab w:pos="9364" w:val="left"/>
        </w:tabs>
        <w:autoSpaceDE w:val="0"/>
        <w:widowControl/>
        <w:spacing w:line="220" w:lineRule="exact" w:before="542" w:after="0"/>
        <w:ind w:left="2456" w:right="0" w:firstLine="0"/>
        <w:jc w:val="left"/>
      </w:pPr>
      <w:r>
        <w:rPr>
          <w:rFonts w:ascii="Helvetica" w:hAnsi="Helvetica" w:eastAsia="Helvetica"/>
          <w:b w:val="0"/>
          <w:i w:val="0"/>
          <w:color w:val="808080"/>
          <w:sz w:val="16"/>
        </w:rPr>
        <w:t xml:space="preserve">© LLI Consulting Group LLC - Microaggression Awareness Workbook </w:t>
      </w:r>
      <w:r>
        <w:tab/>
      </w:r>
      <w:r>
        <w:rPr>
          <w:rFonts w:ascii="Helvetica" w:hAnsi="Helvetica" w:eastAsia="Helvetica"/>
          <w:b w:val="0"/>
          <w:i w:val="0"/>
          <w:color w:val="808080"/>
          <w:sz w:val="16"/>
        </w:rPr>
        <w:t>Page 13</w:t>
      </w:r>
    </w:p>
    <w:p>
      <w:pPr>
        <w:sectPr>
          <w:pgSz w:w="12240" w:h="15840"/>
          <w:pgMar w:top="588" w:right="1060" w:bottom="336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2"/>
        <w:ind w:left="0" w:right="0"/>
      </w:pPr>
    </w:p>
    <w:p>
      <w:pPr>
        <w:autoSpaceDN w:val="0"/>
        <w:autoSpaceDE w:val="0"/>
        <w:widowControl/>
        <w:spacing w:line="280" w:lineRule="exact" w:before="24" w:after="0"/>
        <w:ind w:left="0" w:right="6336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2"/>
        </w:rPr>
        <w:t xml:space="preserve">Contact Us: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Website: www.lliconsultinggroup.com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Email: info@lliconsultinggroup.com</w:t>
      </w:r>
    </w:p>
    <w:p>
      <w:pPr>
        <w:autoSpaceDN w:val="0"/>
        <w:autoSpaceDE w:val="0"/>
        <w:widowControl/>
        <w:spacing w:line="280" w:lineRule="exact" w:before="28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2"/>
        </w:rPr>
        <w:t xml:space="preserve">Closing Reflection: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Creating inclusive environments is ongoing work. This workbook is a starting point, not a destination.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Continue to listen, continue to learn, and most importantly—continue to implement what you've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learned into daily practice.</w:t>
      </w:r>
    </w:p>
    <w:p>
      <w:pPr>
        <w:autoSpaceDN w:val="0"/>
        <w:autoSpaceDE w:val="0"/>
        <w:widowControl/>
        <w:spacing w:line="240" w:lineRule="auto" w:before="914" w:after="0"/>
        <w:ind w:left="0" w:right="398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3200400</wp:posOffset>
            </wp:positionH>
            <wp:positionV relativeFrom="page">
              <wp:posOffset>3124200</wp:posOffset>
            </wp:positionV>
            <wp:extent cx="1371600" cy="13716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8" w:lineRule="exact" w:before="106" w:after="0"/>
        <w:ind w:left="0" w:right="3928" w:firstLine="0"/>
        <w:jc w:val="right"/>
      </w:pPr>
      <w:r>
        <w:rPr>
          <w:rFonts w:ascii="Helvetica" w:hAnsi="Helvetica" w:eastAsia="Helvetica"/>
          <w:b w:val="0"/>
          <w:i w:val="0"/>
          <w:color w:val="808080"/>
          <w:sz w:val="18"/>
        </w:rPr>
        <w:t>© LLI Consulting Group LLC</w:t>
      </w:r>
    </w:p>
    <w:p>
      <w:pPr>
        <w:autoSpaceDN w:val="0"/>
        <w:tabs>
          <w:tab w:pos="9364" w:val="left"/>
        </w:tabs>
        <w:autoSpaceDE w:val="0"/>
        <w:widowControl/>
        <w:spacing w:line="220" w:lineRule="exact" w:before="7514" w:after="0"/>
        <w:ind w:left="2456" w:right="0" w:firstLine="0"/>
        <w:jc w:val="left"/>
      </w:pPr>
      <w:r>
        <w:rPr>
          <w:rFonts w:ascii="Helvetica" w:hAnsi="Helvetica" w:eastAsia="Helvetica"/>
          <w:b w:val="0"/>
          <w:i w:val="0"/>
          <w:color w:val="808080"/>
          <w:sz w:val="16"/>
        </w:rPr>
        <w:t xml:space="preserve">© LLI Consulting Group LLC - Microaggression Awareness Workbook </w:t>
      </w:r>
      <w:r>
        <w:tab/>
      </w:r>
      <w:r>
        <w:rPr>
          <w:rFonts w:ascii="Helvetica" w:hAnsi="Helvetica" w:eastAsia="Helvetica"/>
          <w:b w:val="0"/>
          <w:i w:val="0"/>
          <w:color w:val="808080"/>
          <w:sz w:val="16"/>
        </w:rPr>
        <w:t>Page 14</w:t>
      </w:r>
    </w:p>
    <w:sectPr w:rsidR="00FC693F" w:rsidRPr="0006063C" w:rsidSect="00034616">
      <w:pgSz w:w="12240" w:h="15840"/>
      <w:pgMar w:top="872" w:right="1060" w:bottom="336" w:left="12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