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23" name="image20.png"/>
            <a:graphic>
              <a:graphicData uri="http://schemas.openxmlformats.org/drawingml/2006/picture">
                <pic:pic>
                  <pic:nvPicPr>
                    <pic:cNvPr descr="horizontal line" id="0" name="image20.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14" name="image37.png"/>
            <a:graphic>
              <a:graphicData uri="http://schemas.openxmlformats.org/drawingml/2006/picture">
                <pic:pic>
                  <pic:nvPicPr>
                    <pic:cNvPr id="0" name="image37.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India</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pageBreakBefore w:val="0"/>
        <w:rPr>
          <w:sz w:val="40"/>
          <w:szCs w:val="40"/>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  Kelly Mi, Alex Chung, Margarita Demkina</w:t>
      </w:r>
      <w:r w:rsidDel="00000000" w:rsidR="00000000" w:rsidRPr="00000000">
        <w:br w:type="page"/>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India</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pageBreakBefore w:val="0"/>
        <w:jc w:val="both"/>
        <w:rPr/>
      </w:pPr>
      <w:r w:rsidDel="00000000" w:rsidR="00000000" w:rsidRPr="00000000">
        <w:rPr>
          <w:rtl w:val="0"/>
        </w:rPr>
        <w:t xml:space="preserve">In this report, we aim to uncover the economic path India went through during the period from 2013 to 2018. Specifically, we dive into the topic through a macroeconomic overview of India from the perspective of Gross Domestic Product (GDP) and Economic Complexity Index (ECI), which reflect countries’ production capability and production structure, respectively. We find that during the period of our interest, India demonstrated a high level of economic growth with an annual GDP growth rate of 7.75%, concurrent with a decrease in economic complexity as compared with other emerging economies. Average annual GDP growth decreased to 4.39% between 2019 to 2021, but economic complexity increased significantly, thus showing similarly mixed results to other emerging economies during this period. </w:t>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pageBreakBefore w:val="0"/>
        <w:jc w:val="both"/>
        <w:rPr/>
      </w:pPr>
      <w:r w:rsidDel="00000000" w:rsidR="00000000" w:rsidRPr="00000000">
        <w:rPr>
          <w:rtl w:val="0"/>
        </w:rPr>
        <w:t xml:space="preserve">The mixed progress during the period, we believe, can be partially explained through analysis of the economic and product complexity structure of India on the industry group level. The product classification system we adopt allows us to measure the realized industry development for various industry groups and to observe that India consistently relied on developing the Transportation, High-Complexity Products, and Daily Instruments </w:t>
      </w:r>
      <w:r w:rsidDel="00000000" w:rsidR="00000000" w:rsidRPr="00000000">
        <w:rPr>
          <w:rtl w:val="0"/>
        </w:rPr>
        <w:t xml:space="preserve">industries during the period of 2013 to 2018, while its developed counterparts and emerging economies around the globe adopted more complex and progressive paths. </w:t>
      </w:r>
      <w:r w:rsidDel="00000000" w:rsidR="00000000" w:rsidRPr="00000000">
        <w:rPr>
          <w:rtl w:val="0"/>
        </w:rPr>
        <w:t xml:space="preserve">Regarding the post-COVID increase in economic complexity coupled with a slower GDP growth as observed in 2021, we determine that India chose to continue its development of higher complexity industries such as High-Complexity Products and Services and Utilities while sacrificing a potentially higher GDP growth associated with fulfilling global demand for basic, low-complexity products during the pandemic period. </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pageBreakBefore w:val="0"/>
        <w:jc w:val="both"/>
        <w:rPr/>
      </w:pPr>
      <w:r w:rsidDel="00000000" w:rsidR="00000000" w:rsidRPr="00000000">
        <w:rPr>
          <w:rtl w:val="0"/>
        </w:rPr>
        <w:t xml:space="preserve">Based on our analysis of the opportunity gain and a sensitivity analysis of major industry groups, India can further its gains by prioritizing High-Complexity Products, Transportation, and Machinery. We further note that India has a slightly mismatched development strategy that indicates a low level (compared to other emerging economies) of structural optimality on the complexity level, having an adjusted R-square of around 12.6% in 2018. However, in 2021, adjusted R-square decreases to 1.73%, indicating an even lower level of structural optimality relative to other emerging economies. Since a significant positive correlation exists between five-year GDP growth and the structural optimality index of an economy as we define and calculate, India indeed has a suboptimal growth experience as compared with fast-growing economies both on a regional scale and on a global scale, and has the potential to further its economic gains through industrial structural optimization as suggested in the paper.</w:t>
      </w:r>
    </w:p>
    <w:p w:rsidR="00000000" w:rsidDel="00000000" w:rsidP="00000000" w:rsidRDefault="00000000" w:rsidRPr="00000000" w14:paraId="00000012">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3">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5">
      <w:pPr>
        <w:pageBreakBefore w:val="0"/>
        <w:jc w:val="both"/>
        <w:rPr/>
      </w:pPr>
      <w:r w:rsidDel="00000000" w:rsidR="00000000" w:rsidRPr="00000000">
        <w:rPr>
          <w:rtl w:val="0"/>
        </w:rPr>
        <w:t xml:space="preserve">In this report, we aim to uncover the economic path India went through during the period from 2013 to 2018, and the impact of COVID-19 on its economic development as observed in 2021. Specifically, we dive into the topic through a macroeconomic overview of India from the perspective of Gross Domestic Product (GDP) and Economic Complexity Index (ECI), which reflect countries’ production capability and production structure, respectively. We then analyze the industrial framework and changes of India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India, as deduced from regression models we have established on a global scale, which take into account countries’ stances in their product space.</w:t>
      </w:r>
    </w:p>
    <w:p w:rsidR="00000000" w:rsidDel="00000000" w:rsidP="00000000" w:rsidRDefault="00000000" w:rsidRPr="00000000" w14:paraId="00000016">
      <w:pPr>
        <w:pageBreakBefore w:val="0"/>
        <w:jc w:val="both"/>
        <w:rPr/>
      </w:pPr>
      <w:r w:rsidDel="00000000" w:rsidR="00000000" w:rsidRPr="00000000">
        <w:rPr>
          <w:rtl w:val="0"/>
        </w:rPr>
      </w:r>
    </w:p>
    <w:p w:rsidR="00000000" w:rsidDel="00000000" w:rsidP="00000000" w:rsidRDefault="00000000" w:rsidRPr="00000000" w14:paraId="00000017">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9">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A">
      <w:pPr>
        <w:pageBreakBefore w:val="0"/>
        <w:jc w:val="both"/>
        <w:rPr/>
      </w:pPr>
      <w:r w:rsidDel="00000000" w:rsidR="00000000" w:rsidRPr="00000000">
        <w:rPr>
          <w:rtl w:val="0"/>
        </w:rPr>
        <w:t xml:space="preserve">Figure 1 illustrates the time-series GDP results for India and three of its peer countries (Russia, China, Japan) from 2013-2018. Similar to China, and in contrast to Russia and Japan, India displayed steady, upwards growth over all years. This is confirmed by India’s average annual growth rate of 7.75% over the five-year period, which is clearly higher than that of Russia (1.31%) and Japan (1.46%), and similar to that of China (7.18%).</w:t>
      </w:r>
    </w:p>
    <w:p w:rsidR="00000000" w:rsidDel="00000000" w:rsidP="00000000" w:rsidRDefault="00000000" w:rsidRPr="00000000" w14:paraId="0000001B">
      <w:pPr>
        <w:pageBreakBefore w:val="0"/>
        <w:jc w:val="both"/>
        <w:rPr/>
      </w:pPr>
      <w:r w:rsidDel="00000000" w:rsidR="00000000" w:rsidRPr="00000000">
        <w:rPr>
          <w:rtl w:val="0"/>
        </w:rPr>
      </w:r>
    </w:p>
    <w:p w:rsidR="00000000" w:rsidDel="00000000" w:rsidP="00000000" w:rsidRDefault="00000000" w:rsidRPr="00000000" w14:paraId="0000001C">
      <w:pPr>
        <w:pageBreakBefore w:val="0"/>
        <w:jc w:val="center"/>
        <w:rPr/>
      </w:pPr>
      <w:r w:rsidDel="00000000" w:rsidR="00000000" w:rsidRPr="00000000">
        <w:rPr/>
        <w:drawing>
          <wp:inline distB="114300" distT="114300" distL="114300" distR="114300">
            <wp:extent cx="4133850" cy="2524125"/>
            <wp:effectExtent b="0" l="0" r="0" t="0"/>
            <wp:docPr id="2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4133850"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pageBreakBefore w:val="0"/>
        <w:jc w:val="both"/>
        <w:rPr/>
      </w:pPr>
      <w:r w:rsidDel="00000000" w:rsidR="00000000" w:rsidRPr="00000000">
        <w:rPr>
          <w:rtl w:val="0"/>
        </w:rPr>
      </w:r>
    </w:p>
    <w:p w:rsidR="00000000" w:rsidDel="00000000" w:rsidP="00000000" w:rsidRDefault="00000000" w:rsidRPr="00000000" w14:paraId="0000001E">
      <w:pPr>
        <w:pageBreakBefore w:val="0"/>
        <w:jc w:val="center"/>
        <w:rPr/>
      </w:pPr>
      <w:r w:rsidDel="00000000" w:rsidR="00000000" w:rsidRPr="00000000">
        <w:rPr>
          <w:rtl w:val="0"/>
        </w:rPr>
      </w:r>
    </w:p>
    <w:p w:rsidR="00000000" w:rsidDel="00000000" w:rsidP="00000000" w:rsidRDefault="00000000" w:rsidRPr="00000000" w14:paraId="0000001F">
      <w:pPr>
        <w:pageBreakBefore w:val="0"/>
        <w:jc w:val="center"/>
        <w:rPr/>
      </w:pPr>
      <w:r w:rsidDel="00000000" w:rsidR="00000000" w:rsidRPr="00000000">
        <w:rPr>
          <w:rtl w:val="0"/>
        </w:rPr>
        <w:t xml:space="preserve">Figure 1: GDP Comparison Among Peer Countries (2013-2018)</w:t>
      </w:r>
    </w:p>
    <w:p w:rsidR="00000000" w:rsidDel="00000000" w:rsidP="00000000" w:rsidRDefault="00000000" w:rsidRPr="00000000" w14:paraId="00000020">
      <w:pPr>
        <w:pageBreakBefore w:val="0"/>
        <w:jc w:val="center"/>
        <w:rPr/>
      </w:pPr>
      <w:r w:rsidDel="00000000" w:rsidR="00000000" w:rsidRPr="00000000">
        <w:rPr>
          <w:rtl w:val="0"/>
        </w:rPr>
      </w:r>
    </w:p>
    <w:p w:rsidR="00000000" w:rsidDel="00000000" w:rsidP="00000000" w:rsidRDefault="00000000" w:rsidRPr="00000000" w14:paraId="00000021">
      <w:pPr>
        <w:jc w:val="both"/>
        <w:rPr/>
      </w:pPr>
      <w:r w:rsidDel="00000000" w:rsidR="00000000" w:rsidRPr="00000000">
        <w:rPr>
          <w:rtl w:val="0"/>
        </w:rPr>
        <w:t xml:space="preserve">Figure 2 illustrates the time-series GDP results in 2019-2021. Similar to Russia and China, India displayed upward growth over the period, despite an observed slight decrease in GDP in 2020 due to the economic implications of COVID-19. India displayed an overall decrease of 3.36% in average annual growth rate, down to 4.39% from the previous 2013-2018 period; similarly, Japan showed a 2.68% decrease relative to the previous period, but ended up with a negative growth rate of -1.22%; on the contrary, Russia, showed a period-over-period increase of 1.1% (up to 2.41%) and China showed an increase of 0.69% (up to 7.87%).</w:t>
      </w:r>
    </w:p>
    <w:p w:rsidR="00000000" w:rsidDel="00000000" w:rsidP="00000000" w:rsidRDefault="00000000" w:rsidRPr="00000000" w14:paraId="00000022">
      <w:pPr>
        <w:jc w:val="center"/>
        <w:rPr/>
      </w:pPr>
      <w:r w:rsidDel="00000000" w:rsidR="00000000" w:rsidRPr="00000000">
        <w:rPr/>
        <w:drawing>
          <wp:inline distB="114300" distT="114300" distL="114300" distR="114300">
            <wp:extent cx="3959352" cy="2751890"/>
            <wp:effectExtent b="0" l="0" r="0" t="0"/>
            <wp:docPr id="19" name="image33.png"/>
            <a:graphic>
              <a:graphicData uri="http://schemas.openxmlformats.org/drawingml/2006/picture">
                <pic:pic>
                  <pic:nvPicPr>
                    <pic:cNvPr id="0" name="image33.png"/>
                    <pic:cNvPicPr preferRelativeResize="0"/>
                  </pic:nvPicPr>
                  <pic:blipFill>
                    <a:blip r:embed="rId9"/>
                    <a:srcRect b="0" l="5216" r="5216" t="0"/>
                    <a:stretch>
                      <a:fillRect/>
                    </a:stretch>
                  </pic:blipFill>
                  <pic:spPr>
                    <a:xfrm>
                      <a:off x="0" y="0"/>
                      <a:ext cx="3959352" cy="275189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Figure 2: GDP Comparison Among Leading Economies (2019-2021)</w:t>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r>
    </w:p>
    <w:p w:rsidR="00000000" w:rsidDel="00000000" w:rsidP="00000000" w:rsidRDefault="00000000" w:rsidRPr="00000000" w14:paraId="00000026">
      <w:pPr>
        <w:pageBreakBefore w:val="0"/>
        <w:jc w:val="center"/>
        <w:rPr/>
      </w:pPr>
      <w:r w:rsidDel="00000000" w:rsidR="00000000" w:rsidRPr="00000000">
        <w:rPr>
          <w:rtl w:val="0"/>
        </w:rPr>
      </w:r>
    </w:p>
    <w:p w:rsidR="00000000" w:rsidDel="00000000" w:rsidP="00000000" w:rsidRDefault="00000000" w:rsidRPr="00000000" w14:paraId="00000027">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8">
      <w:pPr>
        <w:pageBreakBefore w:val="0"/>
        <w:jc w:val="both"/>
        <w:rPr/>
      </w:pPr>
      <w:r w:rsidDel="00000000" w:rsidR="00000000" w:rsidRPr="00000000">
        <w:rPr>
          <w:rtl w:val="0"/>
        </w:rPr>
        <w:t xml:space="preserve">The Economic Complexity Index (ECI), as defined by Ricardo Hausmann and Cesar Hidalgo in 2009 explains the knowledge accumulated in a country's population. In contrast to its GDP growth, which is the highest among its peer group, India’s ECI change is the lowest of its peer group. As illustrated in Figure 3 below, India (-40.35% ECI change) exhibits a  decrease in terms of its production capability from 2013 to 2018, which is lower than that of Russia (64.66%), China (-13.27%), and Japan (-8.79%).</w:t>
      </w:r>
    </w:p>
    <w:p w:rsidR="00000000" w:rsidDel="00000000" w:rsidP="00000000" w:rsidRDefault="00000000" w:rsidRPr="00000000" w14:paraId="00000029">
      <w:pPr>
        <w:pageBreakBefore w:val="0"/>
        <w:jc w:val="both"/>
        <w:rPr/>
      </w:pPr>
      <w:r w:rsidDel="00000000" w:rsidR="00000000" w:rsidRPr="00000000">
        <w:rPr>
          <w:rtl w:val="0"/>
        </w:rPr>
      </w:r>
    </w:p>
    <w:p w:rsidR="00000000" w:rsidDel="00000000" w:rsidP="00000000" w:rsidRDefault="00000000" w:rsidRPr="00000000" w14:paraId="0000002A">
      <w:pPr>
        <w:pageBreakBefore w:val="0"/>
        <w:jc w:val="center"/>
        <w:rPr/>
      </w:pPr>
      <w:r w:rsidDel="00000000" w:rsidR="00000000" w:rsidRPr="00000000">
        <w:rPr/>
        <w:drawing>
          <wp:inline distB="114300" distT="114300" distL="114300" distR="114300">
            <wp:extent cx="3609975" cy="2524125"/>
            <wp:effectExtent b="0" l="0" r="0" t="0"/>
            <wp:docPr id="10"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60997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ageBreakBefore w:val="0"/>
        <w:jc w:val="both"/>
        <w:rPr/>
      </w:pPr>
      <w:r w:rsidDel="00000000" w:rsidR="00000000" w:rsidRPr="00000000">
        <w:rPr>
          <w:rtl w:val="0"/>
        </w:rPr>
      </w:r>
    </w:p>
    <w:p w:rsidR="00000000" w:rsidDel="00000000" w:rsidP="00000000" w:rsidRDefault="00000000" w:rsidRPr="00000000" w14:paraId="0000002C">
      <w:pPr>
        <w:pageBreakBefore w:val="0"/>
        <w:jc w:val="center"/>
        <w:rPr/>
      </w:pPr>
      <w:r w:rsidDel="00000000" w:rsidR="00000000" w:rsidRPr="00000000">
        <w:rPr>
          <w:rtl w:val="0"/>
        </w:rPr>
        <w:t xml:space="preserve">       Figure 3: ECI Comparison (2013-2018)</w:t>
      </w:r>
    </w:p>
    <w:p w:rsidR="00000000" w:rsidDel="00000000" w:rsidP="00000000" w:rsidRDefault="00000000" w:rsidRPr="00000000" w14:paraId="0000002D">
      <w:pPr>
        <w:pageBreakBefore w:val="0"/>
        <w:jc w:val="cente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However, as shown in Figure 4, India exhibits a significant increase in production capability from 2019 to 2021, similarly to Russia. China and Japan, on the other hand, experienced comparable decreases in production capability over the period, as marked by a sharp decline following 2020.</w:t>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pageBreakBefore w:val="0"/>
        <w:jc w:val="center"/>
        <w:rPr/>
      </w:pPr>
      <w:r w:rsidDel="00000000" w:rsidR="00000000" w:rsidRPr="00000000">
        <w:rPr/>
        <w:drawing>
          <wp:inline distB="114300" distT="114300" distL="114300" distR="114300">
            <wp:extent cx="3935250" cy="2356507"/>
            <wp:effectExtent b="0" l="0" r="0" t="0"/>
            <wp:docPr id="22"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3935250" cy="2356507"/>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1">
      <w:pPr>
        <w:pageBreakBefore w:val="0"/>
        <w:jc w:val="center"/>
        <w:rPr/>
      </w:pPr>
      <w:r w:rsidDel="00000000" w:rsidR="00000000" w:rsidRPr="00000000">
        <w:rPr>
          <w:rtl w:val="0"/>
        </w:rPr>
        <w:t xml:space="preserve">          Figure 4: ECI Comparison (2019-2021)</w:t>
      </w:r>
    </w:p>
    <w:p w:rsidR="00000000" w:rsidDel="00000000" w:rsidP="00000000" w:rsidRDefault="00000000" w:rsidRPr="00000000" w14:paraId="00000032">
      <w:pPr>
        <w:pageBreakBefore w:val="0"/>
        <w:jc w:val="center"/>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t xml:space="preserve">Figure 5 offers a further comparison of GDP Growth and ECI over the time span from 2013 to 2018 for India. The increase in GDP during the period from 2013 to 2018 is accompanied by a volatile eventual decline in ECI. The results show that the economic growth experienced by India during the period from 2013 to 2018 is not very consistent with the predictions by ECI and India did not effectively make strides to develop a competitive product space that helps to accumulate complicated knowledge and technology. In order to provide a more concrete answer to why this has happened, we will dive into an analysis of India’s production structure and its product space designs in the next few chapters. </w:t>
      </w:r>
    </w:p>
    <w:p w:rsidR="00000000" w:rsidDel="00000000" w:rsidP="00000000" w:rsidRDefault="00000000" w:rsidRPr="00000000" w14:paraId="00000034">
      <w:pPr>
        <w:pageBreakBefore w:val="0"/>
        <w:jc w:val="center"/>
        <w:rPr/>
      </w:pPr>
      <w:r w:rsidDel="00000000" w:rsidR="00000000" w:rsidRPr="00000000">
        <w:rPr>
          <w:rtl w:val="0"/>
        </w:rPr>
      </w:r>
    </w:p>
    <w:p w:rsidR="00000000" w:rsidDel="00000000" w:rsidP="00000000" w:rsidRDefault="00000000" w:rsidRPr="00000000" w14:paraId="00000035">
      <w:pPr>
        <w:pageBreakBefore w:val="0"/>
        <w:jc w:val="center"/>
        <w:rPr/>
      </w:pPr>
      <w:r w:rsidDel="00000000" w:rsidR="00000000" w:rsidRPr="00000000">
        <w:rPr>
          <w:rtl w:val="0"/>
        </w:rPr>
      </w:r>
    </w:p>
    <w:p w:rsidR="00000000" w:rsidDel="00000000" w:rsidP="00000000" w:rsidRDefault="00000000" w:rsidRPr="00000000" w14:paraId="00000036">
      <w:pPr>
        <w:pageBreakBefore w:val="0"/>
        <w:jc w:val="center"/>
        <w:rPr/>
      </w:pPr>
      <w:r w:rsidDel="00000000" w:rsidR="00000000" w:rsidRPr="00000000">
        <w:rPr/>
        <w:drawing>
          <wp:inline distB="114300" distT="114300" distL="114300" distR="114300">
            <wp:extent cx="4495800" cy="2524125"/>
            <wp:effectExtent b="0" l="0" r="0" t="0"/>
            <wp:docPr id="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495800" cy="25241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37">
      <w:pPr>
        <w:pageBreakBefore w:val="0"/>
        <w:jc w:val="center"/>
        <w:rPr/>
      </w:pPr>
      <w:r w:rsidDel="00000000" w:rsidR="00000000" w:rsidRPr="00000000">
        <w:rPr>
          <w:rtl w:val="0"/>
        </w:rPr>
      </w:r>
    </w:p>
    <w:p w:rsidR="00000000" w:rsidDel="00000000" w:rsidP="00000000" w:rsidRDefault="00000000" w:rsidRPr="00000000" w14:paraId="00000038">
      <w:pPr>
        <w:pageBreakBefore w:val="0"/>
        <w:jc w:val="center"/>
        <w:rPr/>
      </w:pPr>
      <w:r w:rsidDel="00000000" w:rsidR="00000000" w:rsidRPr="00000000">
        <w:rPr>
          <w:rtl w:val="0"/>
        </w:rPr>
        <w:t xml:space="preserve"> Figure 5: GDP Growth and ECI (2013-2018)</w:t>
      </w:r>
    </w:p>
    <w:p w:rsidR="00000000" w:rsidDel="00000000" w:rsidP="00000000" w:rsidRDefault="00000000" w:rsidRPr="00000000" w14:paraId="00000039">
      <w:pPr>
        <w:pageBreakBefore w:val="0"/>
        <w:jc w:val="center"/>
        <w:rPr/>
      </w:pPr>
      <w:r w:rsidDel="00000000" w:rsidR="00000000" w:rsidRPr="00000000">
        <w:rPr>
          <w:rtl w:val="0"/>
        </w:rPr>
      </w:r>
    </w:p>
    <w:p w:rsidR="00000000" w:rsidDel="00000000" w:rsidP="00000000" w:rsidRDefault="00000000" w:rsidRPr="00000000" w14:paraId="0000003A">
      <w:pPr>
        <w:jc w:val="both"/>
        <w:rPr/>
      </w:pPr>
      <w:r w:rsidDel="00000000" w:rsidR="00000000" w:rsidRPr="00000000">
        <w:rPr>
          <w:rtl w:val="0"/>
        </w:rPr>
        <w:t xml:space="preserve">Figure 6 compares GDP Growth and ECI between 2019 and 2021 for the UK. The decrease followed by a sharp increase in GDP growth during the period from 2019 to 2021 is accompanied by an accelerating increase in ECI. The COVID-19 pandemic in 2020 necessitated a prioritization of low complexity industries as demand for basic, essential products replaced that of higher-complexity, discretionary products. India chose to continue its development higher complexity industries over the period, thus sacrificing GDP in 2020 but consistently attaining a higher ECI over this period.</w:t>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pageBreakBefore w:val="0"/>
        <w:jc w:val="center"/>
        <w:rPr/>
      </w:pPr>
      <w:r w:rsidDel="00000000" w:rsidR="00000000" w:rsidRPr="00000000">
        <w:rPr/>
        <w:drawing>
          <wp:inline distB="114300" distT="114300" distL="114300" distR="114300">
            <wp:extent cx="3919538" cy="2337399"/>
            <wp:effectExtent b="0" l="0" r="0" t="0"/>
            <wp:docPr id="28"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3919538" cy="2337399"/>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rtl w:val="0"/>
        </w:rPr>
        <w:t xml:space="preserve"> Figure 6: GDP Growth and ECI (2019-2021)</w:t>
      </w:r>
    </w:p>
    <w:p w:rsidR="00000000" w:rsidDel="00000000" w:rsidP="00000000" w:rsidRDefault="00000000" w:rsidRPr="00000000" w14:paraId="0000003E">
      <w:pPr>
        <w:pageBreakBefore w:val="0"/>
        <w:jc w:val="both"/>
        <w:rPr/>
      </w:pPr>
      <w:r w:rsidDel="00000000" w:rsidR="00000000" w:rsidRPr="00000000">
        <w:rPr>
          <w:rtl w:val="0"/>
        </w:rPr>
      </w:r>
    </w:p>
    <w:p w:rsidR="00000000" w:rsidDel="00000000" w:rsidP="00000000" w:rsidRDefault="00000000" w:rsidRPr="00000000" w14:paraId="0000003F">
      <w:pPr>
        <w:pageBreakBefore w:val="0"/>
        <w:jc w:val="both"/>
        <w:rPr>
          <w:b w:val="1"/>
          <w:bCs w:val="1"/>
        </w:rPr>
      </w:pPr>
      <w:r w:rsidDel="00000000" w:rsidR="00000000" w:rsidRPr="00000000">
        <w:rPr>
          <w:rtl w:val="0"/>
        </w:rPr>
      </w:r>
    </w:p>
    <w:p w:rsidR="00000000" w:rsidDel="00000000" w:rsidP="00000000" w:rsidRDefault="00000000" w:rsidRPr="00000000" w14:paraId="0000004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41">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2">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43">
      <w:pPr>
        <w:pageBreakBefore w:val="0"/>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44">
      <w:pPr>
        <w:pageBreakBefore w:val="0"/>
        <w:jc w:val="both"/>
        <w:rPr/>
      </w:pPr>
      <w:r w:rsidDel="00000000" w:rsidR="00000000" w:rsidRPr="00000000">
        <w:rPr>
          <w:rtl w:val="0"/>
        </w:rPr>
      </w:r>
    </w:p>
    <w:p w:rsidR="00000000" w:rsidDel="00000000" w:rsidP="00000000" w:rsidRDefault="00000000" w:rsidRPr="00000000" w14:paraId="00000045">
      <w:pPr>
        <w:pageBreakBefore w:val="0"/>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46">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47">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48">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52">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57">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E">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63">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65">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66">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67">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8">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9">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A">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B">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C">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D">
      <w:pPr>
        <w:pageBreakBefore w:val="0"/>
        <w:jc w:val="both"/>
        <w:rPr/>
      </w:pPr>
      <w:r w:rsidDel="00000000" w:rsidR="00000000" w:rsidRPr="00000000">
        <w:rPr>
          <w:rtl w:val="0"/>
        </w:rPr>
      </w:r>
    </w:p>
    <w:p w:rsidR="00000000" w:rsidDel="00000000" w:rsidP="00000000" w:rsidRDefault="00000000" w:rsidRPr="00000000" w14:paraId="0000006E">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6F">
      <w:pPr>
        <w:pageBreakBefore w:val="0"/>
        <w:jc w:val="both"/>
        <w:rPr/>
      </w:pPr>
      <w:r w:rsidDel="00000000" w:rsidR="00000000" w:rsidRPr="00000000">
        <w:rPr>
          <w:rtl w:val="0"/>
        </w:rPr>
      </w:r>
    </w:p>
    <w:p w:rsidR="00000000" w:rsidDel="00000000" w:rsidP="00000000" w:rsidRDefault="00000000" w:rsidRPr="00000000" w14:paraId="00000070">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 3 and 4 show the OLS results in a universe of 107 and 21 typical countries respectively.</w:t>
      </w:r>
    </w:p>
    <w:p w:rsidR="00000000" w:rsidDel="00000000" w:rsidP="00000000" w:rsidRDefault="00000000" w:rsidRPr="00000000" w14:paraId="00000071">
      <w:pPr>
        <w:pageBreakBefore w:val="0"/>
        <w:jc w:val="both"/>
        <w:rPr/>
      </w:pPr>
      <w:r w:rsidDel="00000000" w:rsidR="00000000" w:rsidRPr="00000000">
        <w:rPr>
          <w:rtl w:val="0"/>
        </w:rPr>
      </w:r>
    </w:p>
    <w:p w:rsidR="00000000" w:rsidDel="00000000" w:rsidP="00000000" w:rsidRDefault="00000000" w:rsidRPr="00000000" w14:paraId="00000072">
      <w:pPr>
        <w:pageBreakBefore w:val="0"/>
        <w:jc w:val="center"/>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73">
            <w:pPr>
              <w:pageBreakBefore w:val="0"/>
              <w:jc w:val="center"/>
              <w:rPr/>
            </w:pPr>
            <w:r w:rsidDel="00000000" w:rsidR="00000000" w:rsidRPr="00000000">
              <w:rPr>
                <w:rtl w:val="0"/>
              </w:rPr>
            </w:r>
          </w:p>
        </w:tc>
        <w:tc>
          <w:tcPr/>
          <w:p w:rsidR="00000000" w:rsidDel="00000000" w:rsidP="00000000" w:rsidRDefault="00000000" w:rsidRPr="00000000" w14:paraId="00000074">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75">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6">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7">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0.075</w:t>
            </w:r>
          </w:p>
        </w:tc>
        <w:tc>
          <w:tcPr>
            <w:vAlign w:val="bottom"/>
          </w:tcPr>
          <w:p w:rsidR="00000000" w:rsidDel="00000000" w:rsidP="00000000" w:rsidRDefault="00000000" w:rsidRPr="00000000" w14:paraId="00000079">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7B">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C">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7D">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7E">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7F">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0">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81">
            <w:pPr>
              <w:pageBreakBefore w:val="0"/>
              <w:jc w:val="center"/>
              <w:rPr/>
            </w:pPr>
            <w:r w:rsidDel="00000000" w:rsidR="00000000" w:rsidRPr="00000000">
              <w:rPr>
                <w:rtl w:val="0"/>
              </w:rPr>
              <w:t xml:space="preserve">107</w:t>
            </w:r>
          </w:p>
        </w:tc>
        <w:tc>
          <w:tcPr>
            <w:vAlign w:val="bottom"/>
          </w:tcPr>
          <w:p w:rsidR="00000000" w:rsidDel="00000000" w:rsidP="00000000" w:rsidRDefault="00000000" w:rsidRPr="00000000" w14:paraId="00000082">
            <w:pPr>
              <w:pageBreakBefore w:val="0"/>
              <w:jc w:val="center"/>
              <w:rPr/>
            </w:pPr>
            <w:r w:rsidDel="00000000" w:rsidR="00000000" w:rsidRPr="00000000">
              <w:rPr>
                <w:rtl w:val="0"/>
              </w:rPr>
              <w:t xml:space="preserve">107</w:t>
            </w:r>
          </w:p>
        </w:tc>
      </w:tr>
    </w:tbl>
    <w:p w:rsidR="00000000" w:rsidDel="00000000" w:rsidP="00000000" w:rsidRDefault="00000000" w:rsidRPr="00000000" w14:paraId="00000083">
      <w:pPr>
        <w:pageBreakBefore w:val="0"/>
        <w:jc w:val="center"/>
        <w:rPr/>
      </w:pPr>
      <w:r w:rsidDel="00000000" w:rsidR="00000000" w:rsidRPr="00000000">
        <w:rPr>
          <w:rtl w:val="0"/>
        </w:rPr>
      </w:r>
    </w:p>
    <w:p w:rsidR="00000000" w:rsidDel="00000000" w:rsidP="00000000" w:rsidRDefault="00000000" w:rsidRPr="00000000" w14:paraId="00000084">
      <w:pPr>
        <w:pageBreakBefore w:val="0"/>
        <w:jc w:val="center"/>
        <w:rPr/>
      </w:pPr>
      <w:r w:rsidDel="00000000" w:rsidR="00000000" w:rsidRPr="00000000">
        <w:rPr>
          <w:rtl w:val="0"/>
        </w:rPr>
        <w:t xml:space="preserve">Figure 3: OLS Regression Results of GDP against Percentage Volume of Exports </w:t>
      </w:r>
    </w:p>
    <w:p w:rsidR="00000000" w:rsidDel="00000000" w:rsidP="00000000" w:rsidRDefault="00000000" w:rsidRPr="00000000" w14:paraId="00000085">
      <w:pPr>
        <w:pageBreakBefore w:val="0"/>
        <w:jc w:val="both"/>
        <w:rPr/>
      </w:pPr>
      <w:r w:rsidDel="00000000" w:rsidR="00000000" w:rsidRPr="00000000">
        <w:rPr>
          <w:rtl w:val="0"/>
        </w:rPr>
      </w:r>
    </w:p>
    <w:p w:rsidR="00000000" w:rsidDel="00000000" w:rsidP="00000000" w:rsidRDefault="00000000" w:rsidRPr="00000000" w14:paraId="00000086">
      <w:pPr>
        <w:pageBreakBefore w:val="0"/>
        <w:jc w:val="center"/>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87">
            <w:pPr>
              <w:pageBreakBefore w:val="0"/>
              <w:jc w:val="center"/>
              <w:rPr/>
            </w:pPr>
            <w:r w:rsidDel="00000000" w:rsidR="00000000" w:rsidRPr="00000000">
              <w:rPr>
                <w:rtl w:val="0"/>
              </w:rPr>
            </w:r>
          </w:p>
        </w:tc>
        <w:tc>
          <w:tcPr/>
          <w:p w:rsidR="00000000" w:rsidDel="00000000" w:rsidP="00000000" w:rsidRDefault="00000000" w:rsidRPr="00000000" w14:paraId="00000088">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9">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A">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B">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8C">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8D">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8E">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8F">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90">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91">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92">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93">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94">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95">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96">
            <w:pPr>
              <w:pageBreakBefore w:val="0"/>
              <w:jc w:val="center"/>
              <w:rPr/>
            </w:pPr>
            <w:r w:rsidDel="00000000" w:rsidR="00000000" w:rsidRPr="00000000">
              <w:rPr>
                <w:rtl w:val="0"/>
              </w:rPr>
              <w:t xml:space="preserve">21</w:t>
            </w:r>
          </w:p>
        </w:tc>
      </w:tr>
    </w:tbl>
    <w:p w:rsidR="00000000" w:rsidDel="00000000" w:rsidP="00000000" w:rsidRDefault="00000000" w:rsidRPr="00000000" w14:paraId="00000097">
      <w:pPr>
        <w:pageBreakBefore w:val="0"/>
        <w:jc w:val="center"/>
        <w:rPr/>
      </w:pPr>
      <w:r w:rsidDel="00000000" w:rsidR="00000000" w:rsidRPr="00000000">
        <w:rPr>
          <w:rtl w:val="0"/>
        </w:rPr>
      </w:r>
    </w:p>
    <w:p w:rsidR="00000000" w:rsidDel="00000000" w:rsidP="00000000" w:rsidRDefault="00000000" w:rsidRPr="00000000" w14:paraId="00000098">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99">
      <w:pPr>
        <w:pageBreakBefore w:val="0"/>
        <w:jc w:val="center"/>
        <w:rPr>
          <w:sz w:val="20"/>
          <w:szCs w:val="20"/>
        </w:rPr>
      </w:pPr>
      <w:r w:rsidDel="00000000" w:rsidR="00000000" w:rsidRPr="00000000">
        <w:rPr>
          <w:rtl w:val="0"/>
        </w:rPr>
      </w:r>
    </w:p>
    <w:p w:rsidR="00000000" w:rsidDel="00000000" w:rsidP="00000000" w:rsidRDefault="00000000" w:rsidRPr="00000000" w14:paraId="0000009A">
      <w:pPr>
        <w:pageBreakBefore w:val="0"/>
        <w:jc w:val="center"/>
        <w:rPr/>
      </w:pPr>
      <w:r w:rsidDel="00000000" w:rsidR="00000000" w:rsidRPr="00000000">
        <w:rPr>
          <w:rtl w:val="0"/>
        </w:rPr>
      </w:r>
    </w:p>
    <w:p w:rsidR="00000000" w:rsidDel="00000000" w:rsidP="00000000" w:rsidRDefault="00000000" w:rsidRPr="00000000" w14:paraId="0000009B">
      <w:pPr>
        <w:pageBreakBefore w:val="0"/>
        <w:jc w:val="both"/>
        <w:rPr>
          <w:b w:val="1"/>
          <w:bCs w:val="1"/>
        </w:rPr>
      </w:pPr>
      <w:r w:rsidDel="00000000" w:rsidR="00000000" w:rsidRPr="00000000">
        <w:rPr>
          <w:rtl w:val="0"/>
        </w:rPr>
      </w:r>
    </w:p>
    <w:p w:rsidR="00000000" w:rsidDel="00000000" w:rsidP="00000000" w:rsidRDefault="00000000" w:rsidRPr="00000000" w14:paraId="0000009C">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9D">
      <w:pPr>
        <w:pageBreakBefore w:val="0"/>
        <w:jc w:val="both"/>
        <w:rPr/>
      </w:pPr>
      <w:r w:rsidDel="00000000" w:rsidR="00000000" w:rsidRPr="00000000">
        <w:rPr>
          <w:rtl w:val="0"/>
        </w:rPr>
        <w:t xml:space="preserve">Based on the product categorization aforementioned, we aim to capture India’s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US and the 18 product groups in 2013 and 2018 through subtraction, where a positive RID indicates a shortening of the distance (i.e., advancement of the industry), and a negative RID indicates the reverse. </w:t>
      </w:r>
    </w:p>
    <w:p w:rsidR="00000000" w:rsidDel="00000000" w:rsidP="00000000" w:rsidRDefault="00000000" w:rsidRPr="00000000" w14:paraId="0000009E">
      <w:pPr>
        <w:pageBreakBefore w:val="0"/>
        <w:jc w:val="both"/>
        <w:rPr/>
      </w:pPr>
      <w:r w:rsidDel="00000000" w:rsidR="00000000" w:rsidRPr="00000000">
        <w:rPr>
          <w:rtl w:val="0"/>
        </w:rPr>
      </w:r>
    </w:p>
    <w:p w:rsidR="00000000" w:rsidDel="00000000" w:rsidP="00000000" w:rsidRDefault="00000000" w:rsidRPr="00000000" w14:paraId="0000009F">
      <w:pPr>
        <w:pageBreakBefore w:val="0"/>
        <w:jc w:val="center"/>
        <w:rPr/>
      </w:pPr>
      <w:r w:rsidDel="00000000" w:rsidR="00000000" w:rsidRPr="00000000">
        <w:rPr/>
        <w:drawing>
          <wp:inline distB="114300" distT="114300" distL="114300" distR="114300">
            <wp:extent cx="2246060" cy="4510088"/>
            <wp:effectExtent b="0" l="0" r="0" t="0"/>
            <wp:docPr id="4" name="image39.jpg"/>
            <a:graphic>
              <a:graphicData uri="http://schemas.openxmlformats.org/drawingml/2006/picture">
                <pic:pic>
                  <pic:nvPicPr>
                    <pic:cNvPr id="0" name="image39.jpg"/>
                    <pic:cNvPicPr preferRelativeResize="0"/>
                  </pic:nvPicPr>
                  <pic:blipFill>
                    <a:blip r:embed="rId14"/>
                    <a:srcRect b="0" l="0" r="0" t="0"/>
                    <a:stretch>
                      <a:fillRect/>
                    </a:stretch>
                  </pic:blipFill>
                  <pic:spPr>
                    <a:xfrm>
                      <a:off x="0" y="0"/>
                      <a:ext cx="2246060" cy="4510088"/>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pageBreakBefore w:val="0"/>
        <w:jc w:val="center"/>
        <w:rPr/>
      </w:pPr>
      <w:r w:rsidDel="00000000" w:rsidR="00000000" w:rsidRPr="00000000">
        <w:rPr>
          <w:rtl w:val="0"/>
        </w:rPr>
        <w:t xml:space="preserve">Table 2: Realized Industry Development (RID) of India (2013-2018)</w:t>
      </w:r>
    </w:p>
    <w:p w:rsidR="00000000" w:rsidDel="00000000" w:rsidP="00000000" w:rsidRDefault="00000000" w:rsidRPr="00000000" w14:paraId="000000A1">
      <w:pPr>
        <w:pageBreakBefore w:val="0"/>
        <w:jc w:val="center"/>
        <w:rPr/>
      </w:pPr>
      <w:r w:rsidDel="00000000" w:rsidR="00000000" w:rsidRPr="00000000">
        <w:rPr>
          <w:rtl w:val="0"/>
        </w:rPr>
      </w:r>
    </w:p>
    <w:p w:rsidR="00000000" w:rsidDel="00000000" w:rsidP="00000000" w:rsidRDefault="00000000" w:rsidRPr="00000000" w14:paraId="000000A2">
      <w:pPr>
        <w:pageBreakBefore w:val="0"/>
        <w:jc w:val="center"/>
        <w:rPr/>
      </w:pPr>
      <w:r w:rsidDel="00000000" w:rsidR="00000000" w:rsidRPr="00000000">
        <w:rPr/>
        <w:drawing>
          <wp:inline distB="114300" distT="114300" distL="114300" distR="114300">
            <wp:extent cx="1941675" cy="4143375"/>
            <wp:effectExtent b="0" l="0" r="0" t="0"/>
            <wp:docPr id="27" name="image38.png"/>
            <a:graphic>
              <a:graphicData uri="http://schemas.openxmlformats.org/drawingml/2006/picture">
                <pic:pic>
                  <pic:nvPicPr>
                    <pic:cNvPr id="0" name="image38.png"/>
                    <pic:cNvPicPr preferRelativeResize="0"/>
                  </pic:nvPicPr>
                  <pic:blipFill>
                    <a:blip r:embed="rId15"/>
                    <a:srcRect b="0" l="9801" r="0" t="0"/>
                    <a:stretch>
                      <a:fillRect/>
                    </a:stretch>
                  </pic:blipFill>
                  <pic:spPr>
                    <a:xfrm>
                      <a:off x="0" y="0"/>
                      <a:ext cx="1941675"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jc w:val="center"/>
        <w:rPr/>
      </w:pPr>
      <w:r w:rsidDel="00000000" w:rsidR="00000000" w:rsidRPr="00000000">
        <w:rPr>
          <w:rtl w:val="0"/>
        </w:rPr>
        <w:t xml:space="preserve">Table 3: Realized Industry Development (RID) of India (2019-2021)</w:t>
      </w:r>
    </w:p>
    <w:p w:rsidR="00000000" w:rsidDel="00000000" w:rsidP="00000000" w:rsidRDefault="00000000" w:rsidRPr="00000000" w14:paraId="000000A4">
      <w:pPr>
        <w:pageBreakBefore w:val="0"/>
        <w:jc w:val="center"/>
        <w:rPr/>
      </w:pPr>
      <w:r w:rsidDel="00000000" w:rsidR="00000000" w:rsidRPr="00000000">
        <w:rPr>
          <w:rtl w:val="0"/>
        </w:rPr>
      </w:r>
    </w:p>
    <w:p w:rsidR="00000000" w:rsidDel="00000000" w:rsidP="00000000" w:rsidRDefault="00000000" w:rsidRPr="00000000" w14:paraId="000000A5">
      <w:pPr>
        <w:jc w:val="both"/>
        <w:rPr/>
      </w:pPr>
      <w:r w:rsidDel="00000000" w:rsidR="00000000" w:rsidRPr="00000000">
        <w:rPr>
          <w:rtl w:val="0"/>
        </w:rPr>
        <w:t xml:space="preserve">Between 2013 and 2018, India shows advancement in four of the product groups, with positive RIDs pertaining mostly to high-complexity industries. Between 2019 and 2021, India demonstrates slight advancement in only three industries but still manages a higher ECI. </w:t>
      </w:r>
    </w:p>
    <w:p w:rsidR="00000000" w:rsidDel="00000000" w:rsidP="00000000" w:rsidRDefault="00000000" w:rsidRPr="00000000" w14:paraId="000000A6">
      <w:pPr>
        <w:jc w:val="both"/>
        <w:rPr/>
      </w:pPr>
      <w:r w:rsidDel="00000000" w:rsidR="00000000" w:rsidRPr="00000000">
        <w:rPr>
          <w:rtl w:val="0"/>
        </w:rPr>
      </w:r>
    </w:p>
    <w:p w:rsidR="00000000" w:rsidDel="00000000" w:rsidP="00000000" w:rsidRDefault="00000000" w:rsidRPr="00000000" w14:paraId="000000A7">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A8">
      <w:pPr>
        <w:pageBreakBefore w:val="0"/>
        <w:jc w:val="both"/>
        <w:rPr/>
      </w:pPr>
      <w:r w:rsidDel="00000000" w:rsidR="00000000" w:rsidRPr="00000000">
        <w:rPr>
          <w:rtl w:val="0"/>
        </w:rPr>
        <w:t xml:space="preserve">Table 3 and 4 below summarize how the production strategy adopted by India compares with leading economies and a selected group of emerging economies in the world, as measured in RID. </w:t>
      </w:r>
    </w:p>
    <w:p w:rsidR="00000000" w:rsidDel="00000000" w:rsidP="00000000" w:rsidRDefault="00000000" w:rsidRPr="00000000" w14:paraId="000000A9">
      <w:pPr>
        <w:tabs>
          <w:tab w:val="center" w:leader="none" w:pos="4680"/>
          <w:tab w:val="right" w:leader="none" w:pos="9360"/>
        </w:tabs>
        <w:jc w:val="center"/>
        <w:rPr/>
      </w:pPr>
      <w:r w:rsidDel="00000000" w:rsidR="00000000" w:rsidRPr="00000000">
        <w:rPr>
          <w:rtl w:val="0"/>
        </w:rPr>
      </w:r>
    </w:p>
    <w:tbl>
      <w:tblPr>
        <w:tblStyle w:val="Table4"/>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AA">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AB">
            <w:pPr>
              <w:jc w:val="both"/>
              <w:rPr/>
            </w:pPr>
            <w:r w:rsidDel="00000000" w:rsidR="00000000" w:rsidRPr="00000000">
              <w:rPr>
                <w:rtl w:val="0"/>
              </w:rPr>
              <w:t xml:space="preserve">France</w:t>
            </w:r>
          </w:p>
        </w:tc>
        <w:tc>
          <w:tcPr>
            <w:vAlign w:val="center"/>
          </w:tcPr>
          <w:p w:rsidR="00000000" w:rsidDel="00000000" w:rsidP="00000000" w:rsidRDefault="00000000" w:rsidRPr="00000000" w14:paraId="000000AC">
            <w:pPr>
              <w:jc w:val="both"/>
              <w:rPr/>
            </w:pPr>
            <w:r w:rsidDel="00000000" w:rsidR="00000000" w:rsidRPr="00000000">
              <w:rPr>
                <w:rtl w:val="0"/>
              </w:rPr>
              <w:t xml:space="preserve">the UK</w:t>
            </w:r>
          </w:p>
        </w:tc>
        <w:tc>
          <w:tcPr>
            <w:vAlign w:val="center"/>
          </w:tcPr>
          <w:p w:rsidR="00000000" w:rsidDel="00000000" w:rsidP="00000000" w:rsidRDefault="00000000" w:rsidRPr="00000000" w14:paraId="000000AD">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AE">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B0">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B2">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B4">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B6">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B8">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BA">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BB">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BD">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BE">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C0">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C1">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C2">
      <w:pPr>
        <w:jc w:val="center"/>
        <w:rPr/>
      </w:pPr>
      <w:r w:rsidDel="00000000" w:rsidR="00000000" w:rsidRPr="00000000">
        <w:rPr>
          <w:rtl w:val="0"/>
        </w:rPr>
        <w:t xml:space="preserve">Table 4a: RID Comparison across Leading Economies (2018)</w:t>
      </w:r>
    </w:p>
    <w:p w:rsidR="00000000" w:rsidDel="00000000" w:rsidP="00000000" w:rsidRDefault="00000000" w:rsidRPr="00000000" w14:paraId="000000C3">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C4">
            <w:pPr>
              <w:jc w:val="both"/>
              <w:rPr/>
            </w:pPr>
            <w:r w:rsidDel="00000000" w:rsidR="00000000" w:rsidRPr="00000000">
              <w:rPr>
                <w:rtl w:val="0"/>
              </w:rPr>
              <w:t xml:space="preserve">Ranking</w:t>
            </w:r>
          </w:p>
        </w:tc>
        <w:tc>
          <w:tcPr/>
          <w:p w:rsidR="00000000" w:rsidDel="00000000" w:rsidP="00000000" w:rsidRDefault="00000000" w:rsidRPr="00000000" w14:paraId="000000C5">
            <w:pPr>
              <w:jc w:val="both"/>
              <w:rPr/>
            </w:pPr>
            <w:r w:rsidDel="00000000" w:rsidR="00000000" w:rsidRPr="00000000">
              <w:rPr>
                <w:rtl w:val="0"/>
              </w:rPr>
              <w:t xml:space="preserve">France</w:t>
            </w:r>
          </w:p>
        </w:tc>
        <w:tc>
          <w:tcPr/>
          <w:p w:rsidR="00000000" w:rsidDel="00000000" w:rsidP="00000000" w:rsidRDefault="00000000" w:rsidRPr="00000000" w14:paraId="000000C6">
            <w:pPr>
              <w:jc w:val="both"/>
              <w:rPr/>
            </w:pPr>
            <w:r w:rsidDel="00000000" w:rsidR="00000000" w:rsidRPr="00000000">
              <w:rPr>
                <w:rtl w:val="0"/>
              </w:rPr>
              <w:t xml:space="preserve">the UK</w:t>
            </w:r>
          </w:p>
        </w:tc>
        <w:tc>
          <w:tcPr/>
          <w:p w:rsidR="00000000" w:rsidDel="00000000" w:rsidP="00000000" w:rsidRDefault="00000000" w:rsidRPr="00000000" w14:paraId="000000C7">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C8">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9">
            <w:pPr>
              <w:ind w:left="90" w:firstLine="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A">
            <w:pPr>
              <w:ind w:firstLine="90"/>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B">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CC">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D">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E">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F">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D0">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1">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2">
            <w:pPr>
              <w:ind w:firstLine="9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3">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D4">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5">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6">
            <w:pPr>
              <w:ind w:firstLine="9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7">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D8">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9">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A">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B">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0DC">
      <w:pPr>
        <w:jc w:val="center"/>
        <w:rPr/>
      </w:pPr>
      <w:r w:rsidDel="00000000" w:rsidR="00000000" w:rsidRPr="00000000">
        <w:rPr>
          <w:rtl w:val="0"/>
        </w:rPr>
        <w:t xml:space="preserve">Table 4b: RID Comparison across Leading Economies (2021)</w:t>
      </w:r>
    </w:p>
    <w:p w:rsidR="00000000" w:rsidDel="00000000" w:rsidP="00000000" w:rsidRDefault="00000000" w:rsidRPr="00000000" w14:paraId="000000DD">
      <w:pPr>
        <w:tabs>
          <w:tab w:val="center" w:leader="none" w:pos="4680"/>
          <w:tab w:val="right" w:leader="none" w:pos="9360"/>
        </w:tabs>
        <w:jc w:val="center"/>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0DE">
            <w:pPr>
              <w:jc w:val="both"/>
              <w:rPr/>
            </w:pPr>
            <w:r w:rsidDel="00000000" w:rsidR="00000000" w:rsidRPr="00000000">
              <w:rPr>
                <w:rtl w:val="0"/>
              </w:rPr>
              <w:t xml:space="preserve">Ranking</w:t>
            </w:r>
          </w:p>
        </w:tc>
        <w:tc>
          <w:tcPr/>
          <w:p w:rsidR="00000000" w:rsidDel="00000000" w:rsidP="00000000" w:rsidRDefault="00000000" w:rsidRPr="00000000" w14:paraId="000000DF">
            <w:pPr>
              <w:jc w:val="both"/>
              <w:rPr/>
            </w:pPr>
            <w:r w:rsidDel="00000000" w:rsidR="00000000" w:rsidRPr="00000000">
              <w:rPr>
                <w:rtl w:val="0"/>
              </w:rPr>
              <w:t xml:space="preserve">China</w:t>
            </w:r>
          </w:p>
        </w:tc>
        <w:tc>
          <w:tcPr/>
          <w:p w:rsidR="00000000" w:rsidDel="00000000" w:rsidP="00000000" w:rsidRDefault="00000000" w:rsidRPr="00000000" w14:paraId="000000E0">
            <w:pPr>
              <w:jc w:val="both"/>
              <w:rPr/>
            </w:pPr>
            <w:r w:rsidDel="00000000" w:rsidR="00000000" w:rsidRPr="00000000">
              <w:rPr>
                <w:rtl w:val="0"/>
              </w:rPr>
              <w:t xml:space="preserve">South Korea</w:t>
            </w:r>
          </w:p>
        </w:tc>
        <w:tc>
          <w:tcPr/>
          <w:p w:rsidR="00000000" w:rsidDel="00000000" w:rsidP="00000000" w:rsidRDefault="00000000" w:rsidRPr="00000000" w14:paraId="000000E1">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E2">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E4">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E6">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E8">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EA">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C">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ED">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0EE">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EF">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F0">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F1">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0F2">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F3">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F4">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F5">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F6">
      <w:pPr>
        <w:jc w:val="center"/>
        <w:rPr/>
      </w:pPr>
      <w:r w:rsidDel="00000000" w:rsidR="00000000" w:rsidRPr="00000000">
        <w:rPr>
          <w:sz w:val="22"/>
          <w:szCs w:val="22"/>
          <w:rtl w:val="0"/>
        </w:rPr>
        <w:t xml:space="preserve">Table 4c: RID Comparison across Emerging Economies (2018)</w:t>
      </w: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0F8">
            <w:pPr>
              <w:jc w:val="both"/>
              <w:rPr/>
            </w:pPr>
            <w:r w:rsidDel="00000000" w:rsidR="00000000" w:rsidRPr="00000000">
              <w:rPr>
                <w:rtl w:val="0"/>
              </w:rPr>
              <w:t xml:space="preserve">Ranking</w:t>
            </w:r>
          </w:p>
        </w:tc>
        <w:tc>
          <w:tcPr/>
          <w:p w:rsidR="00000000" w:rsidDel="00000000" w:rsidP="00000000" w:rsidRDefault="00000000" w:rsidRPr="00000000" w14:paraId="000000F9">
            <w:pPr>
              <w:jc w:val="both"/>
              <w:rPr/>
            </w:pPr>
            <w:r w:rsidDel="00000000" w:rsidR="00000000" w:rsidRPr="00000000">
              <w:rPr>
                <w:rtl w:val="0"/>
              </w:rPr>
              <w:t xml:space="preserve">China</w:t>
            </w:r>
          </w:p>
        </w:tc>
        <w:tc>
          <w:tcPr/>
          <w:p w:rsidR="00000000" w:rsidDel="00000000" w:rsidP="00000000" w:rsidRDefault="00000000" w:rsidRPr="00000000" w14:paraId="000000FA">
            <w:pPr>
              <w:jc w:val="both"/>
              <w:rPr/>
            </w:pPr>
            <w:r w:rsidDel="00000000" w:rsidR="00000000" w:rsidRPr="00000000">
              <w:rPr>
                <w:rtl w:val="0"/>
              </w:rPr>
              <w:t xml:space="preserve">South Korea</w:t>
            </w:r>
          </w:p>
        </w:tc>
        <w:tc>
          <w:tcPr/>
          <w:p w:rsidR="00000000" w:rsidDel="00000000" w:rsidP="00000000" w:rsidRDefault="00000000" w:rsidRPr="00000000" w14:paraId="000000FB">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0FC">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D">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E">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F">
            <w:pPr>
              <w:ind w:left="90" w:right="-165" w:firstLine="0"/>
              <w:jc w:val="both"/>
              <w:rPr>
                <w:sz w:val="20"/>
                <w:szCs w:val="20"/>
              </w:rPr>
            </w:pPr>
            <w:r w:rsidDel="00000000" w:rsidR="00000000" w:rsidRPr="00000000">
              <w:rPr>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100">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01">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02">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03">
            <w:pPr>
              <w:ind w:left="90" w:right="-165" w:firstLine="0"/>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104">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5">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6">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07">
            <w:pPr>
              <w:ind w:left="90" w:right="-165" w:firstLine="0"/>
              <w:jc w:val="both"/>
              <w:rPr>
                <w:sz w:val="20"/>
                <w:szCs w:val="20"/>
              </w:rPr>
            </w:pPr>
            <w:r w:rsidDel="00000000" w:rsidR="00000000" w:rsidRPr="00000000">
              <w:rPr>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108">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109">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0A">
            <w:pPr>
              <w:ind w:left="90" w:right="-165" w:firstLine="0"/>
              <w:jc w:val="both"/>
              <w:rPr>
                <w:sz w:val="20"/>
                <w:szCs w:val="20"/>
              </w:rPr>
            </w:pPr>
            <w:r w:rsidDel="00000000" w:rsidR="00000000" w:rsidRPr="00000000">
              <w:rPr>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0B">
            <w:pPr>
              <w:ind w:left="90" w:right="-165" w:firstLine="0"/>
              <w:jc w:val="both"/>
              <w:rPr>
                <w:sz w:val="20"/>
                <w:szCs w:val="20"/>
              </w:rPr>
            </w:pPr>
            <w:r w:rsidDel="00000000" w:rsidR="00000000" w:rsidRPr="00000000">
              <w:rPr>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10C">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D">
            <w:pPr>
              <w:ind w:left="90" w:right="-165" w:firstLine="0"/>
              <w:jc w:val="both"/>
              <w:rPr>
                <w:sz w:val="20"/>
                <w:szCs w:val="20"/>
              </w:rPr>
            </w:pPr>
            <w:r w:rsidDel="00000000" w:rsidR="00000000" w:rsidRPr="00000000">
              <w:rPr>
                <w:sz w:val="20"/>
                <w:szCs w:val="2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E">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0F">
            <w:pPr>
              <w:ind w:left="90" w:right="-165" w:firstLine="0"/>
              <w:jc w:val="both"/>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110">
      <w:pPr>
        <w:jc w:val="center"/>
        <w:rPr/>
      </w:pPr>
      <w:r w:rsidDel="00000000" w:rsidR="00000000" w:rsidRPr="00000000">
        <w:rPr>
          <w:sz w:val="22"/>
          <w:szCs w:val="22"/>
          <w:rtl w:val="0"/>
        </w:rPr>
        <w:t xml:space="preserve">Table 4d: RID Comparison across Emerging Economies (2021)</w:t>
      </w:r>
      <w:r w:rsidDel="00000000" w:rsidR="00000000" w:rsidRPr="00000000">
        <w:rPr>
          <w:rtl w:val="0"/>
        </w:rPr>
      </w:r>
    </w:p>
    <w:p w:rsidR="00000000" w:rsidDel="00000000" w:rsidP="00000000" w:rsidRDefault="00000000" w:rsidRPr="00000000" w14:paraId="00000111">
      <w:pPr>
        <w:tabs>
          <w:tab w:val="center" w:leader="none" w:pos="4680"/>
          <w:tab w:val="right" w:leader="none" w:pos="9360"/>
        </w:tabs>
        <w:jc w:val="center"/>
        <w:rPr/>
      </w:pPr>
      <w:r w:rsidDel="00000000" w:rsidR="00000000" w:rsidRPr="00000000">
        <w:rPr>
          <w:rtl w:val="0"/>
        </w:rPr>
      </w:r>
    </w:p>
    <w:p w:rsidR="00000000" w:rsidDel="00000000" w:rsidP="00000000" w:rsidRDefault="00000000" w:rsidRPr="00000000" w14:paraId="00000112">
      <w:pPr>
        <w:pageBreakBefore w:val="0"/>
        <w:jc w:val="both"/>
        <w:rPr>
          <w:rFonts w:ascii="Times" w:cs="Times" w:eastAsia="Times" w:hAnsi="Times"/>
          <w:b w:val="1"/>
          <w:bCs w:val="1"/>
          <w:sz w:val="28"/>
          <w:szCs w:val="28"/>
        </w:rPr>
      </w:pPr>
      <w:r w:rsidDel="00000000" w:rsidR="00000000" w:rsidRPr="00000000">
        <w:rPr>
          <w:rtl w:val="0"/>
        </w:rPr>
        <w:t xml:space="preserve">Table 4d further examines India’s development strategy against those of emerging economies on a global scale. Reasonably, emerging economies such as China, South Korea, Singapore and India have devoted the majority of their efforts into intermediate industry groups while developed economies such as the UK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UK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113">
      <w:pPr>
        <w:pageBreakBefore w:val="0"/>
        <w:jc w:val="both"/>
        <w:rPr/>
      </w:pPr>
      <w:r w:rsidDel="00000000" w:rsidR="00000000" w:rsidRPr="00000000">
        <w:rPr>
          <w:rtl w:val="0"/>
        </w:rPr>
      </w:r>
    </w:p>
    <w:p w:rsidR="00000000" w:rsidDel="00000000" w:rsidP="00000000" w:rsidRDefault="00000000" w:rsidRPr="00000000" w14:paraId="00000114">
      <w:pPr>
        <w:pageBreakBefore w:val="0"/>
        <w:jc w:val="both"/>
        <w:rPr>
          <w:b w:val="1"/>
          <w:bCs w:val="1"/>
        </w:rPr>
      </w:pPr>
      <w:r w:rsidDel="00000000" w:rsidR="00000000" w:rsidRPr="00000000">
        <w:rPr>
          <w:rtl w:val="0"/>
        </w:rPr>
      </w:r>
    </w:p>
    <w:p w:rsidR="00000000" w:rsidDel="00000000" w:rsidP="00000000" w:rsidRDefault="00000000" w:rsidRPr="00000000" w14:paraId="00000115">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16">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17">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18">
      <w:pPr>
        <w:pageBreakBefore w:val="0"/>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structures are often in better shape.</w:t>
      </w:r>
    </w:p>
    <w:p w:rsidR="00000000" w:rsidDel="00000000" w:rsidP="00000000" w:rsidRDefault="00000000" w:rsidRPr="00000000" w14:paraId="00000119">
      <w:pPr>
        <w:pageBreakBefore w:val="0"/>
        <w:jc w:val="both"/>
        <w:rPr/>
      </w:pPr>
      <w:r w:rsidDel="00000000" w:rsidR="00000000" w:rsidRPr="00000000">
        <w:rPr>
          <w:rtl w:val="0"/>
        </w:rPr>
      </w:r>
    </w:p>
    <w:p w:rsidR="00000000" w:rsidDel="00000000" w:rsidP="00000000" w:rsidRDefault="00000000" w:rsidRPr="00000000" w14:paraId="0000011A">
      <w:pPr>
        <w:pageBreakBefore w:val="0"/>
        <w:jc w:val="center"/>
        <w:rPr/>
      </w:pPr>
      <w:r w:rsidDel="00000000" w:rsidR="00000000" w:rsidRPr="00000000">
        <w:rPr/>
        <w:drawing>
          <wp:inline distB="114300" distT="114300" distL="114300" distR="114300">
            <wp:extent cx="5731200" cy="2984500"/>
            <wp:effectExtent b="0" l="0" r="0" t="0"/>
            <wp:docPr id="29"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pageBreakBefore w:val="0"/>
        <w:jc w:val="center"/>
        <w:rPr/>
      </w:pPr>
      <w:r w:rsidDel="00000000" w:rsidR="00000000" w:rsidRPr="00000000">
        <w:rPr>
          <w:rtl w:val="0"/>
        </w:rPr>
      </w:r>
    </w:p>
    <w:p w:rsidR="00000000" w:rsidDel="00000000" w:rsidP="00000000" w:rsidRDefault="00000000" w:rsidRPr="00000000" w14:paraId="0000011C">
      <w:pPr>
        <w:pageBreakBefore w:val="0"/>
        <w:jc w:val="center"/>
        <w:rPr/>
      </w:pPr>
      <w:r w:rsidDel="00000000" w:rsidR="00000000" w:rsidRPr="00000000">
        <w:rPr/>
        <w:drawing>
          <wp:inline distB="114300" distT="114300" distL="114300" distR="114300">
            <wp:extent cx="5731200" cy="2959100"/>
            <wp:effectExtent b="0" l="0" r="0" t="0"/>
            <wp:docPr id="33" name="image36.png"/>
            <a:graphic>
              <a:graphicData uri="http://schemas.openxmlformats.org/drawingml/2006/picture">
                <pic:pic>
                  <pic:nvPicPr>
                    <pic:cNvPr id="0" name="image36.png"/>
                    <pic:cNvPicPr preferRelativeResize="0"/>
                  </pic:nvPicPr>
                  <pic:blipFill>
                    <a:blip r:embed="rId17"/>
                    <a:srcRect b="0" l="0" r="0" t="0"/>
                    <a:stretch>
                      <a:fillRect/>
                    </a:stretch>
                  </pic:blipFill>
                  <pic:spPr>
                    <a:xfrm>
                      <a:off x="0" y="0"/>
                      <a:ext cx="57312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pageBreakBefore w:val="0"/>
        <w:jc w:val="center"/>
        <w:rPr/>
      </w:pPr>
      <w:r w:rsidDel="00000000" w:rsidR="00000000" w:rsidRPr="00000000">
        <w:rPr>
          <w:rtl w:val="0"/>
        </w:rPr>
      </w:r>
    </w:p>
    <w:p w:rsidR="00000000" w:rsidDel="00000000" w:rsidP="00000000" w:rsidRDefault="00000000" w:rsidRPr="00000000" w14:paraId="0000011E">
      <w:pPr>
        <w:pageBreakBefore w:val="0"/>
        <w:jc w:val="center"/>
        <w:rPr/>
      </w:pPr>
      <w:r w:rsidDel="00000000" w:rsidR="00000000" w:rsidRPr="00000000">
        <w:rPr>
          <w:rtl w:val="0"/>
        </w:rPr>
        <w:t xml:space="preserve">Table 5: SDV of High E</w:t>
      </w:r>
      <w:r w:rsidDel="00000000" w:rsidR="00000000" w:rsidRPr="00000000">
        <w:rPr>
          <w:vertAlign w:val="subscript"/>
          <w:rtl w:val="0"/>
        </w:rPr>
        <w:t xml:space="preserve">f</w:t>
      </w:r>
      <w:r w:rsidDel="00000000" w:rsidR="00000000" w:rsidRPr="00000000">
        <w:rPr>
          <w:rtl w:val="0"/>
        </w:rPr>
        <w:t xml:space="preserve">CI Countries 2013(up), 2018(down)</w:t>
      </w:r>
      <w:r w:rsidDel="00000000" w:rsidR="00000000" w:rsidRPr="00000000">
        <w:rPr>
          <w:rtl w:val="0"/>
        </w:rPr>
      </w:r>
    </w:p>
    <w:p w:rsidR="00000000" w:rsidDel="00000000" w:rsidP="00000000" w:rsidRDefault="00000000" w:rsidRPr="00000000" w14:paraId="0000011F">
      <w:pPr>
        <w:pageBreakBefore w:val="0"/>
        <w:jc w:val="center"/>
        <w:rPr/>
      </w:pPr>
      <w:r w:rsidDel="00000000" w:rsidR="00000000" w:rsidRPr="00000000">
        <w:rPr>
          <w:rtl w:val="0"/>
        </w:rPr>
      </w:r>
    </w:p>
    <w:p w:rsidR="00000000" w:rsidDel="00000000" w:rsidP="00000000" w:rsidRDefault="00000000" w:rsidRPr="00000000" w14:paraId="00000120">
      <w:pPr>
        <w:pageBreakBefore w:val="0"/>
        <w:jc w:val="both"/>
        <w:rPr/>
      </w:pPr>
      <w:r w:rsidDel="00000000" w:rsidR="00000000" w:rsidRPr="00000000">
        <w:rPr>
          <w:rtl w:val="0"/>
        </w:rPr>
        <w:t xml:space="preserve">We define the ranking of opportunity gain for a country c, as the Suggested Development Vector (SDV) of c. Table 5 and 6 summarize how the SDV of Brazil compares with a selected group of comparable and leading economies in the world,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developing countries have nearly half of industries with positive opportunity gain, and share common interests in industrial manufacturing and High-complexity Products industries. It can be concluded that India shares the characters of developing countries, with a balanced economics structure that leans towards intermediate-level industries. We focus on SDV results for 2018 because they give the most accurate snapshot of complexity for global comparison in the absence of the irregular effects of the COVID-19 pandemic observed in 2021. </w:t>
      </w:r>
    </w:p>
    <w:p w:rsidR="00000000" w:rsidDel="00000000" w:rsidP="00000000" w:rsidRDefault="00000000" w:rsidRPr="00000000" w14:paraId="00000121">
      <w:pPr>
        <w:pageBreakBefore w:val="0"/>
        <w:jc w:val="both"/>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r>
    </w:p>
    <w:p w:rsidR="00000000" w:rsidDel="00000000" w:rsidP="00000000" w:rsidRDefault="00000000" w:rsidRPr="00000000" w14:paraId="00000123">
      <w:pPr>
        <w:pageBreakBefore w:val="0"/>
        <w:jc w:val="both"/>
        <w:rPr/>
      </w:pPr>
      <w:r w:rsidDel="00000000" w:rsidR="00000000" w:rsidRPr="00000000">
        <w:rPr/>
        <w:drawing>
          <wp:inline distB="114300" distT="114300" distL="114300" distR="114300">
            <wp:extent cx="5734050" cy="2273300"/>
            <wp:effectExtent b="0" l="0" r="0" t="0"/>
            <wp:docPr id="2" name="image10.jpg"/>
            <a:graphic>
              <a:graphicData uri="http://schemas.openxmlformats.org/drawingml/2006/picture">
                <pic:pic>
                  <pic:nvPicPr>
                    <pic:cNvPr id="0" name="image10.jpg"/>
                    <pic:cNvPicPr preferRelativeResize="0"/>
                  </pic:nvPicPr>
                  <pic:blipFill>
                    <a:blip r:embed="rId18"/>
                    <a:srcRect b="0" l="0" r="0" t="0"/>
                    <a:stretch>
                      <a:fillRect/>
                    </a:stretch>
                  </pic:blipFill>
                  <pic:spPr>
                    <a:xfrm>
                      <a:off x="0" y="0"/>
                      <a:ext cx="573405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pageBreakBefore w:val="0"/>
        <w:jc w:val="both"/>
        <w:rPr/>
      </w:pPr>
      <w:r w:rsidDel="00000000" w:rsidR="00000000" w:rsidRPr="00000000">
        <w:rPr>
          <w:rtl w:val="0"/>
        </w:rPr>
      </w:r>
    </w:p>
    <w:p w:rsidR="00000000" w:rsidDel="00000000" w:rsidP="00000000" w:rsidRDefault="00000000" w:rsidRPr="00000000" w14:paraId="00000125">
      <w:pPr>
        <w:pageBreakBefore w:val="0"/>
        <w:jc w:val="center"/>
        <w:rPr/>
      </w:pPr>
      <w:r w:rsidDel="00000000" w:rsidR="00000000" w:rsidRPr="00000000">
        <w:rPr>
          <w:rtl w:val="0"/>
        </w:rPr>
        <w:t xml:space="preserve">Table 6: SDV of Other Typical Countries 2013</w:t>
      </w:r>
    </w:p>
    <w:p w:rsidR="00000000" w:rsidDel="00000000" w:rsidP="00000000" w:rsidRDefault="00000000" w:rsidRPr="00000000" w14:paraId="00000126">
      <w:pPr>
        <w:pageBreakBefore w:val="0"/>
        <w:jc w:val="center"/>
        <w:rPr/>
      </w:pPr>
      <w:r w:rsidDel="00000000" w:rsidR="00000000" w:rsidRPr="00000000">
        <w:rPr>
          <w:rtl w:val="0"/>
        </w:rPr>
      </w:r>
    </w:p>
    <w:p w:rsidR="00000000" w:rsidDel="00000000" w:rsidP="00000000" w:rsidRDefault="00000000" w:rsidRPr="00000000" w14:paraId="00000127">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128">
      <w:pPr>
        <w:pageBreakBefore w:val="0"/>
        <w:rPr/>
      </w:pP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2A">
      <w:pPr>
        <w:pageBreakBefore w:val="0"/>
        <w:jc w:val="both"/>
        <w:rPr/>
      </w:pPr>
      <w:r w:rsidDel="00000000" w:rsidR="00000000" w:rsidRPr="00000000">
        <w:rPr>
          <w:rtl w:val="0"/>
        </w:rPr>
      </w:r>
    </w:p>
    <w:p w:rsidR="00000000" w:rsidDel="00000000" w:rsidP="00000000" w:rsidRDefault="00000000" w:rsidRPr="00000000" w14:paraId="0000012B">
      <w:pPr>
        <w:pageBreakBefore w:val="0"/>
        <w:jc w:val="center"/>
        <w:rPr/>
      </w:pPr>
      <w:r w:rsidDel="00000000" w:rsidR="00000000" w:rsidRPr="00000000">
        <w:rPr/>
        <w:drawing>
          <wp:inline distB="114300" distT="114300" distL="114300" distR="114300">
            <wp:extent cx="2528888" cy="1141284"/>
            <wp:effectExtent b="0" l="0" r="0" t="0"/>
            <wp:docPr id="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pageBreakBefore w:val="0"/>
        <w:jc w:val="center"/>
        <w:rPr/>
      </w:pPr>
      <w:r w:rsidDel="00000000" w:rsidR="00000000" w:rsidRPr="00000000">
        <w:rPr>
          <w:rtl w:val="0"/>
        </w:rPr>
      </w:r>
    </w:p>
    <w:p w:rsidR="00000000" w:rsidDel="00000000" w:rsidP="00000000" w:rsidRDefault="00000000" w:rsidRPr="00000000" w14:paraId="0000012D">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C is the country that we are interested in, P is the product space, B is the heuristic budget. </w:t>
      </w:r>
    </w:p>
    <w:p w:rsidR="00000000" w:rsidDel="00000000" w:rsidP="00000000" w:rsidRDefault="00000000" w:rsidRPr="00000000" w14:paraId="0000012E">
      <w:pPr>
        <w:pageBreakBefore w:val="0"/>
        <w:jc w:val="both"/>
        <w:rPr/>
      </w:pPr>
      <w:r w:rsidDel="00000000" w:rsidR="00000000" w:rsidRPr="00000000">
        <w:rPr>
          <w:rtl w:val="0"/>
        </w:rPr>
        <w:t xml:space="preserve"> </w:t>
      </w:r>
    </w:p>
    <w:p w:rsidR="00000000" w:rsidDel="00000000" w:rsidP="00000000" w:rsidRDefault="00000000" w:rsidRPr="00000000" w14:paraId="0000012F">
      <w:pPr>
        <w:pageBreakBefore w:val="0"/>
        <w:jc w:val="both"/>
        <w:rPr/>
      </w:pPr>
      <w:r w:rsidDel="00000000" w:rsidR="00000000" w:rsidRPr="00000000">
        <w:rPr>
          <w:rtl w:val="0"/>
        </w:rPr>
        <w:t xml:space="preserve">If we can solve this problem, then we can know what the largest ECI that a country can improve to.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on this problem. In order to solve this problem, our idea is to use greedy algorithm. The way that we apply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rest equal parts can be done in the same way. </w:t>
      </w:r>
    </w:p>
    <w:p w:rsidR="00000000" w:rsidDel="00000000" w:rsidP="00000000" w:rsidRDefault="00000000" w:rsidRPr="00000000" w14:paraId="00000130">
      <w:pPr>
        <w:pageBreakBefore w:val="0"/>
        <w:jc w:val="both"/>
        <w:rPr/>
      </w:pPr>
      <w:r w:rsidDel="00000000" w:rsidR="00000000" w:rsidRPr="00000000">
        <w:rPr>
          <w:rtl w:val="0"/>
        </w:rPr>
        <w:t xml:space="preserve"> </w:t>
      </w:r>
    </w:p>
    <w:p w:rsidR="00000000" w:rsidDel="00000000" w:rsidP="00000000" w:rsidRDefault="00000000" w:rsidRPr="00000000" w14:paraId="00000131">
      <w:pPr>
        <w:pageBreakBefore w:val="0"/>
        <w:jc w:val="both"/>
        <w:rPr/>
      </w:pPr>
      <w:r w:rsidDel="00000000" w:rsidR="00000000" w:rsidRPr="00000000">
        <w:rPr>
          <w:rtl w:val="0"/>
        </w:rPr>
        <w:t xml:space="preserve">However, as is known to all, greedy algorithm is a kind of local search algorithm, which is pretty possible to run into a local minimum. Therefore, for local search algorithms, one typical way is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32">
      <w:pPr>
        <w:pageBreakBefore w:val="0"/>
        <w:rPr/>
      </w:pPr>
      <w:r w:rsidDel="00000000" w:rsidR="00000000" w:rsidRPr="00000000">
        <w:rPr>
          <w:rtl w:val="0"/>
        </w:rPr>
      </w:r>
    </w:p>
    <w:p w:rsidR="00000000" w:rsidDel="00000000" w:rsidP="00000000" w:rsidRDefault="00000000" w:rsidRPr="00000000" w14:paraId="00000133">
      <w:pPr>
        <w:pageBreakBefore w:val="0"/>
        <w:jc w:val="center"/>
        <w:rPr/>
      </w:pPr>
      <w:r w:rsidDel="00000000" w:rsidR="00000000" w:rsidRPr="00000000">
        <w:rPr/>
        <w:drawing>
          <wp:inline distB="114300" distT="114300" distL="114300" distR="114300">
            <wp:extent cx="2138363" cy="718630"/>
            <wp:effectExtent b="0" l="0" r="0" t="0"/>
            <wp:docPr id="11"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37">
      <w:pPr>
        <w:pageBreakBefore w:val="0"/>
        <w:rPr/>
      </w:pPr>
      <w:r w:rsidDel="00000000" w:rsidR="00000000" w:rsidRPr="00000000">
        <w:rPr>
          <w:rtl w:val="0"/>
        </w:rPr>
        <w:t xml:space="preserve"> </w:t>
      </w:r>
    </w:p>
    <w:p w:rsidR="00000000" w:rsidDel="00000000" w:rsidP="00000000" w:rsidRDefault="00000000" w:rsidRPr="00000000" w14:paraId="00000138">
      <w:pPr>
        <w:pageBreakBefore w:val="0"/>
        <w:rPr>
          <w:b w:val="1"/>
          <w:bCs w:val="1"/>
        </w:rPr>
      </w:pPr>
      <w:r w:rsidDel="00000000" w:rsidR="00000000" w:rsidRPr="00000000">
        <w:rPr>
          <w:rtl w:val="0"/>
        </w:rPr>
        <w:t xml:space="preserve">Besides, it is quite common that there is a surplus for the budget. To deal with the surplus, we just add it to the product which needs the least amount of dollar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139">
      <w:pPr>
        <w:pageBreakBefore w:val="0"/>
        <w:jc w:val="both"/>
        <w:rPr>
          <w:b w:val="1"/>
          <w:bCs w:val="1"/>
        </w:rPr>
      </w:pPr>
      <w:r w:rsidDel="00000000" w:rsidR="00000000" w:rsidRPr="00000000">
        <w:rPr>
          <w:rtl w:val="0"/>
        </w:rPr>
      </w:r>
    </w:p>
    <w:p w:rsidR="00000000" w:rsidDel="00000000" w:rsidP="00000000" w:rsidRDefault="00000000" w:rsidRPr="00000000" w14:paraId="0000013A">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3B">
      <w:pPr>
        <w:pageBreakBefore w:val="0"/>
        <w:jc w:val="both"/>
        <w:rPr>
          <w:b w:val="1"/>
          <w:bCs w:val="1"/>
        </w:rPr>
      </w:pPr>
      <w:r w:rsidDel="00000000" w:rsidR="00000000" w:rsidRPr="00000000">
        <w:rPr>
          <w:rtl w:val="0"/>
        </w:rPr>
      </w:r>
    </w:p>
    <w:p w:rsidR="00000000" w:rsidDel="00000000" w:rsidP="00000000" w:rsidRDefault="00000000" w:rsidRPr="00000000" w14:paraId="0000013C">
      <w:pPr>
        <w:pageBreakBefore w:val="0"/>
        <w:jc w:val="both"/>
        <w:rPr/>
      </w:pPr>
      <w:r w:rsidDel="00000000" w:rsidR="00000000" w:rsidRPr="00000000">
        <w:rPr>
          <w:rtl w:val="0"/>
        </w:rPr>
        <w:t xml:space="preserve">For the purpose of a clear explanation of the line charts, we try to label all the products in Table 7. Please refer to this table when trying to understand the investment trajectories in the line charts.</w:t>
      </w:r>
    </w:p>
    <w:p w:rsidR="00000000" w:rsidDel="00000000" w:rsidP="00000000" w:rsidRDefault="00000000" w:rsidRPr="00000000" w14:paraId="0000013D">
      <w:pPr>
        <w:pageBreakBefore w:val="0"/>
        <w:jc w:val="center"/>
        <w:rPr/>
      </w:pPr>
      <w:r w:rsidDel="00000000" w:rsidR="00000000" w:rsidRPr="00000000">
        <w:rPr>
          <w:b w:val="1"/>
          <w:bCs w:val="1"/>
          <w:rtl w:val="0"/>
        </w:rPr>
        <w:t xml:space="preserve"> </w:t>
      </w:r>
      <w:r w:rsidDel="00000000" w:rsidR="00000000" w:rsidRPr="00000000">
        <w:rPr>
          <w:rtl w:val="0"/>
        </w:rPr>
      </w:r>
    </w:p>
    <w:tbl>
      <w:tblPr>
        <w:tblStyle w:val="Table8"/>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E">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F">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0">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1">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2">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3">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4">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5">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6">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7">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8">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9">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A">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B">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C">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D">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E">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F">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0">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1">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2">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3">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4">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5">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6">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7">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8">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9">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A">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B">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C">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D">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E">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F">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0">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1">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2">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63">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64">
      <w:pPr>
        <w:jc w:val="center"/>
        <w:rPr>
          <w:b w:val="1"/>
          <w:bCs w:val="1"/>
        </w:rPr>
      </w:pPr>
      <w:r w:rsidDel="00000000" w:rsidR="00000000" w:rsidRPr="00000000">
        <w:rPr>
          <w:b w:val="1"/>
          <w:bCs w:val="1"/>
          <w:rtl w:val="0"/>
        </w:rPr>
        <w:t xml:space="preserve"> </w:t>
      </w:r>
    </w:p>
    <w:p w:rsidR="00000000" w:rsidDel="00000000" w:rsidP="00000000" w:rsidRDefault="00000000" w:rsidRPr="00000000" w14:paraId="00000165">
      <w:pPr>
        <w:jc w:val="center"/>
        <w:rPr>
          <w:b w:val="1"/>
          <w:bCs w:val="1"/>
        </w:rPr>
      </w:pPr>
      <w:r w:rsidDel="00000000" w:rsidR="00000000" w:rsidRPr="00000000">
        <w:rPr>
          <w:rtl w:val="0"/>
        </w:rPr>
        <w:t xml:space="preserve">Table 7: Products Labeling</w:t>
      </w:r>
      <w:r w:rsidDel="00000000" w:rsidR="00000000" w:rsidRPr="00000000">
        <w:rPr>
          <w:rtl w:val="0"/>
        </w:rPr>
      </w:r>
    </w:p>
    <w:p w:rsidR="00000000" w:rsidDel="00000000" w:rsidP="00000000" w:rsidRDefault="00000000" w:rsidRPr="00000000" w14:paraId="00000166">
      <w:pPr>
        <w:pageBreakBefore w:val="0"/>
        <w:jc w:val="both"/>
        <w:rPr>
          <w:b w:val="1"/>
          <w:bCs w:val="1"/>
        </w:rPr>
      </w:pPr>
      <w:r w:rsidDel="00000000" w:rsidR="00000000" w:rsidRPr="00000000">
        <w:rPr>
          <w:rtl w:val="0"/>
        </w:rPr>
      </w:r>
    </w:p>
    <w:p w:rsidR="00000000" w:rsidDel="00000000" w:rsidP="00000000" w:rsidRDefault="00000000" w:rsidRPr="00000000" w14:paraId="00000167">
      <w:pPr>
        <w:pageBreakBefore w:val="0"/>
        <w:spacing w:after="240" w:lineRule="auto"/>
        <w:ind w:right="-720"/>
        <w:jc w:val="both"/>
        <w:rPr/>
      </w:pPr>
      <w:r w:rsidDel="00000000" w:rsidR="00000000" w:rsidRPr="00000000">
        <w:rPr>
          <w:rtl w:val="0"/>
        </w:rPr>
        <w:t xml:space="preserve">Below is the economic panel for India in 2013. We can see that for different percentages of heuristic total export growth, the ECIs of India actually have different amounts of increments. Overall, 5 percent export growth can result in a ECI improvement pattern starting from around -0.35 and ends at around -0.09. As the budget is increased to 10 percent export growth, the ECI of India can achieve a slightly higher level, which is around 0.03. With much more growth budget, like 15 or 20 percent growth, India is able to achieve an even much higher stage, which is around 0.23 or even 0.91. </w:t>
      </w:r>
    </w:p>
    <w:p w:rsidR="00000000" w:rsidDel="00000000" w:rsidP="00000000" w:rsidRDefault="00000000" w:rsidRPr="00000000" w14:paraId="00000168">
      <w:pPr>
        <w:pageBreakBefore w:val="0"/>
        <w:spacing w:after="240" w:lineRule="auto"/>
        <w:ind w:right="-720"/>
        <w:jc w:val="both"/>
        <w:rPr/>
      </w:pPr>
      <w:r w:rsidDel="00000000" w:rsidR="00000000" w:rsidRPr="00000000">
        <w:rPr>
          <w:rtl w:val="0"/>
        </w:rPr>
        <w:t xml:space="preserve">For the case of 5 percent export growth, the portfolio is mostly made up of raw manufacturing, and services and utilities. For 10 percent export growth, in addition to the products mentioned before, weapons and daily instruments are added as main components as well. As the budget increases to 15 percent, the portfolio becomes much more diverse. The primary industries contained are machinery and construction, daily instruments and raw manufacturing. When the budget increases up to 20 percent, the portfolio becomes pretty comprehensive, where metals is also added as an essential industry for development. In addition to the products mentioned before, other products including chemical manufacturing and high-complexity products are also taken into account. In these four ECI improvement trajectories, we also notice that the largest improvement comes from raw manufacturing and services and utilities, suggesting that with a low economic improvement anticipation, India should focus more on developing these products. A more detailed numerical representation of the portfolio is shown in Table 8.</w:t>
      </w:r>
    </w:p>
    <w:p w:rsidR="00000000" w:rsidDel="00000000" w:rsidP="00000000" w:rsidRDefault="00000000" w:rsidRPr="00000000" w14:paraId="00000169">
      <w:pPr>
        <w:pageBreakBefore w:val="0"/>
        <w:spacing w:after="240" w:lineRule="auto"/>
        <w:ind w:right="-720"/>
        <w:jc w:val="both"/>
        <w:rPr/>
      </w:pPr>
      <w:r w:rsidDel="00000000" w:rsidR="00000000" w:rsidRPr="00000000">
        <w:rPr/>
        <w:drawing>
          <wp:inline distB="114300" distT="114300" distL="114300" distR="114300">
            <wp:extent cx="5863714" cy="1938338"/>
            <wp:effectExtent b="0" l="0" r="0" t="0"/>
            <wp:docPr id="1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863714" cy="1938338"/>
                    </a:xfrm>
                    <a:prstGeom prst="rect"/>
                    <a:ln/>
                  </pic:spPr>
                </pic:pic>
              </a:graphicData>
            </a:graphic>
          </wp:inline>
        </w:drawing>
      </w:r>
      <w:r w:rsidDel="00000000" w:rsidR="00000000" w:rsidRPr="00000000">
        <w:rPr/>
        <w:drawing>
          <wp:inline distB="114300" distT="114300" distL="114300" distR="114300">
            <wp:extent cx="5648325" cy="1762125"/>
            <wp:effectExtent b="0" l="0" r="0" t="0"/>
            <wp:docPr id="7" name="image9.png"/>
            <a:graphic>
              <a:graphicData uri="http://schemas.openxmlformats.org/drawingml/2006/picture">
                <pic:pic>
                  <pic:nvPicPr>
                    <pic:cNvPr id="0" name="image9.png"/>
                    <pic:cNvPicPr preferRelativeResize="0"/>
                  </pic:nvPicPr>
                  <pic:blipFill>
                    <a:blip r:embed="rId22"/>
                    <a:srcRect b="7035" l="3142" r="0" t="0"/>
                    <a:stretch>
                      <a:fillRect/>
                    </a:stretch>
                  </pic:blipFill>
                  <pic:spPr>
                    <a:xfrm>
                      <a:off x="0" y="0"/>
                      <a:ext cx="564832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ageBreakBefore w:val="0"/>
        <w:jc w:val="center"/>
        <w:rPr/>
      </w:pPr>
      <w:r w:rsidDel="00000000" w:rsidR="00000000" w:rsidRPr="00000000">
        <w:rPr>
          <w:rtl w:val="0"/>
        </w:rPr>
        <w:t xml:space="preserve">Figure 5: Greedy Based ECI Improvement Results of India in 2013 with Different Budgets</w:t>
      </w:r>
    </w:p>
    <w:p w:rsidR="00000000" w:rsidDel="00000000" w:rsidP="00000000" w:rsidRDefault="00000000" w:rsidRPr="00000000" w14:paraId="0000016B">
      <w:pPr>
        <w:pageBreakBefore w:val="0"/>
        <w:jc w:val="center"/>
        <w:rPr/>
      </w:pPr>
      <w:r w:rsidDel="00000000" w:rsidR="00000000" w:rsidRPr="00000000">
        <w:rPr>
          <w:rtl w:val="0"/>
        </w:rPr>
      </w:r>
    </w:p>
    <w:p w:rsidR="00000000" w:rsidDel="00000000" w:rsidP="00000000" w:rsidRDefault="00000000" w:rsidRPr="00000000" w14:paraId="0000016C">
      <w:pPr>
        <w:pageBreakBefore w:val="0"/>
        <w:jc w:val="both"/>
        <w:rPr/>
      </w:pPr>
      <w:r w:rsidDel="00000000" w:rsidR="00000000" w:rsidRPr="00000000">
        <w:rPr/>
        <w:drawing>
          <wp:inline distB="114300" distT="114300" distL="114300" distR="114300">
            <wp:extent cx="5731200" cy="1752600"/>
            <wp:effectExtent b="0" l="0" r="0" t="0"/>
            <wp:docPr id="32" name="image26.png"/>
            <a:graphic>
              <a:graphicData uri="http://schemas.openxmlformats.org/drawingml/2006/picture">
                <pic:pic>
                  <pic:nvPicPr>
                    <pic:cNvPr id="0" name="image26.png"/>
                    <pic:cNvPicPr preferRelativeResize="0"/>
                  </pic:nvPicPr>
                  <pic:blipFill>
                    <a:blip r:embed="rId23"/>
                    <a:srcRect b="0" l="0" r="0" t="0"/>
                    <a:stretch>
                      <a:fillRect/>
                    </a:stretch>
                  </pic:blipFill>
                  <pic:spPr>
                    <a:xfrm>
                      <a:off x="0" y="0"/>
                      <a:ext cx="57312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16D">
      <w:pPr>
        <w:pageBreakBefore w:val="0"/>
        <w:jc w:val="both"/>
        <w:rPr/>
      </w:pPr>
      <w:r w:rsidDel="00000000" w:rsidR="00000000" w:rsidRPr="00000000">
        <w:rPr>
          <w:rtl w:val="0"/>
        </w:rPr>
      </w:r>
    </w:p>
    <w:p w:rsidR="00000000" w:rsidDel="00000000" w:rsidP="00000000" w:rsidRDefault="00000000" w:rsidRPr="00000000" w14:paraId="0000016E">
      <w:pPr>
        <w:pageBreakBefore w:val="0"/>
        <w:jc w:val="center"/>
        <w:rPr/>
      </w:pPr>
      <w:r w:rsidDel="00000000" w:rsidR="00000000" w:rsidRPr="00000000">
        <w:rPr>
          <w:rtl w:val="0"/>
        </w:rPr>
        <w:t xml:space="preserve">Table 8: Portfolio of India in 2013</w:t>
      </w:r>
    </w:p>
    <w:p w:rsidR="00000000" w:rsidDel="00000000" w:rsidP="00000000" w:rsidRDefault="00000000" w:rsidRPr="00000000" w14:paraId="0000016F">
      <w:pPr>
        <w:pageBreakBefore w:val="0"/>
        <w:jc w:val="both"/>
        <w:rPr/>
      </w:pPr>
      <w:r w:rsidDel="00000000" w:rsidR="00000000" w:rsidRPr="00000000">
        <w:rPr>
          <w:rtl w:val="0"/>
        </w:rPr>
      </w:r>
    </w:p>
    <w:p w:rsidR="00000000" w:rsidDel="00000000" w:rsidP="00000000" w:rsidRDefault="00000000" w:rsidRPr="00000000" w14:paraId="00000170">
      <w:pPr>
        <w:pageBreakBefore w:val="0"/>
        <w:jc w:val="both"/>
        <w:rPr/>
      </w:pPr>
      <w:r w:rsidDel="00000000" w:rsidR="00000000" w:rsidRPr="00000000">
        <w:rPr>
          <w:rtl w:val="0"/>
        </w:rPr>
        <w:t xml:space="preserve">For further suggestions on India’s development in the future. We also offer the optimization result based on its export data in 2018. Below is the economic panel for India in 2018. For the cases of 5 and 10 percent growth in export, even though the ECI improvement trajectories are not so different, the main components in the portfolio are quite distinguishable. For 5 percent, daily instruments and textile are the main components, while for 10 percent, weapons and raw manufacturing are the main ones. As the budget increases to 15 percent or 20 percent export growth, the ECI of India boosts to a much higher level, from -0.50 to 1.00 or even 1.20. When the budget is 15 percent export growth, machinery and construction, raw manufacturing, and daily instrument takes up most of the allocation. However, after the budget is increased to 20 percent, the portfolio becomes much more balanced, showing that machinery and construction, daily instrument, transportation, and metals are the primary components and their weights are similar. A more detailed numerical representation of the portfolio is shown in Table 9.</w:t>
      </w:r>
    </w:p>
    <w:p w:rsidR="00000000" w:rsidDel="00000000" w:rsidP="00000000" w:rsidRDefault="00000000" w:rsidRPr="00000000" w14:paraId="00000171">
      <w:pPr>
        <w:pageBreakBefore w:val="0"/>
        <w:jc w:val="both"/>
        <w:rPr/>
      </w:pPr>
      <w:r w:rsidDel="00000000" w:rsidR="00000000" w:rsidRPr="00000000">
        <w:rPr>
          <w:rtl w:val="0"/>
        </w:rPr>
      </w:r>
    </w:p>
    <w:p w:rsidR="00000000" w:rsidDel="00000000" w:rsidP="00000000" w:rsidRDefault="00000000" w:rsidRPr="00000000" w14:paraId="00000172">
      <w:pPr>
        <w:pageBreakBefore w:val="0"/>
        <w:jc w:val="both"/>
        <w:rPr/>
      </w:pPr>
      <w:r w:rsidDel="00000000" w:rsidR="00000000" w:rsidRPr="00000000">
        <w:rPr>
          <w:rtl w:val="0"/>
        </w:rPr>
      </w:r>
    </w:p>
    <w:p w:rsidR="00000000" w:rsidDel="00000000" w:rsidP="00000000" w:rsidRDefault="00000000" w:rsidRPr="00000000" w14:paraId="00000173">
      <w:pPr>
        <w:pageBreakBefore w:val="0"/>
        <w:jc w:val="both"/>
        <w:rPr/>
      </w:pPr>
      <w:r w:rsidDel="00000000" w:rsidR="00000000" w:rsidRPr="00000000">
        <w:rPr/>
        <w:drawing>
          <wp:inline distB="114300" distT="114300" distL="114300" distR="114300">
            <wp:extent cx="5731200" cy="1892300"/>
            <wp:effectExtent b="0" l="0" r="0" t="0"/>
            <wp:docPr id="35" name="image23.png"/>
            <a:graphic>
              <a:graphicData uri="http://schemas.openxmlformats.org/drawingml/2006/picture">
                <pic:pic>
                  <pic:nvPicPr>
                    <pic:cNvPr id="0" name="image23.png"/>
                    <pic:cNvPicPr preferRelativeResize="0"/>
                  </pic:nvPicPr>
                  <pic:blipFill>
                    <a:blip r:embed="rId24"/>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pageBreakBefore w:val="0"/>
        <w:jc w:val="both"/>
        <w:rPr/>
      </w:pPr>
      <w:r w:rsidDel="00000000" w:rsidR="00000000" w:rsidRPr="00000000">
        <w:rPr/>
        <w:drawing>
          <wp:inline distB="114300" distT="114300" distL="114300" distR="114300">
            <wp:extent cx="5653088" cy="1819275"/>
            <wp:effectExtent b="0" l="0" r="0" t="0"/>
            <wp:docPr id="21" name="image18.png"/>
            <a:graphic>
              <a:graphicData uri="http://schemas.openxmlformats.org/drawingml/2006/picture">
                <pic:pic>
                  <pic:nvPicPr>
                    <pic:cNvPr id="0" name="image18.png"/>
                    <pic:cNvPicPr preferRelativeResize="0"/>
                  </pic:nvPicPr>
                  <pic:blipFill>
                    <a:blip r:embed="rId25"/>
                    <a:srcRect b="4020" l="2824" r="0" t="0"/>
                    <a:stretch>
                      <a:fillRect/>
                    </a:stretch>
                  </pic:blipFill>
                  <pic:spPr>
                    <a:xfrm>
                      <a:off x="0" y="0"/>
                      <a:ext cx="5653088" cy="1819275"/>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ageBreakBefore w:val="0"/>
        <w:jc w:val="both"/>
        <w:rPr/>
      </w:pPr>
      <w:r w:rsidDel="00000000" w:rsidR="00000000" w:rsidRPr="00000000">
        <w:rPr>
          <w:rtl w:val="0"/>
        </w:rPr>
      </w:r>
    </w:p>
    <w:p w:rsidR="00000000" w:rsidDel="00000000" w:rsidP="00000000" w:rsidRDefault="00000000" w:rsidRPr="00000000" w14:paraId="00000176">
      <w:pPr>
        <w:pageBreakBefore w:val="0"/>
        <w:jc w:val="both"/>
        <w:rPr/>
      </w:pPr>
      <w:r w:rsidDel="00000000" w:rsidR="00000000" w:rsidRPr="00000000">
        <w:rPr>
          <w:rtl w:val="0"/>
        </w:rPr>
        <w:t xml:space="preserve">Figure 6: Greedy Based ECI Improvement Results of India in 2018 with Different Budgets</w:t>
      </w:r>
    </w:p>
    <w:p w:rsidR="00000000" w:rsidDel="00000000" w:rsidP="00000000" w:rsidRDefault="00000000" w:rsidRPr="00000000" w14:paraId="00000177">
      <w:pPr>
        <w:pageBreakBefore w:val="0"/>
        <w:jc w:val="both"/>
        <w:rPr/>
      </w:pPr>
      <w:r w:rsidDel="00000000" w:rsidR="00000000" w:rsidRPr="00000000">
        <w:rPr>
          <w:rtl w:val="0"/>
        </w:rPr>
      </w:r>
    </w:p>
    <w:p w:rsidR="00000000" w:rsidDel="00000000" w:rsidP="00000000" w:rsidRDefault="00000000" w:rsidRPr="00000000" w14:paraId="00000178">
      <w:pPr>
        <w:pageBreakBefore w:val="0"/>
        <w:jc w:val="both"/>
        <w:rPr/>
      </w:pPr>
      <w:r w:rsidDel="00000000" w:rsidR="00000000" w:rsidRPr="00000000">
        <w:rPr/>
        <w:drawing>
          <wp:inline distB="114300" distT="114300" distL="114300" distR="114300">
            <wp:extent cx="5731200" cy="1447800"/>
            <wp:effectExtent b="0" l="0" r="0" t="0"/>
            <wp:docPr id="30" name="image25.png"/>
            <a:graphic>
              <a:graphicData uri="http://schemas.openxmlformats.org/drawingml/2006/picture">
                <pic:pic>
                  <pic:nvPicPr>
                    <pic:cNvPr id="0" name="image25.png"/>
                    <pic:cNvPicPr preferRelativeResize="0"/>
                  </pic:nvPicPr>
                  <pic:blipFill>
                    <a:blip r:embed="rId26"/>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179">
      <w:pPr>
        <w:pageBreakBefore w:val="0"/>
        <w:jc w:val="both"/>
        <w:rPr/>
      </w:pPr>
      <w:r w:rsidDel="00000000" w:rsidR="00000000" w:rsidRPr="00000000">
        <w:rPr>
          <w:rtl w:val="0"/>
        </w:rPr>
      </w:r>
    </w:p>
    <w:p w:rsidR="00000000" w:rsidDel="00000000" w:rsidP="00000000" w:rsidRDefault="00000000" w:rsidRPr="00000000" w14:paraId="0000017A">
      <w:pPr>
        <w:pageBreakBefore w:val="0"/>
        <w:jc w:val="center"/>
        <w:rPr/>
      </w:pPr>
      <w:r w:rsidDel="00000000" w:rsidR="00000000" w:rsidRPr="00000000">
        <w:rPr>
          <w:rtl w:val="0"/>
        </w:rPr>
        <w:t xml:space="preserve">Table 9: Portfolio of India in 2018</w:t>
      </w:r>
    </w:p>
    <w:p w:rsidR="00000000" w:rsidDel="00000000" w:rsidP="00000000" w:rsidRDefault="00000000" w:rsidRPr="00000000" w14:paraId="0000017B">
      <w:pPr>
        <w:pageBreakBefore w:val="0"/>
        <w:jc w:val="center"/>
        <w:rPr/>
      </w:pPr>
      <w:r w:rsidDel="00000000" w:rsidR="00000000" w:rsidRPr="00000000">
        <w:rPr>
          <w:rtl w:val="0"/>
        </w:rPr>
      </w:r>
    </w:p>
    <w:p w:rsidR="00000000" w:rsidDel="00000000" w:rsidP="00000000" w:rsidRDefault="00000000" w:rsidRPr="00000000" w14:paraId="0000017C">
      <w:pPr>
        <w:jc w:val="both"/>
        <w:rPr/>
      </w:pPr>
      <w:r w:rsidDel="00000000" w:rsidR="00000000" w:rsidRPr="00000000">
        <w:rPr>
          <w:rtl w:val="0"/>
        </w:rPr>
        <w:t xml:space="preserve">Updated export data for 2021 yields the following ECI improvement trajectories for India. ECI notably improves with 5 and 10 percent export growth, and slightly increases with 15 percent export growth, then plateauing for 20 percent export growth with a maximum ECI of 0.74 (up from 0.408). The landscape of industries is completely different from 2013 and 2018, obtaining a sole focus on Food and Preparations, Textile, and Energy Drilling and Mining. Textile and Energy Drilling and Mining are shown to contribute the most to ECI improvement, despite having a lower complexity than industries suggested in previous years. This implies that India spent 2019-2021 prioritizing higher complexity industries despite them not being particularly conducive to maximizing their ECI. That is, there is greater opportunity gain for India in the aforementioned industries at its current stage in development and given the economic effects of the pandemic. </w:t>
      </w:r>
      <w:r w:rsidDel="00000000" w:rsidR="00000000" w:rsidRPr="00000000">
        <w:rPr/>
        <w:drawing>
          <wp:inline distB="114300" distT="114300" distL="114300" distR="114300">
            <wp:extent cx="5734050" cy="2066925"/>
            <wp:effectExtent b="0" l="0" r="0" t="0"/>
            <wp:docPr id="34" name="image28.png"/>
            <a:graphic>
              <a:graphicData uri="http://schemas.openxmlformats.org/drawingml/2006/picture">
                <pic:pic>
                  <pic:nvPicPr>
                    <pic:cNvPr id="0" name="image28.png"/>
                    <pic:cNvPicPr preferRelativeResize="0"/>
                  </pic:nvPicPr>
                  <pic:blipFill>
                    <a:blip r:embed="rId27"/>
                    <a:srcRect b="27907" l="0" r="0" t="0"/>
                    <a:stretch>
                      <a:fillRect/>
                    </a:stretch>
                  </pic:blipFill>
                  <pic:spPr>
                    <a:xfrm>
                      <a:off x="0" y="0"/>
                      <a:ext cx="5734050" cy="2066925"/>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ageBreakBefore w:val="0"/>
        <w:jc w:val="center"/>
        <w:rPr/>
      </w:pPr>
      <w:r w:rsidDel="00000000" w:rsidR="00000000" w:rsidRPr="00000000">
        <w:rPr/>
        <w:drawing>
          <wp:inline distB="114300" distT="114300" distL="114300" distR="114300">
            <wp:extent cx="5731200" cy="2159000"/>
            <wp:effectExtent b="0" l="0" r="0" t="0"/>
            <wp:docPr id="25" name="image30.png"/>
            <a:graphic>
              <a:graphicData uri="http://schemas.openxmlformats.org/drawingml/2006/picture">
                <pic:pic>
                  <pic:nvPicPr>
                    <pic:cNvPr id="0" name="image30.png"/>
                    <pic:cNvPicPr preferRelativeResize="0"/>
                  </pic:nvPicPr>
                  <pic:blipFill>
                    <a:blip r:embed="rId28"/>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jc w:val="both"/>
        <w:rPr/>
      </w:pPr>
      <w:r w:rsidDel="00000000" w:rsidR="00000000" w:rsidRPr="00000000">
        <w:rPr>
          <w:rtl w:val="0"/>
        </w:rPr>
        <w:t xml:space="preserve">Figure 7: Greedy Based ECI Improvement Results of India in 2021 with Different Budgets</w:t>
      </w:r>
    </w:p>
    <w:p w:rsidR="00000000" w:rsidDel="00000000" w:rsidP="00000000" w:rsidRDefault="00000000" w:rsidRPr="00000000" w14:paraId="0000017F">
      <w:pPr>
        <w:pageBreakBefore w:val="0"/>
        <w:jc w:val="center"/>
        <w:rPr/>
      </w:pPr>
      <w:r w:rsidDel="00000000" w:rsidR="00000000" w:rsidRPr="00000000">
        <w:rPr>
          <w:rtl w:val="0"/>
        </w:rPr>
      </w:r>
    </w:p>
    <w:p w:rsidR="00000000" w:rsidDel="00000000" w:rsidP="00000000" w:rsidRDefault="00000000" w:rsidRPr="00000000" w14:paraId="00000180">
      <w:pPr>
        <w:tabs>
          <w:tab w:val="center" w:leader="none" w:pos="4680"/>
          <w:tab w:val="right" w:leader="none" w:pos="9360"/>
        </w:tabs>
        <w:jc w:val="center"/>
        <w:rPr/>
      </w:pPr>
      <w:r w:rsidDel="00000000" w:rsidR="00000000" w:rsidRPr="00000000">
        <w:rPr/>
        <w:drawing>
          <wp:inline distB="114300" distT="114300" distL="114300" distR="114300">
            <wp:extent cx="4624388" cy="1083121"/>
            <wp:effectExtent b="0" l="0" r="0" t="0"/>
            <wp:docPr id="1"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4624388" cy="1083121"/>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jc w:val="center"/>
        <w:rPr/>
      </w:pPr>
      <w:r w:rsidDel="00000000" w:rsidR="00000000" w:rsidRPr="00000000">
        <w:rPr>
          <w:rtl w:val="0"/>
        </w:rPr>
        <w:t xml:space="preserve">Table 10: Portfolio of India in 2021</w:t>
      </w:r>
    </w:p>
    <w:p w:rsidR="00000000" w:rsidDel="00000000" w:rsidP="00000000" w:rsidRDefault="00000000" w:rsidRPr="00000000" w14:paraId="00000182">
      <w:pPr>
        <w:tabs>
          <w:tab w:val="center" w:leader="none" w:pos="4680"/>
          <w:tab w:val="right" w:leader="none" w:pos="9360"/>
        </w:tabs>
        <w:jc w:val="center"/>
        <w:rPr/>
      </w:pPr>
      <w:r w:rsidDel="00000000" w:rsidR="00000000" w:rsidRPr="00000000">
        <w:rPr>
          <w:rtl w:val="0"/>
        </w:rPr>
      </w:r>
    </w:p>
    <w:p w:rsidR="00000000" w:rsidDel="00000000" w:rsidP="00000000" w:rsidRDefault="00000000" w:rsidRPr="00000000" w14:paraId="00000183">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84">
      <w:pPr>
        <w:pageBreakBefore w:val="0"/>
        <w:spacing w:after="240" w:before="240" w:line="276" w:lineRule="auto"/>
        <w:rPr/>
      </w:pPr>
      <w:r w:rsidDel="00000000" w:rsidR="00000000" w:rsidRPr="00000000">
        <w:rPr>
          <w:rtl w:val="0"/>
        </w:rPr>
        <w:t xml:space="preserve">In the following section our broad aim is to understand how sensitive India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85">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86">
      <w:pPr>
        <w:pageBreakBefore w:val="0"/>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87">
      <w:pPr>
        <w:pageBreakBefore w:val="0"/>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88">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6" name="image17.jpg"/>
            <a:graphic>
              <a:graphicData uri="http://schemas.openxmlformats.org/drawingml/2006/picture">
                <pic:pic>
                  <pic:nvPicPr>
                    <pic:cNvPr id="0" name="image17.jpg"/>
                    <pic:cNvPicPr preferRelativeResize="0"/>
                  </pic:nvPicPr>
                  <pic:blipFill>
                    <a:blip r:embed="rId30"/>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pageBreakBefore w:val="0"/>
        <w:jc w:val="center"/>
        <w:rPr>
          <w:sz w:val="22"/>
          <w:szCs w:val="22"/>
        </w:rPr>
      </w:pPr>
      <w:r w:rsidDel="00000000" w:rsidR="00000000" w:rsidRPr="00000000">
        <w:rPr>
          <w:sz w:val="22"/>
          <w:szCs w:val="22"/>
          <w:rtl w:val="0"/>
        </w:rPr>
        <w:t xml:space="preserve">Example 2018 (Incremental ECI Sensitivity)</w:t>
      </w:r>
    </w:p>
    <w:p w:rsidR="00000000" w:rsidDel="00000000" w:rsidP="00000000" w:rsidRDefault="00000000" w:rsidRPr="00000000" w14:paraId="0000018A">
      <w:pPr>
        <w:pageBreakBefore w:val="0"/>
        <w:jc w:val="both"/>
        <w:rPr>
          <w:b w:val="1"/>
          <w:bCs w:val="1"/>
        </w:rPr>
      </w:pPr>
      <w:r w:rsidDel="00000000" w:rsidR="00000000" w:rsidRPr="00000000">
        <w:rPr>
          <w:rtl w:val="0"/>
        </w:rPr>
      </w:r>
    </w:p>
    <w:p w:rsidR="00000000" w:rsidDel="00000000" w:rsidP="00000000" w:rsidRDefault="00000000" w:rsidRPr="00000000" w14:paraId="0000018B">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8C">
      <w:pPr>
        <w:pageBreakBefore w:val="0"/>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8D">
      <w:pPr>
        <w:pageBreakBefore w:val="0"/>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8E">
      <w:pPr>
        <w:pageBreakBefore w:val="0"/>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8F">
      <w:pPr>
        <w:pageBreakBefore w:val="0"/>
        <w:spacing w:line="276" w:lineRule="auto"/>
        <w:rPr/>
      </w:pPr>
      <w:r w:rsidDel="00000000" w:rsidR="00000000" w:rsidRPr="00000000">
        <w:rPr>
          <w:rtl w:val="0"/>
        </w:rPr>
      </w:r>
    </w:p>
    <w:p w:rsidR="00000000" w:rsidDel="00000000" w:rsidP="00000000" w:rsidRDefault="00000000" w:rsidRPr="00000000" w14:paraId="00000190">
      <w:pPr>
        <w:pageBreakBefore w:val="0"/>
        <w:jc w:val="both"/>
        <w:rPr/>
      </w:pPr>
      <w:r w:rsidDel="00000000" w:rsidR="00000000" w:rsidRPr="00000000">
        <w:rPr/>
        <w:drawing>
          <wp:inline distB="114300" distT="114300" distL="114300" distR="114300">
            <wp:extent cx="5734050" cy="1739900"/>
            <wp:effectExtent b="0" l="0" r="0" t="0"/>
            <wp:docPr id="9" name="image12.jpg"/>
            <a:graphic>
              <a:graphicData uri="http://schemas.openxmlformats.org/drawingml/2006/picture">
                <pic:pic>
                  <pic:nvPicPr>
                    <pic:cNvPr id="0" name="image12.jpg"/>
                    <pic:cNvPicPr preferRelativeResize="0"/>
                  </pic:nvPicPr>
                  <pic:blipFill>
                    <a:blip r:embed="rId31"/>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pageBreakBefore w:val="0"/>
        <w:ind w:left="720" w:firstLine="720"/>
        <w:jc w:val="both"/>
        <w:rPr>
          <w:sz w:val="22"/>
          <w:szCs w:val="22"/>
        </w:rPr>
      </w:pPr>
      <w:r w:rsidDel="00000000" w:rsidR="00000000" w:rsidRPr="00000000">
        <w:rPr>
          <w:sz w:val="22"/>
          <w:szCs w:val="22"/>
          <w:rtl w:val="0"/>
        </w:rPr>
        <w:t xml:space="preserve">Example High-complexity Products 2018 (Incremental SDV Sensitivity)</w:t>
      </w:r>
    </w:p>
    <w:p w:rsidR="00000000" w:rsidDel="00000000" w:rsidP="00000000" w:rsidRDefault="00000000" w:rsidRPr="00000000" w14:paraId="00000192">
      <w:pPr>
        <w:pageBreakBefore w:val="0"/>
        <w:spacing w:after="240" w:before="240" w:line="276" w:lineRule="auto"/>
        <w:rPr>
          <w:b w:val="1"/>
          <w:bCs w:val="1"/>
        </w:rPr>
      </w:pPr>
      <w:r w:rsidDel="00000000" w:rsidR="00000000" w:rsidRPr="00000000">
        <w:rPr>
          <w:rtl w:val="0"/>
        </w:rPr>
      </w:r>
    </w:p>
    <w:p w:rsidR="00000000" w:rsidDel="00000000" w:rsidP="00000000" w:rsidRDefault="00000000" w:rsidRPr="00000000" w14:paraId="00000193">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94">
      <w:pPr>
        <w:pageBreakBefore w:val="0"/>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95">
      <w:pPr>
        <w:pageBreakBefore w:val="0"/>
        <w:spacing w:line="276" w:lineRule="auto"/>
        <w:rPr/>
      </w:pPr>
      <w:r w:rsidDel="00000000" w:rsidR="00000000" w:rsidRPr="00000000">
        <w:rPr>
          <w:rtl w:val="0"/>
        </w:rPr>
      </w:r>
    </w:p>
    <w:p w:rsidR="00000000" w:rsidDel="00000000" w:rsidP="00000000" w:rsidRDefault="00000000" w:rsidRPr="00000000" w14:paraId="00000196">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5" name="image7.jpg"/>
            <a:graphic>
              <a:graphicData uri="http://schemas.openxmlformats.org/drawingml/2006/picture">
                <pic:pic>
                  <pic:nvPicPr>
                    <pic:cNvPr id="0" name="image7.jpg"/>
                    <pic:cNvPicPr preferRelativeResize="0"/>
                  </pic:nvPicPr>
                  <pic:blipFill>
                    <a:blip r:embed="rId32"/>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pageBreakBefore w:val="0"/>
        <w:jc w:val="center"/>
        <w:rPr>
          <w:sz w:val="22"/>
          <w:szCs w:val="22"/>
        </w:rPr>
      </w:pPr>
      <w:r w:rsidDel="00000000" w:rsidR="00000000" w:rsidRPr="00000000">
        <w:rPr>
          <w:sz w:val="22"/>
          <w:szCs w:val="22"/>
          <w:rtl w:val="0"/>
        </w:rPr>
        <w:t xml:space="preserve">Example Contingency Strategy 2018</w:t>
      </w:r>
    </w:p>
    <w:p w:rsidR="00000000" w:rsidDel="00000000" w:rsidP="00000000" w:rsidRDefault="00000000" w:rsidRPr="00000000" w14:paraId="0000019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B">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9C">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t xml:space="preserve">Below is India’s 2018 ECI Sensitivity Charts. Firstly in the positive chart, we notice immediately that increases in High Complexity Product, Transportation, and Machinery lead to increases in ECI. This is a common combination of industries for well developed countries. High Complexity Products offer the best ECI growth per unit of export increase. All other industries tend to not greatly affect the ECI level making it fairly clear which industries to pursue. </w:t>
      </w:r>
    </w:p>
    <w:p w:rsidR="00000000" w:rsidDel="00000000" w:rsidP="00000000" w:rsidRDefault="00000000" w:rsidRPr="00000000" w14:paraId="0000019E">
      <w:pPr>
        <w:pageBreakBefore w:val="0"/>
        <w:jc w:val="both"/>
        <w:rPr/>
      </w:pPr>
      <w:r w:rsidDel="00000000" w:rsidR="00000000" w:rsidRPr="00000000">
        <w:rPr>
          <w:rtl w:val="0"/>
        </w:rPr>
      </w:r>
    </w:p>
    <w:p w:rsidR="00000000" w:rsidDel="00000000" w:rsidP="00000000" w:rsidRDefault="00000000" w:rsidRPr="00000000" w14:paraId="0000019F">
      <w:pPr>
        <w:pageBreakBefore w:val="0"/>
        <w:rPr/>
      </w:pPr>
      <w:r w:rsidDel="00000000" w:rsidR="00000000" w:rsidRPr="00000000">
        <w:rPr>
          <w:rtl w:val="0"/>
        </w:rPr>
        <w:t xml:space="preserve">Next we consider India’s 2018 Negative Shock chart. We see that India is most sensitive to drawdowns in Chemical Manufacturing and Textiles. That being said, we see that India’s ECI is negative so reduction of export in some industries that are not helping the ECI score actually lead to significant increases in ECI level.  </w:t>
      </w:r>
    </w:p>
    <w:p w:rsidR="00000000" w:rsidDel="00000000" w:rsidP="00000000" w:rsidRDefault="00000000" w:rsidRPr="00000000" w14:paraId="000001A0">
      <w:pPr>
        <w:pageBreakBefore w:val="0"/>
        <w:rPr/>
      </w:pPr>
      <w:r w:rsidDel="00000000" w:rsidR="00000000" w:rsidRPr="00000000">
        <w:rPr>
          <w:rtl w:val="0"/>
        </w:rPr>
      </w:r>
    </w:p>
    <w:p w:rsidR="00000000" w:rsidDel="00000000" w:rsidP="00000000" w:rsidRDefault="00000000" w:rsidRPr="00000000" w14:paraId="000001A1">
      <w:pPr>
        <w:pageBreakBefore w:val="0"/>
        <w:jc w:val="both"/>
        <w:rPr>
          <w:b w:val="1"/>
          <w:bCs w:val="1"/>
        </w:rPr>
      </w:pPr>
      <w:r w:rsidDel="00000000" w:rsidR="00000000" w:rsidRPr="00000000">
        <w:rPr>
          <w:b w:val="1"/>
          <w:bCs w:val="1"/>
        </w:rPr>
        <w:drawing>
          <wp:inline distB="114300" distT="114300" distL="114300" distR="114300">
            <wp:extent cx="5731200" cy="3035300"/>
            <wp:effectExtent b="0" l="0" r="0" t="0"/>
            <wp:docPr id="36" name="image21.jpg"/>
            <a:graphic>
              <a:graphicData uri="http://schemas.openxmlformats.org/drawingml/2006/picture">
                <pic:pic>
                  <pic:nvPicPr>
                    <pic:cNvPr id="0" name="image21.jpg"/>
                    <pic:cNvPicPr preferRelativeResize="0"/>
                  </pic:nvPicPr>
                  <pic:blipFill>
                    <a:blip r:embed="rId33"/>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ageBreakBefore w:val="0"/>
        <w:jc w:val="center"/>
        <w:rPr>
          <w:b w:val="1"/>
          <w:bCs w:val="1"/>
        </w:rPr>
      </w:pPr>
      <w:r w:rsidDel="00000000" w:rsidR="00000000" w:rsidRPr="00000000">
        <w:rPr>
          <w:rtl w:val="0"/>
        </w:rPr>
        <w:t xml:space="preserve">India 2018 (Incremental ECI Sensitivity)</w:t>
      </w:r>
      <w:r w:rsidDel="00000000" w:rsidR="00000000" w:rsidRPr="00000000">
        <w:rPr>
          <w:rtl w:val="0"/>
        </w:rPr>
      </w:r>
    </w:p>
    <w:p w:rsidR="00000000" w:rsidDel="00000000" w:rsidP="00000000" w:rsidRDefault="00000000" w:rsidRPr="00000000" w14:paraId="000001A3">
      <w:pPr>
        <w:pageBreakBefore w:val="0"/>
        <w:jc w:val="both"/>
        <w:rPr>
          <w:b w:val="1"/>
          <w:bCs w:val="1"/>
        </w:rPr>
      </w:pPr>
      <w:r w:rsidDel="00000000" w:rsidR="00000000" w:rsidRPr="00000000">
        <w:rPr>
          <w:rtl w:val="0"/>
        </w:rPr>
      </w:r>
    </w:p>
    <w:p w:rsidR="00000000" w:rsidDel="00000000" w:rsidP="00000000" w:rsidRDefault="00000000" w:rsidRPr="00000000" w14:paraId="000001A4">
      <w:pPr>
        <w:pageBreakBefore w:val="0"/>
        <w:jc w:val="both"/>
        <w:rPr>
          <w:b w:val="1"/>
          <w:bCs w:val="1"/>
        </w:rPr>
      </w:pPr>
      <w:r w:rsidDel="00000000" w:rsidR="00000000" w:rsidRPr="00000000">
        <w:rPr>
          <w:rtl w:val="0"/>
        </w:rPr>
      </w:r>
    </w:p>
    <w:p w:rsidR="00000000" w:rsidDel="00000000" w:rsidP="00000000" w:rsidRDefault="00000000" w:rsidRPr="00000000" w14:paraId="000001A5">
      <w:pPr>
        <w:pageBreakBefore w:val="0"/>
        <w:jc w:val="both"/>
        <w:rPr>
          <w:b w:val="1"/>
          <w:bCs w:val="1"/>
        </w:rPr>
      </w:pPr>
      <w:r w:rsidDel="00000000" w:rsidR="00000000" w:rsidRPr="00000000">
        <w:rPr>
          <w:b w:val="1"/>
          <w:bCs w:val="1"/>
        </w:rPr>
        <w:drawing>
          <wp:inline distB="114300" distT="114300" distL="114300" distR="114300">
            <wp:extent cx="5731200" cy="2882900"/>
            <wp:effectExtent b="0" l="0" r="0" t="0"/>
            <wp:docPr id="37" name="image29.jpg"/>
            <a:graphic>
              <a:graphicData uri="http://schemas.openxmlformats.org/drawingml/2006/picture">
                <pic:pic>
                  <pic:nvPicPr>
                    <pic:cNvPr id="0" name="image29.jpg"/>
                    <pic:cNvPicPr preferRelativeResize="0"/>
                  </pic:nvPicPr>
                  <pic:blipFill>
                    <a:blip r:embed="rId34"/>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A6">
      <w:pPr>
        <w:pageBreakBefore w:val="0"/>
        <w:jc w:val="center"/>
        <w:rPr/>
      </w:pPr>
      <w:r w:rsidDel="00000000" w:rsidR="00000000" w:rsidRPr="00000000">
        <w:rPr>
          <w:rtl w:val="0"/>
        </w:rPr>
        <w:t xml:space="preserve">India 2018 (Decremental  ECI Sensitivity)</w:t>
      </w:r>
    </w:p>
    <w:p w:rsidR="00000000" w:rsidDel="00000000" w:rsidP="00000000" w:rsidRDefault="00000000" w:rsidRPr="00000000" w14:paraId="000001A7">
      <w:pPr>
        <w:pageBreakBefore w:val="0"/>
        <w:jc w:val="center"/>
        <w:rPr/>
      </w:pPr>
      <w:r w:rsidDel="00000000" w:rsidR="00000000" w:rsidRPr="00000000">
        <w:rPr>
          <w:rtl w:val="0"/>
        </w:rPr>
      </w:r>
    </w:p>
    <w:p w:rsidR="00000000" w:rsidDel="00000000" w:rsidP="00000000" w:rsidRDefault="00000000" w:rsidRPr="00000000" w14:paraId="000001A8">
      <w:pPr>
        <w:pageBreakBefore w:val="0"/>
        <w:rPr/>
      </w:pPr>
      <w:r w:rsidDel="00000000" w:rsidR="00000000" w:rsidRPr="00000000">
        <w:rPr>
          <w:rtl w:val="0"/>
        </w:rPr>
        <w:t xml:space="preserve">Next we consider the 2013 ECI Sensitivity graphs. We see that in the positive shocking case,  the landscape of ECI sensitivity has not altered significantly over the five year period. High complexity products seem to offer the best ECI growth prospects. Transportation and Machinery affect ECI levels positively as in 2018. </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pageBreakBefore w:val="0"/>
        <w:rPr/>
      </w:pPr>
      <w:r w:rsidDel="00000000" w:rsidR="00000000" w:rsidRPr="00000000">
        <w:rPr>
          <w:rtl w:val="0"/>
        </w:rPr>
        <w:t xml:space="preserve">In the 2013 negative shocking case, we see that again India is sensitive to drawdowns in Chemical Manufacturing and Textiles. However in 2013 we see that India is also somewhat sensitive to drawdowns in Metals as well. </w:t>
      </w:r>
    </w:p>
    <w:p w:rsidR="00000000" w:rsidDel="00000000" w:rsidP="00000000" w:rsidRDefault="00000000" w:rsidRPr="00000000" w14:paraId="000001AB">
      <w:pPr>
        <w:pageBreakBefore w:val="0"/>
        <w:rPr/>
      </w:pPr>
      <w:r w:rsidDel="00000000" w:rsidR="00000000" w:rsidRPr="00000000">
        <w:rPr/>
        <w:drawing>
          <wp:inline distB="114300" distT="114300" distL="114300" distR="114300">
            <wp:extent cx="5731200" cy="2946400"/>
            <wp:effectExtent b="0" l="0" r="0" t="0"/>
            <wp:docPr id="24" name="image5.jpg"/>
            <a:graphic>
              <a:graphicData uri="http://schemas.openxmlformats.org/drawingml/2006/picture">
                <pic:pic>
                  <pic:nvPicPr>
                    <pic:cNvPr id="0" name="image5.jpg"/>
                    <pic:cNvPicPr preferRelativeResize="0"/>
                  </pic:nvPicPr>
                  <pic:blipFill>
                    <a:blip r:embed="rId35"/>
                    <a:srcRect b="0" l="0" r="0" t="0"/>
                    <a:stretch>
                      <a:fillRect/>
                    </a:stretch>
                  </pic:blipFill>
                  <pic:spPr>
                    <a:xfrm>
                      <a:off x="0" y="0"/>
                      <a:ext cx="57312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1AC">
      <w:pPr>
        <w:pageBreakBefore w:val="0"/>
        <w:jc w:val="both"/>
        <w:rPr>
          <w:b w:val="1"/>
          <w:bCs w:val="1"/>
        </w:rPr>
      </w:pPr>
      <w:r w:rsidDel="00000000" w:rsidR="00000000" w:rsidRPr="00000000">
        <w:rPr>
          <w:rtl w:val="0"/>
        </w:rPr>
      </w:r>
    </w:p>
    <w:p w:rsidR="00000000" w:rsidDel="00000000" w:rsidP="00000000" w:rsidRDefault="00000000" w:rsidRPr="00000000" w14:paraId="000001AD">
      <w:pPr>
        <w:pageBreakBefore w:val="0"/>
        <w:jc w:val="center"/>
        <w:rPr/>
      </w:pPr>
      <w:r w:rsidDel="00000000" w:rsidR="00000000" w:rsidRPr="00000000">
        <w:rPr>
          <w:rtl w:val="0"/>
        </w:rPr>
        <w:t xml:space="preserve">India 2013 (Incremental ECI Sensitivity)</w:t>
      </w:r>
    </w:p>
    <w:p w:rsidR="00000000" w:rsidDel="00000000" w:rsidP="00000000" w:rsidRDefault="00000000" w:rsidRPr="00000000" w14:paraId="000001AE">
      <w:pPr>
        <w:pageBreakBefore w:val="0"/>
        <w:jc w:val="both"/>
        <w:rPr>
          <w:b w:val="1"/>
          <w:bCs w:val="1"/>
        </w:rPr>
      </w:pPr>
      <w:r w:rsidDel="00000000" w:rsidR="00000000" w:rsidRPr="00000000">
        <w:rPr>
          <w:rtl w:val="0"/>
        </w:rPr>
      </w:r>
    </w:p>
    <w:p w:rsidR="00000000" w:rsidDel="00000000" w:rsidP="00000000" w:rsidRDefault="00000000" w:rsidRPr="00000000" w14:paraId="000001AF">
      <w:pPr>
        <w:pageBreakBefore w:val="0"/>
        <w:jc w:val="both"/>
        <w:rPr>
          <w:b w:val="1"/>
          <w:bCs w:val="1"/>
        </w:rPr>
      </w:pPr>
      <w:r w:rsidDel="00000000" w:rsidR="00000000" w:rsidRPr="00000000">
        <w:rPr>
          <w:b w:val="1"/>
          <w:bCs w:val="1"/>
        </w:rPr>
        <w:drawing>
          <wp:inline distB="114300" distT="114300" distL="114300" distR="114300">
            <wp:extent cx="5731200" cy="2882900"/>
            <wp:effectExtent b="0" l="0" r="0" t="0"/>
            <wp:docPr id="39" name="image24.jpg"/>
            <a:graphic>
              <a:graphicData uri="http://schemas.openxmlformats.org/drawingml/2006/picture">
                <pic:pic>
                  <pic:nvPicPr>
                    <pic:cNvPr id="0" name="image24.jpg"/>
                    <pic:cNvPicPr preferRelativeResize="0"/>
                  </pic:nvPicPr>
                  <pic:blipFill>
                    <a:blip r:embed="rId36"/>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pageBreakBefore w:val="0"/>
        <w:jc w:val="center"/>
        <w:rPr/>
      </w:pPr>
      <w:r w:rsidDel="00000000" w:rsidR="00000000" w:rsidRPr="00000000">
        <w:rPr>
          <w:rtl w:val="0"/>
        </w:rPr>
        <w:t xml:space="preserve">India 2013 (Decremental  ECI Sensitivity)</w:t>
      </w:r>
    </w:p>
    <w:p w:rsidR="00000000" w:rsidDel="00000000" w:rsidP="00000000" w:rsidRDefault="00000000" w:rsidRPr="00000000" w14:paraId="000001B1">
      <w:pPr>
        <w:pageBreakBefore w:val="0"/>
        <w:jc w:val="both"/>
        <w:rPr>
          <w:b w:val="1"/>
          <w:bCs w:val="1"/>
        </w:rPr>
      </w:pPr>
      <w:r w:rsidDel="00000000" w:rsidR="00000000" w:rsidRPr="00000000">
        <w:rPr>
          <w:rtl w:val="0"/>
        </w:rPr>
      </w:r>
    </w:p>
    <w:p w:rsidR="00000000" w:rsidDel="00000000" w:rsidP="00000000" w:rsidRDefault="00000000" w:rsidRPr="00000000" w14:paraId="000001B2">
      <w:pPr>
        <w:pageBreakBefore w:val="0"/>
        <w:jc w:val="both"/>
        <w:rPr>
          <w:b w:val="1"/>
          <w:bCs w:val="1"/>
        </w:rPr>
      </w:pPr>
      <w:r w:rsidDel="00000000" w:rsidR="00000000" w:rsidRPr="00000000">
        <w:rPr>
          <w:rtl w:val="0"/>
        </w:rPr>
      </w:r>
    </w:p>
    <w:p w:rsidR="00000000" w:rsidDel="00000000" w:rsidP="00000000" w:rsidRDefault="00000000" w:rsidRPr="00000000" w14:paraId="000001B3">
      <w:pPr>
        <w:pageBreakBefore w:val="0"/>
        <w:jc w:val="both"/>
        <w:rPr>
          <w:b w:val="1"/>
          <w:bCs w:val="1"/>
        </w:rPr>
      </w:pPr>
      <w:r w:rsidDel="00000000" w:rsidR="00000000" w:rsidRPr="00000000">
        <w:rPr>
          <w:rtl w:val="0"/>
        </w:rPr>
      </w:r>
    </w:p>
    <w:p w:rsidR="00000000" w:rsidDel="00000000" w:rsidP="00000000" w:rsidRDefault="00000000" w:rsidRPr="00000000" w14:paraId="000001B4">
      <w:pPr>
        <w:pageBreakBefore w:val="0"/>
        <w:rPr/>
      </w:pPr>
      <w:r w:rsidDel="00000000" w:rsidR="00000000" w:rsidRPr="00000000">
        <w:rPr>
          <w:rtl w:val="0"/>
        </w:rPr>
        <w:t xml:space="preserve">Below we see the SDV sensitivity charts for High Complexity Products in 2018. India’s SDV is somewhat sensitive to changes in High Complexity products since the Indian economy is dependent on the export of products from this industry. If High Complexity Products are shocked upwards far enough we see that many industries start having negative opportunity gains since at that point India’s economy will become heavily dependent on High Complexity Products and the industries that are within close proximity. </w:t>
      </w:r>
    </w:p>
    <w:p w:rsidR="00000000" w:rsidDel="00000000" w:rsidP="00000000" w:rsidRDefault="00000000" w:rsidRPr="00000000" w14:paraId="000001B5">
      <w:pPr>
        <w:pageBreakBefore w:val="0"/>
        <w:rPr/>
      </w:pPr>
      <w:r w:rsidDel="00000000" w:rsidR="00000000" w:rsidRPr="00000000">
        <w:rPr>
          <w:rtl w:val="0"/>
        </w:rPr>
      </w:r>
    </w:p>
    <w:p w:rsidR="00000000" w:rsidDel="00000000" w:rsidP="00000000" w:rsidRDefault="00000000" w:rsidRPr="00000000" w14:paraId="000001B6">
      <w:pPr>
        <w:pageBreakBefore w:val="0"/>
        <w:rPr/>
      </w:pPr>
      <w:r w:rsidDel="00000000" w:rsidR="00000000" w:rsidRPr="00000000">
        <w:rPr>
          <w:rtl w:val="0"/>
        </w:rPr>
        <w:t xml:space="preserve">Considering the Negative SDV sensitivity chart we observe that decreases in High Complexity Products only makes High Complexity Products an even more beneficial space to enter. This phenomenon is observed during the pandemic period, as India managed to increase its ECI despite the drawdown in High Complexity Products. We can see from the Food and Preparations SDV sensitivity chart that India is not especially dependent on this industry causing it’s SDV to be fairly stable in the face of shocks to this industry. </w:t>
      </w:r>
    </w:p>
    <w:p w:rsidR="00000000" w:rsidDel="00000000" w:rsidP="00000000" w:rsidRDefault="00000000" w:rsidRPr="00000000" w14:paraId="000001B7">
      <w:pPr>
        <w:pageBreakBefore w:val="0"/>
        <w:rPr/>
      </w:pPr>
      <w:r w:rsidDel="00000000" w:rsidR="00000000" w:rsidRPr="00000000">
        <w:rPr>
          <w:rtl w:val="0"/>
        </w:rPr>
      </w:r>
    </w:p>
    <w:p w:rsidR="00000000" w:rsidDel="00000000" w:rsidP="00000000" w:rsidRDefault="00000000" w:rsidRPr="00000000" w14:paraId="000001B8">
      <w:pPr>
        <w:pageBreakBefore w:val="0"/>
        <w:rPr/>
      </w:pPr>
      <w:r w:rsidDel="00000000" w:rsidR="00000000" w:rsidRPr="00000000">
        <w:rPr>
          <w:rtl w:val="0"/>
        </w:rPr>
      </w:r>
    </w:p>
    <w:p w:rsidR="00000000" w:rsidDel="00000000" w:rsidP="00000000" w:rsidRDefault="00000000" w:rsidRPr="00000000" w14:paraId="000001B9">
      <w:pPr>
        <w:pageBreakBefore w:val="0"/>
        <w:jc w:val="both"/>
        <w:rPr>
          <w:b w:val="1"/>
          <w:bCs w:val="1"/>
        </w:rPr>
      </w:pPr>
      <w:r w:rsidDel="00000000" w:rsidR="00000000" w:rsidRPr="00000000">
        <w:rPr>
          <w:b w:val="1"/>
          <w:bCs w:val="1"/>
        </w:rPr>
        <w:drawing>
          <wp:inline distB="114300" distT="114300" distL="114300" distR="114300">
            <wp:extent cx="5731200" cy="2400300"/>
            <wp:effectExtent b="0" l="0" r="0" t="0"/>
            <wp:docPr id="26" name="image19.jpg"/>
            <a:graphic>
              <a:graphicData uri="http://schemas.openxmlformats.org/drawingml/2006/picture">
                <pic:pic>
                  <pic:nvPicPr>
                    <pic:cNvPr id="0" name="image19.jpg"/>
                    <pic:cNvPicPr preferRelativeResize="0"/>
                  </pic:nvPicPr>
                  <pic:blipFill>
                    <a:blip r:embed="rId37"/>
                    <a:srcRect b="0" l="0" r="0" t="0"/>
                    <a:stretch>
                      <a:fillRect/>
                    </a:stretch>
                  </pic:blipFill>
                  <pic:spPr>
                    <a:xfrm>
                      <a:off x="0" y="0"/>
                      <a:ext cx="57312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1BA">
      <w:pPr>
        <w:pageBreakBefore w:val="0"/>
        <w:jc w:val="center"/>
        <w:rPr>
          <w:b w:val="1"/>
          <w:bCs w:val="1"/>
        </w:rPr>
      </w:pPr>
      <w:r w:rsidDel="00000000" w:rsidR="00000000" w:rsidRPr="00000000">
        <w:rPr>
          <w:rtl w:val="0"/>
        </w:rPr>
      </w:r>
    </w:p>
    <w:p w:rsidR="00000000" w:rsidDel="00000000" w:rsidP="00000000" w:rsidRDefault="00000000" w:rsidRPr="00000000" w14:paraId="000001BB">
      <w:pPr>
        <w:pageBreakBefore w:val="0"/>
        <w:ind w:left="720" w:firstLine="720"/>
        <w:jc w:val="center"/>
        <w:rPr/>
      </w:pPr>
      <w:r w:rsidDel="00000000" w:rsidR="00000000" w:rsidRPr="00000000">
        <w:rPr>
          <w:rtl w:val="0"/>
        </w:rPr>
        <w:t xml:space="preserve">India High-complexity Products 2018 (Incremental SDV Sensitivity)</w:t>
      </w:r>
    </w:p>
    <w:p w:rsidR="00000000" w:rsidDel="00000000" w:rsidP="00000000" w:rsidRDefault="00000000" w:rsidRPr="00000000" w14:paraId="000001BC">
      <w:pPr>
        <w:pageBreakBefore w:val="0"/>
        <w:jc w:val="both"/>
        <w:rPr>
          <w:b w:val="1"/>
          <w:bCs w:val="1"/>
        </w:rPr>
      </w:pPr>
      <w:r w:rsidDel="00000000" w:rsidR="00000000" w:rsidRPr="00000000">
        <w:rPr>
          <w:rtl w:val="0"/>
        </w:rPr>
      </w:r>
    </w:p>
    <w:p w:rsidR="00000000" w:rsidDel="00000000" w:rsidP="00000000" w:rsidRDefault="00000000" w:rsidRPr="00000000" w14:paraId="000001BD">
      <w:pPr>
        <w:pageBreakBefore w:val="0"/>
        <w:jc w:val="both"/>
        <w:rPr>
          <w:b w:val="1"/>
          <w:bCs w:val="1"/>
        </w:rPr>
      </w:pPr>
      <w:r w:rsidDel="00000000" w:rsidR="00000000" w:rsidRPr="00000000">
        <w:rPr>
          <w:b w:val="1"/>
          <w:bCs w:val="1"/>
        </w:rPr>
        <w:drawing>
          <wp:inline distB="114300" distT="114300" distL="114300" distR="114300">
            <wp:extent cx="5731200" cy="3898900"/>
            <wp:effectExtent b="0" l="0" r="0" t="0"/>
            <wp:docPr id="16" name="image14.jpg"/>
            <a:graphic>
              <a:graphicData uri="http://schemas.openxmlformats.org/drawingml/2006/picture">
                <pic:pic>
                  <pic:nvPicPr>
                    <pic:cNvPr id="0" name="image14.jpg"/>
                    <pic:cNvPicPr preferRelativeResize="0"/>
                  </pic:nvPicPr>
                  <pic:blipFill>
                    <a:blip r:embed="rId38"/>
                    <a:srcRect b="0" l="0" r="0" t="0"/>
                    <a:stretch>
                      <a:fillRect/>
                    </a:stretch>
                  </pic:blipFill>
                  <pic:spPr>
                    <a:xfrm>
                      <a:off x="0" y="0"/>
                      <a:ext cx="5731200" cy="3898900"/>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pageBreakBefore w:val="0"/>
        <w:jc w:val="center"/>
        <w:rPr>
          <w:b w:val="1"/>
          <w:bCs w:val="1"/>
        </w:rPr>
      </w:pPr>
      <w:r w:rsidDel="00000000" w:rsidR="00000000" w:rsidRPr="00000000">
        <w:rPr>
          <w:rtl w:val="0"/>
        </w:rPr>
      </w:r>
    </w:p>
    <w:p w:rsidR="00000000" w:rsidDel="00000000" w:rsidP="00000000" w:rsidRDefault="00000000" w:rsidRPr="00000000" w14:paraId="000001BF">
      <w:pPr>
        <w:pageBreakBefore w:val="0"/>
        <w:ind w:left="720" w:firstLine="720"/>
        <w:jc w:val="center"/>
        <w:rPr/>
      </w:pPr>
      <w:r w:rsidDel="00000000" w:rsidR="00000000" w:rsidRPr="00000000">
        <w:rPr>
          <w:rtl w:val="0"/>
        </w:rPr>
        <w:t xml:space="preserve">India </w:t>
      </w:r>
      <w:r w:rsidDel="00000000" w:rsidR="00000000" w:rsidRPr="00000000">
        <w:rPr>
          <w:rtl w:val="0"/>
        </w:rPr>
        <w:t xml:space="preserve">High-complexity Products 2018 (Decremental SDV Sensitivity)</w:t>
      </w:r>
    </w:p>
    <w:p w:rsidR="00000000" w:rsidDel="00000000" w:rsidP="00000000" w:rsidRDefault="00000000" w:rsidRPr="00000000" w14:paraId="000001C0">
      <w:pPr>
        <w:pageBreakBefore w:val="0"/>
        <w:ind w:left="720" w:firstLine="720"/>
        <w:jc w:val="center"/>
        <w:rPr/>
      </w:pPr>
      <w:r w:rsidDel="00000000" w:rsidR="00000000" w:rsidRPr="00000000">
        <w:rPr>
          <w:rtl w:val="0"/>
        </w:rPr>
      </w:r>
    </w:p>
    <w:p w:rsidR="00000000" w:rsidDel="00000000" w:rsidP="00000000" w:rsidRDefault="00000000" w:rsidRPr="00000000" w14:paraId="000001C1">
      <w:pPr>
        <w:pageBreakBefore w:val="0"/>
        <w:ind w:left="720" w:firstLine="720"/>
        <w:jc w:val="center"/>
        <w:rPr/>
      </w:pPr>
      <w:r w:rsidDel="00000000" w:rsidR="00000000" w:rsidRPr="00000000">
        <w:rPr>
          <w:rtl w:val="0"/>
        </w:rPr>
      </w:r>
    </w:p>
    <w:p w:rsidR="00000000" w:rsidDel="00000000" w:rsidP="00000000" w:rsidRDefault="00000000" w:rsidRPr="00000000" w14:paraId="000001C2">
      <w:pPr>
        <w:pageBreakBefore w:val="0"/>
        <w:ind w:left="720" w:firstLine="720"/>
        <w:jc w:val="center"/>
        <w:rPr/>
      </w:pPr>
      <w:r w:rsidDel="00000000" w:rsidR="00000000" w:rsidRPr="00000000">
        <w:rPr/>
        <w:drawing>
          <wp:inline distB="114300" distT="114300" distL="114300" distR="114300">
            <wp:extent cx="1453987" cy="2674893"/>
            <wp:effectExtent b="0" l="0" r="0" t="0"/>
            <wp:docPr id="15" name="image1.jpg"/>
            <a:graphic>
              <a:graphicData uri="http://schemas.openxmlformats.org/drawingml/2006/picture">
                <pic:pic>
                  <pic:nvPicPr>
                    <pic:cNvPr id="0" name="image1.jpg"/>
                    <pic:cNvPicPr preferRelativeResize="0"/>
                  </pic:nvPicPr>
                  <pic:blipFill>
                    <a:blip r:embed="rId39"/>
                    <a:srcRect b="0" l="0" r="0" t="0"/>
                    <a:stretch>
                      <a:fillRect/>
                    </a:stretch>
                  </pic:blipFill>
                  <pic:spPr>
                    <a:xfrm>
                      <a:off x="0" y="0"/>
                      <a:ext cx="1453987" cy="2674893"/>
                    </a:xfrm>
                    <a:prstGeom prst="rect"/>
                    <a:ln/>
                  </pic:spPr>
                </pic:pic>
              </a:graphicData>
            </a:graphic>
          </wp:inline>
        </w:drawing>
      </w:r>
      <w:r w:rsidDel="00000000" w:rsidR="00000000" w:rsidRPr="00000000">
        <w:rPr>
          <w:rtl w:val="0"/>
        </w:rPr>
      </w:r>
    </w:p>
    <w:p w:rsidR="00000000" w:rsidDel="00000000" w:rsidP="00000000" w:rsidRDefault="00000000" w:rsidRPr="00000000" w14:paraId="000001C3">
      <w:pPr>
        <w:pageBreakBefore w:val="0"/>
        <w:ind w:left="720" w:firstLine="720"/>
        <w:jc w:val="center"/>
        <w:rPr/>
      </w:pPr>
      <w:r w:rsidDel="00000000" w:rsidR="00000000" w:rsidRPr="00000000">
        <w:rPr>
          <w:rtl w:val="0"/>
        </w:rPr>
      </w:r>
    </w:p>
    <w:p w:rsidR="00000000" w:rsidDel="00000000" w:rsidP="00000000" w:rsidRDefault="00000000" w:rsidRPr="00000000" w14:paraId="000001C4">
      <w:pPr>
        <w:pageBreakBefore w:val="0"/>
        <w:ind w:left="720" w:firstLine="720"/>
        <w:jc w:val="center"/>
        <w:rPr/>
      </w:pPr>
      <w:r w:rsidDel="00000000" w:rsidR="00000000" w:rsidRPr="00000000">
        <w:rPr>
          <w:rtl w:val="0"/>
        </w:rPr>
        <w:t xml:space="preserve">India Food and Preparations 2018 (Incremental SDV Sensitivity)</w:t>
      </w:r>
    </w:p>
    <w:p w:rsidR="00000000" w:rsidDel="00000000" w:rsidP="00000000" w:rsidRDefault="00000000" w:rsidRPr="00000000" w14:paraId="000001C5">
      <w:pPr>
        <w:pageBreakBefore w:val="0"/>
        <w:jc w:val="both"/>
        <w:rPr>
          <w:b w:val="1"/>
          <w:bCs w:val="1"/>
        </w:rPr>
      </w:pPr>
      <w:r w:rsidDel="00000000" w:rsidR="00000000" w:rsidRPr="00000000">
        <w:rPr>
          <w:rtl w:val="0"/>
        </w:rPr>
      </w:r>
    </w:p>
    <w:p w:rsidR="00000000" w:rsidDel="00000000" w:rsidP="00000000" w:rsidRDefault="00000000" w:rsidRPr="00000000" w14:paraId="000001C6">
      <w:pPr>
        <w:pageBreakBefore w:val="0"/>
        <w:jc w:val="center"/>
        <w:rPr>
          <w:b w:val="1"/>
          <w:bCs w:val="1"/>
        </w:rPr>
      </w:pPr>
      <w:r w:rsidDel="00000000" w:rsidR="00000000" w:rsidRPr="00000000">
        <w:rPr>
          <w:b w:val="1"/>
          <w:bCs w:val="1"/>
        </w:rPr>
        <w:drawing>
          <wp:inline distB="114300" distT="114300" distL="114300" distR="114300">
            <wp:extent cx="2747963" cy="2747963"/>
            <wp:effectExtent b="0" l="0" r="0" t="0"/>
            <wp:docPr id="38" name="image22.jpg"/>
            <a:graphic>
              <a:graphicData uri="http://schemas.openxmlformats.org/drawingml/2006/picture">
                <pic:pic>
                  <pic:nvPicPr>
                    <pic:cNvPr id="0" name="image22.jpg"/>
                    <pic:cNvPicPr preferRelativeResize="0"/>
                  </pic:nvPicPr>
                  <pic:blipFill>
                    <a:blip r:embed="rId40"/>
                    <a:srcRect b="0" l="0" r="0" t="0"/>
                    <a:stretch>
                      <a:fillRect/>
                    </a:stretch>
                  </pic:blipFill>
                  <pic:spPr>
                    <a:xfrm>
                      <a:off x="0" y="0"/>
                      <a:ext cx="2747963"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pageBreakBefore w:val="0"/>
        <w:jc w:val="center"/>
        <w:rPr>
          <w:b w:val="1"/>
          <w:bCs w:val="1"/>
        </w:rPr>
      </w:pPr>
      <w:r w:rsidDel="00000000" w:rsidR="00000000" w:rsidRPr="00000000">
        <w:rPr>
          <w:rtl w:val="0"/>
        </w:rPr>
      </w:r>
    </w:p>
    <w:p w:rsidR="00000000" w:rsidDel="00000000" w:rsidP="00000000" w:rsidRDefault="00000000" w:rsidRPr="00000000" w14:paraId="000001C8">
      <w:pPr>
        <w:pageBreakBefore w:val="0"/>
        <w:ind w:left="720" w:firstLine="720"/>
        <w:jc w:val="center"/>
        <w:rPr/>
      </w:pPr>
      <w:r w:rsidDel="00000000" w:rsidR="00000000" w:rsidRPr="00000000">
        <w:rPr>
          <w:rtl w:val="0"/>
        </w:rPr>
        <w:t xml:space="preserve">India Food and Preparations 2018 (Decremental SDV Sensitivity)</w:t>
      </w:r>
    </w:p>
    <w:p w:rsidR="00000000" w:rsidDel="00000000" w:rsidP="00000000" w:rsidRDefault="00000000" w:rsidRPr="00000000" w14:paraId="000001C9">
      <w:pPr>
        <w:pageBreakBefore w:val="0"/>
        <w:jc w:val="both"/>
        <w:rPr>
          <w:b w:val="1"/>
          <w:bCs w:val="1"/>
        </w:rPr>
      </w:pPr>
      <w:r w:rsidDel="00000000" w:rsidR="00000000" w:rsidRPr="00000000">
        <w:rPr>
          <w:rtl w:val="0"/>
        </w:rPr>
      </w:r>
    </w:p>
    <w:p w:rsidR="00000000" w:rsidDel="00000000" w:rsidP="00000000" w:rsidRDefault="00000000" w:rsidRPr="00000000" w14:paraId="000001CA">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B">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C">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CD">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CE">
      <w:pPr>
        <w:pageBreakBefore w:val="0"/>
        <w:jc w:val="both"/>
        <w:rPr>
          <w:b w:val="1"/>
          <w:bCs w:val="1"/>
          <w:sz w:val="28"/>
          <w:szCs w:val="28"/>
        </w:rPr>
      </w:pPr>
      <w:r w:rsidDel="00000000" w:rsidR="00000000" w:rsidRPr="00000000">
        <w:rPr>
          <w:rtl w:val="0"/>
        </w:rPr>
        <w:t xml:space="preserve">Decreasing export of each industry in India’s 2018 production space by 60% respectively, we derive the contingency strategy shown below.  </w:t>
      </w:r>
      <w:r w:rsidDel="00000000" w:rsidR="00000000" w:rsidRPr="00000000">
        <w:rPr>
          <w:rtl w:val="0"/>
        </w:rPr>
      </w:r>
    </w:p>
    <w:p w:rsidR="00000000" w:rsidDel="00000000" w:rsidP="00000000" w:rsidRDefault="00000000" w:rsidRPr="00000000" w14:paraId="000001CF">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D0">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D1">
      <w:pPr>
        <w:pageBreakBefore w:val="0"/>
        <w:jc w:val="center"/>
        <w:rPr>
          <w:b w:val="1"/>
          <w:bCs w:val="1"/>
          <w:sz w:val="28"/>
          <w:szCs w:val="28"/>
        </w:rPr>
      </w:pPr>
      <w:r w:rsidDel="00000000" w:rsidR="00000000" w:rsidRPr="00000000">
        <w:rPr>
          <w:b w:val="1"/>
          <w:bCs w:val="1"/>
          <w:sz w:val="28"/>
          <w:szCs w:val="28"/>
        </w:rPr>
        <w:drawing>
          <wp:inline distB="114300" distT="114300" distL="114300" distR="114300">
            <wp:extent cx="4844888" cy="2492226"/>
            <wp:effectExtent b="0" l="0" r="0" t="0"/>
            <wp:docPr id="18" name="image6.jpg"/>
            <a:graphic>
              <a:graphicData uri="http://schemas.openxmlformats.org/drawingml/2006/picture">
                <pic:pic>
                  <pic:nvPicPr>
                    <pic:cNvPr id="0" name="image6.jpg"/>
                    <pic:cNvPicPr preferRelativeResize="0"/>
                  </pic:nvPicPr>
                  <pic:blipFill>
                    <a:blip r:embed="rId41"/>
                    <a:srcRect b="0" l="0" r="0" t="0"/>
                    <a:stretch>
                      <a:fillRect/>
                    </a:stretch>
                  </pic:blipFill>
                  <pic:spPr>
                    <a:xfrm>
                      <a:off x="0" y="0"/>
                      <a:ext cx="4844888" cy="2492226"/>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pageBreakBefore w:val="0"/>
        <w:jc w:val="center"/>
        <w:rPr>
          <w:sz w:val="22"/>
          <w:szCs w:val="22"/>
        </w:rPr>
      </w:pPr>
      <w:r w:rsidDel="00000000" w:rsidR="00000000" w:rsidRPr="00000000">
        <w:rPr>
          <w:sz w:val="22"/>
          <w:szCs w:val="22"/>
          <w:rtl w:val="0"/>
        </w:rPr>
        <w:t xml:space="preserve">India Contingency Strategy 2018</w:t>
      </w:r>
    </w:p>
    <w:p w:rsidR="00000000" w:rsidDel="00000000" w:rsidP="00000000" w:rsidRDefault="00000000" w:rsidRPr="00000000" w14:paraId="000001D3">
      <w:pPr>
        <w:pageBreakBefore w:val="0"/>
        <w:jc w:val="center"/>
        <w:rPr>
          <w:sz w:val="22"/>
          <w:szCs w:val="22"/>
        </w:rPr>
      </w:pPr>
      <w:r w:rsidDel="00000000" w:rsidR="00000000" w:rsidRPr="00000000">
        <w:rPr>
          <w:rtl w:val="0"/>
        </w:rPr>
      </w:r>
    </w:p>
    <w:p w:rsidR="00000000" w:rsidDel="00000000" w:rsidP="00000000" w:rsidRDefault="00000000" w:rsidRPr="00000000" w14:paraId="000001D4">
      <w:pPr>
        <w:rPr>
          <w:sz w:val="22"/>
          <w:szCs w:val="22"/>
        </w:rPr>
      </w:pPr>
      <w:r w:rsidDel="00000000" w:rsidR="00000000" w:rsidRPr="00000000">
        <w:rPr>
          <w:sz w:val="22"/>
          <w:szCs w:val="22"/>
          <w:rtl w:val="0"/>
        </w:rPr>
        <w:t xml:space="preserve">Based on India’s RID for 2021, we note that the contingency strategy recommended by our algorithm in 2018 is closely mirrored by India’s development strategy over the course of the pandemic. As such, it supports the reasoning behind India’s increase in GDP and ECI between 2019 and 2021. </w:t>
      </w:r>
    </w:p>
    <w:p w:rsidR="00000000" w:rsidDel="00000000" w:rsidP="00000000" w:rsidRDefault="00000000" w:rsidRPr="00000000" w14:paraId="000001D5">
      <w:pPr>
        <w:pageBreakBefore w:val="0"/>
        <w:jc w:val="center"/>
        <w:rPr>
          <w:sz w:val="28"/>
          <w:szCs w:val="28"/>
        </w:rPr>
      </w:pPr>
      <w:r w:rsidDel="00000000" w:rsidR="00000000" w:rsidRPr="00000000">
        <w:rPr>
          <w:rtl w:val="0"/>
        </w:rPr>
      </w:r>
    </w:p>
    <w:p w:rsidR="00000000" w:rsidDel="00000000" w:rsidP="00000000" w:rsidRDefault="00000000" w:rsidRPr="00000000" w14:paraId="000001D6">
      <w:pPr>
        <w:pageBreakBefore w:val="0"/>
        <w:jc w:val="both"/>
        <w:rPr>
          <w:b w:val="1"/>
          <w:bCs w:val="1"/>
        </w:rPr>
      </w:pPr>
      <w:r w:rsidDel="00000000" w:rsidR="00000000" w:rsidRPr="00000000">
        <w:rPr>
          <w:rtl w:val="0"/>
        </w:rPr>
      </w:r>
    </w:p>
    <w:p w:rsidR="00000000" w:rsidDel="00000000" w:rsidP="00000000" w:rsidRDefault="00000000" w:rsidRPr="00000000" w14:paraId="000001D7">
      <w:pPr>
        <w:pageBreakBefore w:val="0"/>
        <w:jc w:val="both"/>
        <w:rPr>
          <w:b w:val="1"/>
          <w:bCs w:val="1"/>
        </w:rPr>
      </w:pPr>
      <w:r w:rsidDel="00000000" w:rsidR="00000000" w:rsidRPr="00000000">
        <w:rPr>
          <w:rtl w:val="0"/>
        </w:rPr>
      </w:r>
    </w:p>
    <w:p w:rsidR="00000000" w:rsidDel="00000000" w:rsidP="00000000" w:rsidRDefault="00000000" w:rsidRPr="00000000" w14:paraId="000001D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D9">
      <w:pPr>
        <w:pageBreakBefore w:val="0"/>
        <w:jc w:val="both"/>
        <w:rPr>
          <w:b w:val="1"/>
          <w:bCs w:val="1"/>
        </w:rPr>
      </w:pPr>
      <w:r w:rsidDel="00000000" w:rsidR="00000000" w:rsidRPr="00000000">
        <w:rPr>
          <w:rtl w:val="0"/>
        </w:rPr>
      </w:r>
    </w:p>
    <w:p w:rsidR="00000000" w:rsidDel="00000000" w:rsidP="00000000" w:rsidRDefault="00000000" w:rsidRPr="00000000" w14:paraId="000001DA">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DB">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DC">
      <w:pPr>
        <w:pageBreakBefore w:val="0"/>
        <w:jc w:val="both"/>
        <w:rPr/>
      </w:pPr>
      <w:r w:rsidDel="00000000" w:rsidR="00000000" w:rsidRPr="00000000">
        <w:rPr>
          <w:rtl w:val="0"/>
        </w:rPr>
      </w:r>
    </w:p>
    <w:p w:rsidR="00000000" w:rsidDel="00000000" w:rsidP="00000000" w:rsidRDefault="00000000" w:rsidRPr="00000000" w14:paraId="000001DD">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6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DE">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F">
            <w:pPr>
              <w:pageBreakBefore w:val="0"/>
              <w:widowControl w:val="0"/>
              <w:jc w:val="center"/>
              <w:rPr/>
            </w:pPr>
            <w:r w:rsidDel="00000000" w:rsidR="00000000" w:rsidRPr="00000000">
              <w:rPr>
                <w:rtl w:val="0"/>
              </w:rPr>
              <w:t xml:space="preserve">Table 18: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E7">
      <w:pPr>
        <w:pageBreakBefore w:val="0"/>
        <w:jc w:val="both"/>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1" name="image16.png"/>
            <a:graphic>
              <a:graphicData uri="http://schemas.openxmlformats.org/drawingml/2006/picture">
                <pic:pic>
                  <pic:nvPicPr>
                    <pic:cNvPr id="0" name="image16.png"/>
                    <pic:cNvPicPr preferRelativeResize="0"/>
                  </pic:nvPicPr>
                  <pic:blipFill>
                    <a:blip r:embed="rId42"/>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E8">
      <w:pPr>
        <w:pageBreakBefore w:val="0"/>
        <w:jc w:val="center"/>
        <w:rPr/>
      </w:pPr>
      <w:r w:rsidDel="00000000" w:rsidR="00000000" w:rsidRPr="00000000">
        <w:rPr>
          <w:rtl w:val="0"/>
        </w:rPr>
        <w:t xml:space="preserve">Figure 2: Regression of Five-year GDP Growth over SOI</w:t>
      </w:r>
      <w:r w:rsidDel="00000000" w:rsidR="00000000" w:rsidRPr="00000000">
        <w:rPr>
          <w:rtl w:val="0"/>
        </w:rPr>
      </w:r>
    </w:p>
    <w:p w:rsidR="00000000" w:rsidDel="00000000" w:rsidP="00000000" w:rsidRDefault="00000000" w:rsidRPr="00000000" w14:paraId="000001E9">
      <w:pPr>
        <w:pageBreakBefore w:val="0"/>
        <w:jc w:val="both"/>
        <w:rPr/>
      </w:pPr>
      <w:r w:rsidDel="00000000" w:rsidR="00000000" w:rsidRPr="00000000">
        <w:rPr>
          <w:rtl w:val="0"/>
        </w:rPr>
      </w:r>
    </w:p>
    <w:p w:rsidR="00000000" w:rsidDel="00000000" w:rsidP="00000000" w:rsidRDefault="00000000" w:rsidRPr="00000000" w14:paraId="000001EA">
      <w:pPr>
        <w:pageBreakBefore w:val="0"/>
        <w:jc w:val="both"/>
        <w:rPr>
          <w:b w:val="1"/>
          <w:bCs w:val="1"/>
        </w:rPr>
      </w:pPr>
      <w:r w:rsidDel="00000000" w:rsidR="00000000" w:rsidRPr="00000000">
        <w:rPr>
          <w:b w:val="1"/>
          <w:bCs w:val="1"/>
          <w:rtl w:val="0"/>
        </w:rPr>
        <w:t xml:space="preserve">5.2 SOI of India and Its Implications</w:t>
      </w:r>
    </w:p>
    <w:p w:rsidR="00000000" w:rsidDel="00000000" w:rsidP="00000000" w:rsidRDefault="00000000" w:rsidRPr="00000000" w14:paraId="000001EB">
      <w:pPr>
        <w:pageBreakBefore w:val="0"/>
        <w:jc w:val="both"/>
        <w:rPr/>
      </w:pPr>
      <w:r w:rsidDel="00000000" w:rsidR="00000000" w:rsidRPr="00000000">
        <w:rPr>
          <w:rtl w:val="0"/>
        </w:rPr>
        <w:t xml:space="preserve">India, for instance, has a lower level of structural optimality as compared with its emerging peers. As the regression in Figure 7 suggests (the orange curve represents export increase and the blue curve stands for opportunity gain of the corresponding industry), India demonstrates an average level of correlation with the suggested developmental path, having an adjusted R-square of around 12.6% in 2018 and 1.73% in 2021. India ranks in the second quartile among all countries in terms of SOI and makes a high rate of economic progress among its emerging peers from 2013 to 2018 with a 5-year GDP growth rate of 56.0%, which is somewhat consistent with the regression result in Figure 6. This is in direct contrast to developed economies such as Japan, where there is moderate SOI of around -4.8% and a corresponding 5-year growth rate of 9.0%, ranking it a slow-developing economy during the 2013-2018 period. In sum, India’s high economic progress from 2013 to 2018 is not fully explained by its deviation from our suggested developmental path. In fact, India invested heavily in the Transportation industry, while our model suggested focusing more on moderately complex industry groups such as Energy drilling/mining. </w:t>
      </w:r>
    </w:p>
    <w:p w:rsidR="00000000" w:rsidDel="00000000" w:rsidP="00000000" w:rsidRDefault="00000000" w:rsidRPr="00000000" w14:paraId="000001EC">
      <w:pPr>
        <w:pageBreakBefore w:val="0"/>
        <w:jc w:val="both"/>
        <w:rPr/>
      </w:pPr>
      <w:r w:rsidDel="00000000" w:rsidR="00000000" w:rsidRPr="00000000">
        <w:rPr>
          <w:rtl w:val="0"/>
        </w:rPr>
      </w:r>
    </w:p>
    <w:p w:rsidR="00000000" w:rsidDel="00000000" w:rsidP="00000000" w:rsidRDefault="00000000" w:rsidRPr="00000000" w14:paraId="000001ED">
      <w:pPr>
        <w:pageBreakBefore w:val="0"/>
        <w:jc w:val="both"/>
        <w:rPr/>
      </w:pPr>
      <w:r w:rsidDel="00000000" w:rsidR="00000000" w:rsidRPr="00000000">
        <w:rPr/>
        <w:drawing>
          <wp:inline distB="114300" distT="114300" distL="114300" distR="114300">
            <wp:extent cx="5953125" cy="2247900"/>
            <wp:effectExtent b="0" l="0" r="0" t="0"/>
            <wp:docPr id="13" name="image32.png"/>
            <a:graphic>
              <a:graphicData uri="http://schemas.openxmlformats.org/drawingml/2006/picture">
                <pic:pic>
                  <pic:nvPicPr>
                    <pic:cNvPr id="0" name="image32.png"/>
                    <pic:cNvPicPr preferRelativeResize="0"/>
                  </pic:nvPicPr>
                  <pic:blipFill>
                    <a:blip r:embed="rId43"/>
                    <a:srcRect b="0" l="0" r="743" t="2075"/>
                    <a:stretch>
                      <a:fillRect/>
                    </a:stretch>
                  </pic:blipFill>
                  <pic:spPr>
                    <a:xfrm>
                      <a:off x="0" y="0"/>
                      <a:ext cx="5953125"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pageBreakBefore w:val="0"/>
        <w:jc w:val="center"/>
        <w:rPr/>
      </w:pPr>
      <w:r w:rsidDel="00000000" w:rsidR="00000000" w:rsidRPr="00000000">
        <w:rPr>
          <w:rtl w:val="0"/>
        </w:rPr>
        <w:t xml:space="preserve">Figure 7: SOI of India (2013-2018)</w:t>
      </w:r>
    </w:p>
    <w:p w:rsidR="00000000" w:rsidDel="00000000" w:rsidP="00000000" w:rsidRDefault="00000000" w:rsidRPr="00000000" w14:paraId="000001EF">
      <w:pPr>
        <w:pageBreakBefore w:val="0"/>
        <w:jc w:val="cente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In 2021, India ranks in the third quartile among all countries in terms of SOI and obtains an overall 3-year GDP growth rate of 13.17% between 2019 and 2021. Progress is slow on a global scale during this period, and India struggles to adjust to negative economic shocks by decreasing SOI and period-over-period GDP growth.</w:t>
      </w:r>
    </w:p>
    <w:p w:rsidR="00000000" w:rsidDel="00000000" w:rsidP="00000000" w:rsidRDefault="00000000" w:rsidRPr="00000000" w14:paraId="000001F1">
      <w:pPr>
        <w:pageBreakBefore w:val="0"/>
        <w:jc w:val="center"/>
        <w:rPr/>
      </w:pPr>
      <w:r w:rsidDel="00000000" w:rsidR="00000000" w:rsidRPr="00000000">
        <w:rPr>
          <w:rtl w:val="0"/>
        </w:rPr>
      </w:r>
    </w:p>
    <w:p w:rsidR="00000000" w:rsidDel="00000000" w:rsidP="00000000" w:rsidRDefault="00000000" w:rsidRPr="00000000" w14:paraId="000001F2">
      <w:pPr>
        <w:pageBreakBefore w:val="0"/>
        <w:jc w:val="both"/>
        <w:rPr>
          <w:b w:val="1"/>
          <w:bCs w:val="1"/>
        </w:rPr>
      </w:pPr>
      <w:r w:rsidDel="00000000" w:rsidR="00000000" w:rsidRPr="00000000">
        <w:rPr>
          <w:b w:val="1"/>
          <w:bCs w:val="1"/>
        </w:rPr>
        <w:drawing>
          <wp:inline distB="114300" distT="114300" distL="114300" distR="114300">
            <wp:extent cx="5731200" cy="2298700"/>
            <wp:effectExtent b="0" l="0" r="0" t="0"/>
            <wp:docPr id="12"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jc w:val="center"/>
        <w:rPr/>
      </w:pPr>
      <w:r w:rsidDel="00000000" w:rsidR="00000000" w:rsidRPr="00000000">
        <w:rPr>
          <w:rtl w:val="0"/>
        </w:rPr>
        <w:t xml:space="preserve">Figure 8: SOI of India (2019-2021)</w:t>
      </w:r>
    </w:p>
    <w:p w:rsidR="00000000" w:rsidDel="00000000" w:rsidP="00000000" w:rsidRDefault="00000000" w:rsidRPr="00000000" w14:paraId="000001F4">
      <w:pPr>
        <w:jc w:val="center"/>
        <w:rPr/>
      </w:pPr>
      <w:r w:rsidDel="00000000" w:rsidR="00000000" w:rsidRPr="00000000">
        <w:rPr>
          <w:rtl w:val="0"/>
        </w:rPr>
      </w:r>
    </w:p>
    <w:p w:rsidR="00000000" w:rsidDel="00000000" w:rsidP="00000000" w:rsidRDefault="00000000" w:rsidRPr="00000000" w14:paraId="000001F5">
      <w:pPr>
        <w:pageBreakBefore w:val="0"/>
        <w:jc w:val="both"/>
        <w:rPr>
          <w:b w:val="1"/>
          <w:bCs w:val="1"/>
        </w:rPr>
      </w:pPr>
      <w:r w:rsidDel="00000000" w:rsidR="00000000" w:rsidRPr="00000000">
        <w:rPr>
          <w:rtl w:val="0"/>
        </w:rPr>
      </w:r>
    </w:p>
    <w:p w:rsidR="00000000" w:rsidDel="00000000" w:rsidP="00000000" w:rsidRDefault="00000000" w:rsidRPr="00000000" w14:paraId="000001F6">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p>
    <w:p w:rsidR="00000000" w:rsidDel="00000000" w:rsidP="00000000" w:rsidRDefault="00000000" w:rsidRPr="00000000" w14:paraId="000001F7">
      <w:pPr>
        <w:pageBreakBefore w:val="0"/>
        <w:jc w:val="both"/>
        <w:rPr/>
      </w:pPr>
      <w:r w:rsidDel="00000000" w:rsidR="00000000" w:rsidRPr="00000000">
        <w:rPr>
          <w:rtl w:val="0"/>
        </w:rPr>
      </w:r>
    </w:p>
    <w:p w:rsidR="00000000" w:rsidDel="00000000" w:rsidP="00000000" w:rsidRDefault="00000000" w:rsidRPr="00000000" w14:paraId="000001F8">
      <w:pPr>
        <w:pageBreakBefore w:val="0"/>
        <w:jc w:val="both"/>
        <w:rPr>
          <w:highlight w:val="white"/>
        </w:rPr>
      </w:pPr>
      <w:r w:rsidDel="00000000" w:rsidR="00000000" w:rsidRPr="00000000">
        <w:rPr>
          <w:rtl w:val="0"/>
        </w:rPr>
        <w:t xml:space="preserve">In conclusion, India has demonstrated a high level of economic growth in terms of annual GDP increase during the period from 2013 to 2018, concurrent with a decrease in economic complexity as compared with other emerging economies. </w:t>
      </w:r>
      <w:r w:rsidDel="00000000" w:rsidR="00000000" w:rsidRPr="00000000">
        <w:rPr>
          <w:highlight w:val="white"/>
          <w:rtl w:val="0"/>
        </w:rPr>
        <w:t xml:space="preserve">In 2021, the economic effects of the COVID-19 pandemic can be seen in the India’s slowdown in GDP growth despite a significant increase in economic complexity.</w:t>
      </w:r>
    </w:p>
    <w:p w:rsidR="00000000" w:rsidDel="00000000" w:rsidP="00000000" w:rsidRDefault="00000000" w:rsidRPr="00000000" w14:paraId="000001F9">
      <w:pPr>
        <w:pageBreakBefore w:val="0"/>
        <w:jc w:val="both"/>
        <w:rPr>
          <w:highlight w:val="green"/>
        </w:rPr>
      </w:pPr>
      <w:r w:rsidDel="00000000" w:rsidR="00000000" w:rsidRPr="00000000">
        <w:rPr>
          <w:rtl w:val="0"/>
        </w:rPr>
      </w:r>
    </w:p>
    <w:p w:rsidR="00000000" w:rsidDel="00000000" w:rsidP="00000000" w:rsidRDefault="00000000" w:rsidRPr="00000000" w14:paraId="000001FA">
      <w:pPr>
        <w:pageBreakBefore w:val="0"/>
        <w:jc w:val="both"/>
        <w:rPr/>
      </w:pPr>
      <w:r w:rsidDel="00000000" w:rsidR="00000000" w:rsidRPr="00000000">
        <w:rPr>
          <w:rtl w:val="0"/>
        </w:rPr>
        <w:t xml:space="preserve">The mixed progress during the period, we believe, can be partially explained through analysis of the economic and product complexity structure of India on the industry group level. The product classification system we adopt allows us to measure the realized industry development for various industry groups and to observe that India consistently relied on developing the Transportation, High-Complexity Products, and Daily Instruments </w:t>
      </w:r>
      <w:r w:rsidDel="00000000" w:rsidR="00000000" w:rsidRPr="00000000">
        <w:rPr>
          <w:rtl w:val="0"/>
        </w:rPr>
        <w:t xml:space="preserve">industries during the period, while its developed counterparts and emerging economies around the globe adopted much more complex and progressive paths.</w:t>
      </w:r>
      <w:r w:rsidDel="00000000" w:rsidR="00000000" w:rsidRPr="00000000">
        <w:rPr>
          <w:rtl w:val="0"/>
        </w:rPr>
        <w:t xml:space="preserve"> In 2021, the mixed progress is a result of India prioritizing the development of higher complexity industries despite global demand for basic, low-complexity products. As such, its ECI increases, but its GDP increases at a slower rate than before and than some of its emerging counterparts. </w:t>
      </w:r>
    </w:p>
    <w:p w:rsidR="00000000" w:rsidDel="00000000" w:rsidP="00000000" w:rsidRDefault="00000000" w:rsidRPr="00000000" w14:paraId="000001FB">
      <w:pPr>
        <w:pageBreakBefore w:val="0"/>
        <w:jc w:val="both"/>
        <w:rPr/>
      </w:pPr>
      <w:r w:rsidDel="00000000" w:rsidR="00000000" w:rsidRPr="00000000">
        <w:rPr>
          <w:rtl w:val="0"/>
        </w:rPr>
      </w:r>
    </w:p>
    <w:p w:rsidR="00000000" w:rsidDel="00000000" w:rsidP="00000000" w:rsidRDefault="00000000" w:rsidRPr="00000000" w14:paraId="000001FC">
      <w:pPr>
        <w:pageBreakBefore w:val="0"/>
        <w:jc w:val="both"/>
        <w:rPr/>
      </w:pPr>
      <w:r w:rsidDel="00000000" w:rsidR="00000000" w:rsidRPr="00000000">
        <w:rPr>
          <w:rtl w:val="0"/>
        </w:rPr>
        <w:t xml:space="preserve">Based on our analysis of the opportunity gain and a sensitivity analysis of major industry groups, India could further its gains by prioritizing High-Complexity Products, Transportation, and Machinery prior to the pandemic. </w:t>
      </w:r>
      <w:r w:rsidDel="00000000" w:rsidR="00000000" w:rsidRPr="00000000">
        <w:rPr>
          <w:rtl w:val="0"/>
        </w:rPr>
        <w:t xml:space="preserve">Given the economic effects of COVID-19, India can further its gains by focusing on Textile and Energy, Drilling, and Mining. </w:t>
      </w:r>
      <w:r w:rsidDel="00000000" w:rsidR="00000000" w:rsidRPr="00000000">
        <w:rPr>
          <w:rtl w:val="0"/>
        </w:rPr>
        <w:t xml:space="preserve">We further note that India has a slightly mismatched development strategy that indicates a low level (compared to other emerging economies) of structural optimality on the complexity level, having an adjusted R-square of around 12.6%  in 2013-2018 and 1.73% in 2021. Since a significant positive correlation exists between five-year GDP growth and the structural optimality index of an economy as we define and calculate, India indeed has a suboptimal growth experience as compared with fast-growing economies both on a regional scale and on a global scale, and has the potential to further its economic gains through industrial structure optimization as suggested in the paper.</w:t>
      </w:r>
    </w:p>
    <w:p w:rsidR="00000000" w:rsidDel="00000000" w:rsidP="00000000" w:rsidRDefault="00000000" w:rsidRPr="00000000" w14:paraId="000001FD">
      <w:pPr>
        <w:pageBreakBefore w:val="0"/>
        <w:jc w:val="both"/>
        <w:rPr/>
      </w:pPr>
      <w:r w:rsidDel="00000000" w:rsidR="00000000" w:rsidRPr="00000000">
        <w:rPr>
          <w:rtl w:val="0"/>
        </w:rPr>
      </w:r>
    </w:p>
    <w:p w:rsidR="00000000" w:rsidDel="00000000" w:rsidP="00000000" w:rsidRDefault="00000000" w:rsidRPr="00000000" w14:paraId="000001FE">
      <w:pPr>
        <w:pageBreakBefore w:val="0"/>
        <w:jc w:val="both"/>
        <w:rPr/>
      </w:pPr>
      <w:r w:rsidDel="00000000" w:rsidR="00000000" w:rsidRPr="00000000">
        <w:rPr>
          <w:rtl w:val="0"/>
        </w:rPr>
      </w:r>
    </w:p>
    <w:p w:rsidR="00000000" w:rsidDel="00000000" w:rsidP="00000000" w:rsidRDefault="00000000" w:rsidRPr="00000000" w14:paraId="000001FF">
      <w:pPr>
        <w:rPr>
          <w:shd w:fill="ff9900" w:val="clear"/>
        </w:rPr>
      </w:pPr>
      <w:r w:rsidDel="00000000" w:rsidR="00000000" w:rsidRPr="00000000">
        <w:br w:type="page"/>
      </w:r>
      <w:r w:rsidDel="00000000" w:rsidR="00000000" w:rsidRPr="00000000">
        <w:rPr>
          <w:rtl w:val="0"/>
        </w:rPr>
      </w:r>
    </w:p>
    <w:p w:rsidR="00000000" w:rsidDel="00000000" w:rsidP="00000000" w:rsidRDefault="00000000" w:rsidRPr="00000000" w14:paraId="00000200">
      <w:pPr>
        <w:pageBreakBefore w:val="0"/>
        <w:jc w:val="both"/>
        <w:rPr/>
      </w:pPr>
      <w:r w:rsidDel="00000000" w:rsidR="00000000" w:rsidRPr="00000000">
        <w:rPr>
          <w:rtl w:val="0"/>
        </w:rPr>
      </w:r>
    </w:p>
    <w:p w:rsidR="00000000" w:rsidDel="00000000" w:rsidP="00000000" w:rsidRDefault="00000000" w:rsidRPr="00000000" w14:paraId="00000201">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202">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203">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204">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5">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206">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7">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208">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9">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20A">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B">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20C">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D">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20E">
      <w:pPr>
        <w:pageBreakBefore w:val="0"/>
        <w:jc w:val="both"/>
        <w:rPr>
          <w:color w:val="000000"/>
          <w:highlight w:val="white"/>
        </w:rPr>
      </w:pPr>
      <w:r w:rsidDel="00000000" w:rsidR="00000000" w:rsidRPr="00000000">
        <w:rPr>
          <w:rtl w:val="0"/>
        </w:rPr>
      </w:r>
    </w:p>
    <w:p w:rsidR="00000000" w:rsidDel="00000000" w:rsidP="00000000" w:rsidRDefault="00000000" w:rsidRPr="00000000" w14:paraId="0000020F">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210">
      <w:pPr>
        <w:pageBreakBefore w:val="0"/>
        <w:jc w:val="both"/>
        <w:rPr>
          <w:color w:val="000000"/>
          <w:highlight w:val="white"/>
        </w:rPr>
      </w:pPr>
      <w:r w:rsidDel="00000000" w:rsidR="00000000" w:rsidRPr="00000000">
        <w:rPr>
          <w:rtl w:val="0"/>
        </w:rPr>
      </w:r>
    </w:p>
    <w:p w:rsidR="00000000" w:rsidDel="00000000" w:rsidP="00000000" w:rsidRDefault="00000000" w:rsidRPr="00000000" w14:paraId="00000211">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212">
      <w:pPr>
        <w:pageBreakBefore w:val="0"/>
        <w:jc w:val="both"/>
        <w:rPr/>
      </w:pPr>
      <w:r w:rsidDel="00000000" w:rsidR="00000000" w:rsidRPr="00000000">
        <w:rPr>
          <w:rtl w:val="0"/>
        </w:rPr>
      </w:r>
    </w:p>
    <w:sectPr>
      <w:headerReference r:id="rId45" w:type="default"/>
      <w:footerReference r:id="rId46" w:type="default"/>
      <w:footerReference r:id="rId47" w:type="first"/>
      <w:footerReference r:id="rId48"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9">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3">
    <w:pPr>
      <w:tabs>
        <w:tab w:val="center" w:leader="none" w:pos="4680"/>
        <w:tab w:val="right" w:leader="none" w:pos="9360"/>
      </w:tabs>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2.jpg"/><Relationship Id="rId20" Type="http://schemas.openxmlformats.org/officeDocument/2006/relationships/image" Target="media/image2.png"/><Relationship Id="rId42" Type="http://schemas.openxmlformats.org/officeDocument/2006/relationships/image" Target="media/image16.png"/><Relationship Id="rId41" Type="http://schemas.openxmlformats.org/officeDocument/2006/relationships/image" Target="media/image6.jpg"/><Relationship Id="rId22" Type="http://schemas.openxmlformats.org/officeDocument/2006/relationships/image" Target="media/image9.png"/><Relationship Id="rId44" Type="http://schemas.openxmlformats.org/officeDocument/2006/relationships/image" Target="media/image13.png"/><Relationship Id="rId21" Type="http://schemas.openxmlformats.org/officeDocument/2006/relationships/image" Target="media/image15.png"/><Relationship Id="rId43" Type="http://schemas.openxmlformats.org/officeDocument/2006/relationships/image" Target="media/image32.png"/><Relationship Id="rId24" Type="http://schemas.openxmlformats.org/officeDocument/2006/relationships/image" Target="media/image23.png"/><Relationship Id="rId46" Type="http://schemas.openxmlformats.org/officeDocument/2006/relationships/footer" Target="footer2.xml"/><Relationship Id="rId23" Type="http://schemas.openxmlformats.org/officeDocument/2006/relationships/image" Target="media/image26.png"/><Relationship Id="rId45"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3.png"/><Relationship Id="rId26" Type="http://schemas.openxmlformats.org/officeDocument/2006/relationships/image" Target="media/image25.png"/><Relationship Id="rId48" Type="http://schemas.openxmlformats.org/officeDocument/2006/relationships/footer" Target="footer1.xml"/><Relationship Id="rId25" Type="http://schemas.openxmlformats.org/officeDocument/2006/relationships/image" Target="media/image18.png"/><Relationship Id="rId47" Type="http://schemas.openxmlformats.org/officeDocument/2006/relationships/footer" Target="footer3.xml"/><Relationship Id="rId28" Type="http://schemas.openxmlformats.org/officeDocument/2006/relationships/image" Target="media/image30.png"/><Relationship Id="rId27"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20.png"/><Relationship Id="rId29" Type="http://schemas.openxmlformats.org/officeDocument/2006/relationships/image" Target="media/image27.png"/><Relationship Id="rId7" Type="http://schemas.openxmlformats.org/officeDocument/2006/relationships/image" Target="media/image37.png"/><Relationship Id="rId8" Type="http://schemas.openxmlformats.org/officeDocument/2006/relationships/image" Target="media/image11.png"/><Relationship Id="rId31" Type="http://schemas.openxmlformats.org/officeDocument/2006/relationships/image" Target="media/image12.jpg"/><Relationship Id="rId30" Type="http://schemas.openxmlformats.org/officeDocument/2006/relationships/image" Target="media/image17.jpg"/><Relationship Id="rId11" Type="http://schemas.openxmlformats.org/officeDocument/2006/relationships/image" Target="media/image31.png"/><Relationship Id="rId33" Type="http://schemas.openxmlformats.org/officeDocument/2006/relationships/image" Target="media/image21.jpg"/><Relationship Id="rId10" Type="http://schemas.openxmlformats.org/officeDocument/2006/relationships/image" Target="media/image3.png"/><Relationship Id="rId32" Type="http://schemas.openxmlformats.org/officeDocument/2006/relationships/image" Target="media/image7.jpg"/><Relationship Id="rId13" Type="http://schemas.openxmlformats.org/officeDocument/2006/relationships/image" Target="media/image34.png"/><Relationship Id="rId35" Type="http://schemas.openxmlformats.org/officeDocument/2006/relationships/image" Target="media/image5.jpg"/><Relationship Id="rId12" Type="http://schemas.openxmlformats.org/officeDocument/2006/relationships/image" Target="media/image8.png"/><Relationship Id="rId34" Type="http://schemas.openxmlformats.org/officeDocument/2006/relationships/image" Target="media/image29.jpg"/><Relationship Id="rId15" Type="http://schemas.openxmlformats.org/officeDocument/2006/relationships/image" Target="media/image38.png"/><Relationship Id="rId37" Type="http://schemas.openxmlformats.org/officeDocument/2006/relationships/image" Target="media/image19.jpg"/><Relationship Id="rId14" Type="http://schemas.openxmlformats.org/officeDocument/2006/relationships/image" Target="media/image39.jpg"/><Relationship Id="rId36" Type="http://schemas.openxmlformats.org/officeDocument/2006/relationships/image" Target="media/image24.jpg"/><Relationship Id="rId17" Type="http://schemas.openxmlformats.org/officeDocument/2006/relationships/image" Target="media/image36.png"/><Relationship Id="rId39" Type="http://schemas.openxmlformats.org/officeDocument/2006/relationships/image" Target="media/image1.jpg"/><Relationship Id="rId16" Type="http://schemas.openxmlformats.org/officeDocument/2006/relationships/image" Target="media/image35.png"/><Relationship Id="rId38" Type="http://schemas.openxmlformats.org/officeDocument/2006/relationships/image" Target="media/image14.jpg"/><Relationship Id="rId19" Type="http://schemas.openxmlformats.org/officeDocument/2006/relationships/image" Target="media/image4.png"/><Relationship Id="rId18" Type="http://schemas.openxmlformats.org/officeDocument/2006/relationships/image" Target="media/image10.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