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7" name="image1.png"/>
            <a:graphic>
              <a:graphicData uri="http://schemas.openxmlformats.org/drawingml/2006/picture">
                <pic:pic>
                  <pic:nvPicPr>
                    <pic:cNvPr descr="horizontal line" id="0" name="image1.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6" name="image28.png"/>
            <a:graphic>
              <a:graphicData uri="http://schemas.openxmlformats.org/drawingml/2006/picture">
                <pic:pic>
                  <pic:nvPicPr>
                    <pic:cNvPr id="0" name="image28.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Russia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spacing w:after="0" w:before="0" w:lineRule="auto"/>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 Kelly Mi, Alex Chung, Margarita Demkina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Russia</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Russia went through during the period from 2013 to 2021. Specifically, we dive into the topic through a macroeconomic overview of Russia from the perspective of Gross Domestic Product (GDP) and Economic Complexity Index (ECI), which reflect countries’ production capability and production structure, respectively. We find that during the period of our interest, Russia demonstrated a low level of economic growth with an average annual GDP growth rate of 1.31% between 2013 and 2018 and 2.41% between 2019 and 2021, with a similar or increased economic complexity compared to other major developed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mixed progress during the period, we believe, can be partially explained through the analysis of the economic and product complexity structure of Russia on the industry group level, as well as the improved macro and microeconomic strategies. The product classification system we adopt allows us to measure the realized industry development for various industry groups and to observe that Russia regressed in developing most of its industries during the </w:t>
      </w:r>
      <w:r w:rsidDel="00000000" w:rsidR="00000000" w:rsidRPr="00000000">
        <w:rPr>
          <w:rtl w:val="0"/>
        </w:rPr>
        <w:t xml:space="preserve">period while its developed counterparts and emerging economies around the globe also adopted complex and progressive paths with variable degrees of success.</w:t>
      </w:r>
      <w:r w:rsidDel="00000000" w:rsidR="00000000" w:rsidRPr="00000000">
        <w:rPr>
          <w:rtl w:val="0"/>
        </w:rPr>
        <w:t xml:space="preserve"> </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Russia could further its gains by prioritizing Raw Manufacturing, Weapons, and Chemical Manufacturing in 2018. Three years later, its focus should shift to </w:t>
      </w:r>
      <w:r w:rsidDel="00000000" w:rsidR="00000000" w:rsidRPr="00000000">
        <w:rPr>
          <w:rtl w:val="0"/>
        </w:rPr>
        <w:t xml:space="preserve">the Energy Drilling and Precious Stones industries, which are also one of the more developed industries at the time.</w:t>
      </w:r>
      <w:r w:rsidDel="00000000" w:rsidR="00000000" w:rsidRPr="00000000">
        <w:rPr>
          <w:rtl w:val="0"/>
        </w:rPr>
        <w:t xml:space="preserve"> We further note that Russia has a heavily mismatched development strategy that indicates a low level (compared to other developed countries) of structural optimality on the complexity level, having an adjusted R-square of aroun</w:t>
      </w:r>
      <w:r w:rsidDel="00000000" w:rsidR="00000000" w:rsidRPr="00000000">
        <w:rPr>
          <w:rtl w:val="0"/>
        </w:rPr>
        <w:t xml:space="preserve">d -0.37</w:t>
      </w:r>
      <w:r w:rsidDel="00000000" w:rsidR="00000000" w:rsidRPr="00000000">
        <w:rPr>
          <w:rtl w:val="0"/>
        </w:rPr>
        <w:t xml:space="preserve"> in 2018 and a much higher score of 0.21 in 2021, demonstrating shift and improvement in development</w:t>
      </w:r>
      <w:r w:rsidDel="00000000" w:rsidR="00000000" w:rsidRPr="00000000">
        <w:rPr>
          <w:rtl w:val="0"/>
        </w:rPr>
        <w:t xml:space="preserve">. Since a significant positive correlation exists between f</w:t>
      </w:r>
      <w:r w:rsidDel="00000000" w:rsidR="00000000" w:rsidRPr="00000000">
        <w:rPr>
          <w:rtl w:val="0"/>
        </w:rPr>
        <w:t xml:space="preserve">ive-year </w:t>
      </w:r>
      <w:r w:rsidDel="00000000" w:rsidR="00000000" w:rsidRPr="00000000">
        <w:rPr>
          <w:rtl w:val="0"/>
        </w:rPr>
        <w:t xml:space="preserve">GDP growth between 2013 and 2018 and the structural optimality index of an economy as we define and calculate, Russia indeed has a suboptimal growth experience as compared with fast-growing economies both on a regional scale and on a global scale and has the potential to further its economic gains through industrial structure optimization as suggested in the paper.</w:t>
      </w:r>
      <w:r w:rsidDel="00000000" w:rsidR="00000000" w:rsidRPr="00000000">
        <w:rPr>
          <w:rtl w:val="0"/>
        </w:rPr>
        <w:t xml:space="preserve">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three years following showed a significant improvement in Russia’s economic growth, boosting its position on the global scale. Its GDP recovered to above the pre-pandemic levels, and it saw a significant boost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Russia went through during the period from 2019 to 2021, before and after the COVID pandemic, compared to its performance from 2013 to 2018, before and after the annexation of Crimea. Specifically, we dive into the topic through a macroeconomic overview of Russia from the perspective of Gross Domestic Product (GDP) and Economic Complexity Index (ECI), which reflect countries’ production capability and production structure, respectively. We then analyze the industrial framework and changes of Russia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Russia,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1a illustrates the time-series GDP results for Russia and two of its peer countries (Brazil and Germany) from 2013 to 2018. Similar to the other countries, Russia displayed an eventual upward trend over the period; however, its growth was less consistent than both Russia’s and Germany’s growth. Russia’s average annual GDP growth rate (1.31%) is in the middle of the pack, as it is greater than Brazil’s rate (0.69%) but less than Germany’s rate (3.28%).</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both"/>
        <w:rPr/>
      </w:pPr>
      <w:r w:rsidDel="00000000" w:rsidR="00000000" w:rsidRPr="00000000">
        <w:rPr>
          <w:rtl w:val="0"/>
        </w:rPr>
        <w:t xml:space="preserve">Figure 1b shows the GDP levels for Russia and its peer countries (Brazil, Germany, and India from 2019 to 2021. Similar to the other countries, Russia displayed a drop in GDP from 2019 to 2020 because of the pandemic, with all GDPs rebounding in 2021. Over these three years, Russia’s average annual GDP growth rate (2.41%) is in the middle of the pack, as it is greater than Brazil’s rate (-3.87%) but less than Germany’s (2.91%) and India’s rates (4.39%). It is notable that the GDP levels in Russia and Brazil almost evened out after 2018.</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pageBreakBefore w:val="0"/>
        <w:rPr>
          <w:i w:val="1"/>
          <w:iCs w:val="1"/>
          <w:color w:val="444499"/>
          <w:sz w:val="20"/>
          <w:szCs w:val="20"/>
        </w:rPr>
      </w:pPr>
      <w:r w:rsidDel="00000000" w:rsidR="00000000" w:rsidRPr="00000000">
        <w:rPr/>
        <w:drawing>
          <wp:inline distB="114300" distT="114300" distL="114300" distR="114300">
            <wp:extent cx="2743200" cy="1828800"/>
            <wp:effectExtent b="0" l="0" r="0" t="0"/>
            <wp:docPr id="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743200" cy="1828800"/>
                    </a:xfrm>
                    <a:prstGeom prst="rect"/>
                    <a:ln/>
                  </pic:spPr>
                </pic:pic>
              </a:graphicData>
            </a:graphic>
          </wp:inline>
        </w:drawing>
      </w:r>
      <w:r w:rsidDel="00000000" w:rsidR="00000000" w:rsidRPr="00000000">
        <w:rPr/>
        <w:drawing>
          <wp:inline distB="114300" distT="114300" distL="114300" distR="114300">
            <wp:extent cx="2743200" cy="1828800"/>
            <wp:effectExtent b="0" l="0" r="0" t="0"/>
            <wp:docPr id="24"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sz w:val="22"/>
          <w:szCs w:val="22"/>
        </w:rPr>
      </w:pPr>
      <w:r w:rsidDel="00000000" w:rsidR="00000000" w:rsidRPr="00000000">
        <w:rPr>
          <w:sz w:val="22"/>
          <w:szCs w:val="22"/>
          <w:rtl w:val="0"/>
        </w:rPr>
        <w:t xml:space="preserve">Figures 1a and 1b. GDP Comparison Among Peer Countries (left: 2013-2018; right: 2019-2021)</w:t>
      </w:r>
    </w:p>
    <w:p w:rsidR="00000000" w:rsidDel="00000000" w:rsidP="00000000" w:rsidRDefault="00000000" w:rsidRPr="00000000" w14:paraId="00000023">
      <w:pPr>
        <w:pageBreakBefore w:val="0"/>
        <w:jc w:val="left"/>
        <w:rPr/>
      </w:pPr>
      <w:r w:rsidDel="00000000" w:rsidR="00000000" w:rsidRPr="00000000">
        <w:rPr>
          <w:rtl w:val="0"/>
        </w:rPr>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6">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As shown, Russia exhibits a small increase in production capability from 2013 to 2018. Russia is in a strong position in ECI terms, as its ECI change of 64.66% is greater than both Brazil (-24.62%) and Germany (52.80%). </w:t>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t xml:space="preserve">The comparable countries maintain a small change in ECI level between 2019 and 2020, with a sharp change between 2020 and 2021. Russia exhibits a large increase in production capability in 2021 to levels not seen prior, with extensive microeconomic stimulus packages being one of the reasons. Russia has seen a 191% increase in its ECI, which is greater than Brazil’s (252%), India’s (193%), and Germany’s (-194%).</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left"/>
        <w:rPr/>
      </w:pPr>
      <w:r w:rsidDel="00000000" w:rsidR="00000000" w:rsidRPr="00000000">
        <w:rPr/>
        <w:drawing>
          <wp:inline distB="114300" distT="114300" distL="114300" distR="114300">
            <wp:extent cx="2743200" cy="18288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743200" cy="18288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743200" cy="1828800"/>
            <wp:effectExtent b="0" l="0" r="0" t="0"/>
            <wp:docPr id="12"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jc w:val="center"/>
        <w:rPr/>
      </w:pPr>
      <w:r w:rsidDel="00000000" w:rsidR="00000000" w:rsidRPr="00000000">
        <w:rPr>
          <w:rtl w:val="0"/>
        </w:rPr>
        <w:t xml:space="preserve">   </w:t>
      </w:r>
      <w:r w:rsidDel="00000000" w:rsidR="00000000" w:rsidRPr="00000000">
        <w:rPr>
          <w:sz w:val="22"/>
          <w:szCs w:val="22"/>
          <w:rtl w:val="0"/>
        </w:rPr>
        <w:t xml:space="preserve">    Figures 2a and 2b. ECI Comparison Among Peer Countries (left: 2013-2018; right: 2019-2021) </w:t>
      </w:r>
      <w:r w:rsidDel="00000000" w:rsidR="00000000" w:rsidRPr="00000000">
        <w:rPr>
          <w:rtl w:val="0"/>
        </w:rPr>
        <w:t xml:space="preserve">                        </w:t>
      </w:r>
    </w:p>
    <w:p w:rsidR="00000000" w:rsidDel="00000000" w:rsidP="00000000" w:rsidRDefault="00000000" w:rsidRPr="00000000" w14:paraId="0000002E">
      <w:pPr>
        <w:pageBreakBefore w:val="0"/>
        <w:jc w:val="left"/>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Figures 3a and 3b offer a further comparison of GDP Growth and ECI over the time span from 2013 to 2021 for Russia. Similar to the GDP drop and further increase from 2013 to 2018, the GDP growth during the period from 2019 to 2021 is accompanied by a similarly volatile increase in ECI. The results show that the economic growth experienced by Russia during the period from 2013 to 2018 is only partially consistent with the predictions by ECI and that Russia made strong progress towards effectively developing a competitive product space that helps to accumulate complicated knowledge and technology. For the period 2019 to 2021, the ECI followed GDP trends, which can be interpreted as advancements in production. In order to provide a more concrete answer to why this has happened, we will dive into an analysis of Russia’s production structure and its product space designs in the next few sections.</w:t>
      </w:r>
    </w:p>
    <w:p w:rsidR="00000000" w:rsidDel="00000000" w:rsidP="00000000" w:rsidRDefault="00000000" w:rsidRPr="00000000" w14:paraId="00000030">
      <w:pPr>
        <w:pageBreakBefore w:val="0"/>
        <w:jc w:val="both"/>
        <w:rPr/>
      </w:pPr>
      <w:r w:rsidDel="00000000" w:rsidR="00000000" w:rsidRPr="00000000">
        <w:rPr>
          <w:rtl w:val="0"/>
        </w:rPr>
      </w:r>
    </w:p>
    <w:p w:rsidR="00000000" w:rsidDel="00000000" w:rsidP="00000000" w:rsidRDefault="00000000" w:rsidRPr="00000000" w14:paraId="00000031">
      <w:pPr>
        <w:jc w:val="center"/>
        <w:rPr>
          <w:b w:val="0"/>
          <w:bCs w:val="0"/>
          <w:i w:val="1"/>
          <w:iCs w:val="1"/>
          <w:color w:val="444499"/>
          <w:sz w:val="20"/>
          <w:szCs w:val="20"/>
        </w:rPr>
      </w:pPr>
      <w:r w:rsidDel="00000000" w:rsidR="00000000" w:rsidRPr="00000000">
        <w:rPr/>
        <w:drawing>
          <wp:inline distB="114300" distT="114300" distL="114300" distR="114300">
            <wp:extent cx="2743200" cy="1645920"/>
            <wp:effectExtent b="0" l="0" r="0" t="0"/>
            <wp:docPr id="1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43200" cy="1645920"/>
                    </a:xfrm>
                    <a:prstGeom prst="rect"/>
                    <a:ln/>
                  </pic:spPr>
                </pic:pic>
              </a:graphicData>
            </a:graphic>
          </wp:inline>
        </w:drawing>
      </w:r>
      <w:r w:rsidDel="00000000" w:rsidR="00000000" w:rsidRPr="00000000">
        <w:rPr/>
        <w:drawing>
          <wp:inline distB="114300" distT="114300" distL="114300" distR="114300">
            <wp:extent cx="2743200" cy="1647118"/>
            <wp:effectExtent b="0" l="0" r="0" t="0"/>
            <wp:docPr id="17"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2743200" cy="1647118"/>
                    </a:xfrm>
                    <a:prstGeom prst="rect"/>
                    <a:ln/>
                  </pic:spPr>
                </pic:pic>
              </a:graphicData>
            </a:graphic>
          </wp:inline>
        </w:drawing>
      </w:r>
      <w:r w:rsidDel="00000000" w:rsidR="00000000" w:rsidRPr="00000000">
        <w:rPr>
          <w:sz w:val="22"/>
          <w:szCs w:val="22"/>
          <w:rtl w:val="0"/>
        </w:rPr>
        <w:t xml:space="preserve">Figures 3a and 3b. GDP Growth and ECI for Russia (left: 2013-2018; right: 2019-2021)</w:t>
      </w:r>
      <w:r w:rsidDel="00000000" w:rsidR="00000000" w:rsidRPr="00000000">
        <w:rPr>
          <w:rtl w:val="0"/>
        </w:rPr>
      </w:r>
    </w:p>
    <w:p w:rsidR="00000000" w:rsidDel="00000000" w:rsidP="00000000" w:rsidRDefault="00000000" w:rsidRPr="00000000" w14:paraId="00000032">
      <w:pPr>
        <w:pageBreakBefore w:val="0"/>
        <w:jc w:val="both"/>
        <w:rPr>
          <w:b w:val="1"/>
          <w:bCs w:val="1"/>
        </w:rPr>
      </w:pPr>
      <w:r w:rsidDel="00000000" w:rsidR="00000000" w:rsidRPr="00000000">
        <w:rPr>
          <w:rtl w:val="0"/>
        </w:rPr>
      </w:r>
    </w:p>
    <w:p w:rsidR="00000000" w:rsidDel="00000000" w:rsidP="00000000" w:rsidRDefault="00000000" w:rsidRPr="00000000" w14:paraId="00000033">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6">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7">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8">
      <w:pPr>
        <w:pageBreakBefore w:val="0"/>
        <w:jc w:val="both"/>
        <w:rPr/>
      </w:pPr>
      <w:r w:rsidDel="00000000" w:rsidR="00000000" w:rsidRPr="00000000">
        <w:rPr>
          <w:rtl w:val="0"/>
        </w:rPr>
      </w:r>
    </w:p>
    <w:p w:rsidR="00000000" w:rsidDel="00000000" w:rsidP="00000000" w:rsidRDefault="00000000" w:rsidRPr="00000000" w14:paraId="00000039">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A">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B">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C">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B">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7">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1">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2">
      <w:pPr>
        <w:pageBreakBefore w:val="0"/>
        <w:jc w:val="both"/>
        <w:rPr/>
      </w:pPr>
      <w:r w:rsidDel="00000000" w:rsidR="00000000" w:rsidRPr="00000000">
        <w:rPr>
          <w:rtl w:val="0"/>
        </w:rPr>
      </w:r>
    </w:p>
    <w:p w:rsidR="00000000" w:rsidDel="00000000" w:rsidP="00000000" w:rsidRDefault="00000000" w:rsidRPr="00000000" w14:paraId="00000063">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4">
      <w:pPr>
        <w:pageBreakBefore w:val="0"/>
        <w:jc w:val="both"/>
        <w:rPr/>
      </w:pPr>
      <w:r w:rsidDel="00000000" w:rsidR="00000000" w:rsidRPr="00000000">
        <w:rPr>
          <w:rtl w:val="0"/>
        </w:rPr>
      </w:r>
    </w:p>
    <w:p w:rsidR="00000000" w:rsidDel="00000000" w:rsidP="00000000" w:rsidRDefault="00000000" w:rsidRPr="00000000" w14:paraId="00000065">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6">
            <w:pPr>
              <w:pageBreakBefore w:val="0"/>
              <w:jc w:val="center"/>
              <w:rPr/>
            </w:pPr>
            <w:r w:rsidDel="00000000" w:rsidR="00000000" w:rsidRPr="00000000">
              <w:rPr>
                <w:rtl w:val="0"/>
              </w:rPr>
            </w:r>
          </w:p>
        </w:tc>
        <w:tc>
          <w:tcPr/>
          <w:p w:rsidR="00000000" w:rsidDel="00000000" w:rsidP="00000000" w:rsidRDefault="00000000" w:rsidRPr="00000000" w14:paraId="00000067">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9">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A">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B">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C">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E">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F">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0">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1">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2">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3">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4">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6">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7">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8">
            <w:pPr>
              <w:pageBreakBefore w:val="0"/>
              <w:jc w:val="center"/>
              <w:rPr/>
            </w:pPr>
            <w:r w:rsidDel="00000000" w:rsidR="00000000" w:rsidRPr="00000000">
              <w:rPr>
                <w:rtl w:val="0"/>
              </w:rPr>
            </w:r>
          </w:p>
        </w:tc>
        <w:tc>
          <w:tcPr/>
          <w:p w:rsidR="00000000" w:rsidDel="00000000" w:rsidP="00000000" w:rsidRDefault="00000000" w:rsidRPr="00000000" w14:paraId="00000079">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B">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D">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0">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1">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2">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3">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4">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5">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8">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9">
      <w:pPr>
        <w:pageBreakBefore w:val="0"/>
        <w:jc w:val="center"/>
        <w:rPr>
          <w:sz w:val="22"/>
          <w:szCs w:val="22"/>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C">
      <w:pPr>
        <w:pageBreakBefore w:val="0"/>
        <w:jc w:val="both"/>
        <w:rPr/>
      </w:pPr>
      <w:r w:rsidDel="00000000" w:rsidR="00000000" w:rsidRPr="00000000">
        <w:rPr>
          <w:rtl w:val="0"/>
        </w:rPr>
        <w:t xml:space="preserve">Based on the aforementioned product categorization, we aim to capture Russia’s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Russia and the 18 product groups in 2021 and 2018 through the difference, where a positive RID indicates a shortening of the distance (i.e., advancement of the industry), and a negative RID indicates the reverse. It is notable that the number of industries with positive RID has increased from 0 to 5 from 2018 to 2021.</w:t>
      </w:r>
    </w:p>
    <w:p w:rsidR="00000000" w:rsidDel="00000000" w:rsidP="00000000" w:rsidRDefault="00000000" w:rsidRPr="00000000" w14:paraId="0000008D">
      <w:pPr>
        <w:pageBreakBefore w:val="0"/>
        <w:jc w:val="both"/>
        <w:rPr/>
      </w:pPr>
      <w:r w:rsidDel="00000000" w:rsidR="00000000" w:rsidRPr="00000000">
        <w:rPr>
          <w:rtl w:val="0"/>
        </w:rPr>
      </w:r>
    </w:p>
    <w:tbl>
      <w:tblPr>
        <w:tblStyle w:val="Table4"/>
        <w:tblW w:w="5940.0" w:type="dxa"/>
        <w:jc w:val="center"/>
        <w:tblLayout w:type="fixed"/>
        <w:tblLook w:val="0600"/>
      </w:tblPr>
      <w:tblGrid>
        <w:gridCol w:w="2880"/>
        <w:gridCol w:w="1575"/>
        <w:gridCol w:w="1485"/>
        <w:tblGridChange w:id="0">
          <w:tblGrid>
            <w:gridCol w:w="2880"/>
            <w:gridCol w:w="1575"/>
            <w:gridCol w:w="148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(2021)</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(2018)</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ind w:left="180" w:firstLine="0"/>
              <w:rPr>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rPr>
                <w:sz w:val="20"/>
                <w:szCs w:val="20"/>
              </w:rPr>
            </w:pPr>
            <w:r w:rsidDel="00000000" w:rsidR="00000000" w:rsidRPr="00000000">
              <w:rPr>
                <w:color w:val="7b7b7b"/>
                <w:sz w:val="20"/>
                <w:szCs w:val="20"/>
                <w:rtl w:val="0"/>
              </w:rPr>
              <w:t xml:space="preserve">-0.0676</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rPr>
                <w:sz w:val="20"/>
                <w:szCs w:val="20"/>
              </w:rPr>
            </w:pPr>
            <w:r w:rsidDel="00000000" w:rsidR="00000000" w:rsidRPr="00000000">
              <w:rPr>
                <w:color w:val="7b7b7b"/>
                <w:sz w:val="20"/>
                <w:szCs w:val="20"/>
                <w:rtl w:val="0"/>
              </w:rPr>
              <w:t xml:space="preserve">-0.1450</w:t>
            </w:r>
            <w:r w:rsidDel="00000000" w:rsidR="00000000" w:rsidRPr="00000000">
              <w:rPr>
                <w:rtl w:val="0"/>
              </w:rPr>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rPr>
                <w:sz w:val="20"/>
                <w:szCs w:val="20"/>
              </w:rPr>
            </w:pPr>
            <w:r w:rsidDel="00000000" w:rsidR="00000000" w:rsidRPr="00000000">
              <w:rPr>
                <w:color w:val="7b7b7b"/>
                <w:sz w:val="20"/>
                <w:szCs w:val="20"/>
                <w:rtl w:val="0"/>
              </w:rPr>
              <w:t xml:space="preserve">-0.0619</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color w:val="7b7b7b"/>
                <w:sz w:val="20"/>
                <w:szCs w:val="20"/>
                <w:rtl w:val="0"/>
              </w:rPr>
              <w:t xml:space="preserve">-0.1473</w:t>
            </w:r>
            <w:r w:rsidDel="00000000" w:rsidR="00000000" w:rsidRPr="00000000">
              <w:rPr>
                <w:rtl w:val="0"/>
              </w:rPr>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color w:val="7b7b7b"/>
                <w:sz w:val="20"/>
                <w:szCs w:val="20"/>
                <w:rtl w:val="0"/>
              </w:rPr>
              <w:t xml:space="preserve">-0.0342</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r w:rsidDel="00000000" w:rsidR="00000000" w:rsidRPr="00000000">
              <w:rPr>
                <w:color w:val="7b7b7b"/>
                <w:sz w:val="20"/>
                <w:szCs w:val="20"/>
                <w:rtl w:val="0"/>
              </w:rPr>
              <w:t xml:space="preserve">-0.1401</w:t>
            </w:r>
            <w:r w:rsidDel="00000000" w:rsidR="00000000" w:rsidRPr="00000000">
              <w:rPr>
                <w:rtl w:val="0"/>
              </w:rPr>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rPr>
                <w:sz w:val="20"/>
                <w:szCs w:val="20"/>
              </w:rPr>
            </w:pPr>
            <w:r w:rsidDel="00000000" w:rsidR="00000000" w:rsidRPr="00000000">
              <w:rPr>
                <w:color w:val="7b7b7b"/>
                <w:sz w:val="20"/>
                <w:szCs w:val="20"/>
                <w:rtl w:val="0"/>
              </w:rPr>
              <w:t xml:space="preserve">-0.0330</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color w:val="7b7b7b"/>
                <w:sz w:val="20"/>
                <w:szCs w:val="20"/>
                <w:rtl w:val="0"/>
              </w:rPr>
              <w:t xml:space="preserve">-0.1487</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color w:val="7b7b7b"/>
                <w:sz w:val="20"/>
                <w:szCs w:val="20"/>
                <w:rtl w:val="0"/>
              </w:rPr>
              <w:t xml:space="preserve">-0.0313</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r w:rsidDel="00000000" w:rsidR="00000000" w:rsidRPr="00000000">
              <w:rPr>
                <w:color w:val="7b7b7b"/>
                <w:sz w:val="20"/>
                <w:szCs w:val="20"/>
                <w:rtl w:val="0"/>
              </w:rPr>
              <w:t xml:space="preserve">-0.0780</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rPr>
                <w:sz w:val="20"/>
                <w:szCs w:val="20"/>
              </w:rPr>
            </w:pPr>
            <w:r w:rsidDel="00000000" w:rsidR="00000000" w:rsidRPr="00000000">
              <w:rPr>
                <w:color w:val="7b7b7b"/>
                <w:sz w:val="20"/>
                <w:szCs w:val="20"/>
                <w:rtl w:val="0"/>
              </w:rPr>
              <w:t xml:space="preserve">-0.0291</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color w:val="7b7b7b"/>
                <w:sz w:val="20"/>
                <w:szCs w:val="20"/>
                <w:rtl w:val="0"/>
              </w:rPr>
              <w:t xml:space="preserve">-0.1615</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color w:val="7b7b7b"/>
                <w:sz w:val="20"/>
                <w:szCs w:val="20"/>
                <w:rtl w:val="0"/>
              </w:rPr>
              <w:t xml:space="preserve">-0.0289</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r w:rsidDel="00000000" w:rsidR="00000000" w:rsidRPr="00000000">
              <w:rPr>
                <w:color w:val="7b7b7b"/>
                <w:sz w:val="20"/>
                <w:szCs w:val="20"/>
                <w:rtl w:val="0"/>
              </w:rPr>
              <w:t xml:space="preserve">-0.1563</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rPr>
                <w:sz w:val="20"/>
                <w:szCs w:val="20"/>
              </w:rPr>
            </w:pPr>
            <w:r w:rsidDel="00000000" w:rsidR="00000000" w:rsidRPr="00000000">
              <w:rPr>
                <w:color w:val="7b7b7b"/>
                <w:sz w:val="20"/>
                <w:szCs w:val="20"/>
                <w:rtl w:val="0"/>
              </w:rPr>
              <w:t xml:space="preserve">-0.0257</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color w:val="7b7b7b"/>
                <w:sz w:val="20"/>
                <w:szCs w:val="20"/>
                <w:rtl w:val="0"/>
              </w:rPr>
              <w:t xml:space="preserve">-0.1652</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color w:val="7b7b7b"/>
                <w:sz w:val="20"/>
                <w:szCs w:val="20"/>
                <w:rtl w:val="0"/>
              </w:rPr>
              <w:t xml:space="preserve">-0.0238</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r w:rsidDel="00000000" w:rsidR="00000000" w:rsidRPr="00000000">
              <w:rPr>
                <w:color w:val="7b7b7b"/>
                <w:sz w:val="20"/>
                <w:szCs w:val="20"/>
                <w:rtl w:val="0"/>
              </w:rPr>
              <w:t xml:space="preserve">-0.1356</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rPr>
                <w:sz w:val="20"/>
                <w:szCs w:val="20"/>
              </w:rPr>
            </w:pPr>
            <w:r w:rsidDel="00000000" w:rsidR="00000000" w:rsidRPr="00000000">
              <w:rPr>
                <w:color w:val="7b7b7b"/>
                <w:sz w:val="20"/>
                <w:szCs w:val="20"/>
                <w:rtl w:val="0"/>
              </w:rPr>
              <w:t xml:space="preserve">-0.0211</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color w:val="7b7b7b"/>
                <w:sz w:val="20"/>
                <w:szCs w:val="20"/>
                <w:rtl w:val="0"/>
              </w:rPr>
              <w:t xml:space="preserve">-0.1684</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rPr>
                <w:sz w:val="20"/>
                <w:szCs w:val="20"/>
              </w:rPr>
            </w:pPr>
            <w:r w:rsidDel="00000000" w:rsidR="00000000" w:rsidRPr="00000000">
              <w:rPr>
                <w:color w:val="7b7b7b"/>
                <w:sz w:val="20"/>
                <w:szCs w:val="20"/>
                <w:rtl w:val="0"/>
              </w:rPr>
              <w:t xml:space="preserve">-0.0201</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rPr>
                <w:sz w:val="20"/>
                <w:szCs w:val="20"/>
              </w:rPr>
            </w:pPr>
            <w:r w:rsidDel="00000000" w:rsidR="00000000" w:rsidRPr="00000000">
              <w:rPr>
                <w:color w:val="7b7b7b"/>
                <w:sz w:val="20"/>
                <w:szCs w:val="20"/>
                <w:rtl w:val="0"/>
              </w:rPr>
              <w:t xml:space="preserve">-0.1757</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3">
            <w:pPr>
              <w:widowControl w:val="0"/>
              <w:spacing w:line="276" w:lineRule="auto"/>
              <w:rPr>
                <w:sz w:val="20"/>
                <w:szCs w:val="20"/>
              </w:rPr>
            </w:pPr>
            <w:r w:rsidDel="00000000" w:rsidR="00000000" w:rsidRPr="00000000">
              <w:rPr>
                <w:color w:val="7b7b7b"/>
                <w:sz w:val="20"/>
                <w:szCs w:val="20"/>
                <w:rtl w:val="0"/>
              </w:rPr>
              <w:t xml:space="preserve">-0.0133</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4">
            <w:pPr>
              <w:widowControl w:val="0"/>
              <w:spacing w:line="276" w:lineRule="auto"/>
              <w:rPr>
                <w:sz w:val="20"/>
                <w:szCs w:val="20"/>
              </w:rPr>
            </w:pPr>
            <w:r w:rsidDel="00000000" w:rsidR="00000000" w:rsidRPr="00000000">
              <w:rPr>
                <w:color w:val="7b7b7b"/>
                <w:sz w:val="20"/>
                <w:szCs w:val="20"/>
                <w:rtl w:val="0"/>
              </w:rPr>
              <w:t xml:space="preserve">-0.0297</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5">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6">
            <w:pPr>
              <w:widowControl w:val="0"/>
              <w:spacing w:line="276" w:lineRule="auto"/>
              <w:rPr>
                <w:sz w:val="20"/>
                <w:szCs w:val="20"/>
              </w:rPr>
            </w:pPr>
            <w:r w:rsidDel="00000000" w:rsidR="00000000" w:rsidRPr="00000000">
              <w:rPr>
                <w:color w:val="7b7b7b"/>
                <w:sz w:val="20"/>
                <w:szCs w:val="20"/>
                <w:rtl w:val="0"/>
              </w:rPr>
              <w:t xml:space="preserve">-0.0103</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7">
            <w:pPr>
              <w:widowControl w:val="0"/>
              <w:spacing w:line="276" w:lineRule="auto"/>
              <w:rPr>
                <w:sz w:val="20"/>
                <w:szCs w:val="20"/>
              </w:rPr>
            </w:pPr>
            <w:r w:rsidDel="00000000" w:rsidR="00000000" w:rsidRPr="00000000">
              <w:rPr>
                <w:color w:val="7b7b7b"/>
                <w:sz w:val="20"/>
                <w:szCs w:val="20"/>
                <w:rtl w:val="0"/>
              </w:rPr>
              <w:t xml:space="preserve">-0.1364</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8">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9">
            <w:pPr>
              <w:widowControl w:val="0"/>
              <w:spacing w:line="276" w:lineRule="auto"/>
              <w:rPr>
                <w:sz w:val="20"/>
                <w:szCs w:val="20"/>
              </w:rPr>
            </w:pPr>
            <w:r w:rsidDel="00000000" w:rsidR="00000000" w:rsidRPr="00000000">
              <w:rPr>
                <w:color w:val="7b7b7b"/>
                <w:sz w:val="20"/>
                <w:szCs w:val="20"/>
                <w:rtl w:val="0"/>
              </w:rPr>
              <w:t xml:space="preserve">0.0002</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A">
            <w:pPr>
              <w:widowControl w:val="0"/>
              <w:spacing w:line="276" w:lineRule="auto"/>
              <w:rPr>
                <w:sz w:val="20"/>
                <w:szCs w:val="20"/>
              </w:rPr>
            </w:pPr>
            <w:r w:rsidDel="00000000" w:rsidR="00000000" w:rsidRPr="00000000">
              <w:rPr>
                <w:color w:val="7b7b7b"/>
                <w:sz w:val="20"/>
                <w:szCs w:val="20"/>
                <w:rtl w:val="0"/>
              </w:rPr>
              <w:t xml:space="preserve">-0.0974</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B">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C">
            <w:pPr>
              <w:widowControl w:val="0"/>
              <w:spacing w:line="276" w:lineRule="auto"/>
              <w:rPr>
                <w:sz w:val="20"/>
                <w:szCs w:val="20"/>
              </w:rPr>
            </w:pPr>
            <w:r w:rsidDel="00000000" w:rsidR="00000000" w:rsidRPr="00000000">
              <w:rPr>
                <w:color w:val="7b7b7b"/>
                <w:sz w:val="20"/>
                <w:szCs w:val="20"/>
                <w:rtl w:val="0"/>
              </w:rPr>
              <w:t xml:space="preserve">0.0026</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D">
            <w:pPr>
              <w:widowControl w:val="0"/>
              <w:spacing w:line="276" w:lineRule="auto"/>
              <w:rPr>
                <w:sz w:val="20"/>
                <w:szCs w:val="20"/>
              </w:rPr>
            </w:pPr>
            <w:r w:rsidDel="00000000" w:rsidR="00000000" w:rsidRPr="00000000">
              <w:rPr>
                <w:color w:val="7b7b7b"/>
                <w:sz w:val="20"/>
                <w:szCs w:val="20"/>
                <w:rtl w:val="0"/>
              </w:rPr>
              <w:t xml:space="preserve">-0.1972</w:t>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E">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F">
            <w:pPr>
              <w:widowControl w:val="0"/>
              <w:spacing w:line="276" w:lineRule="auto"/>
              <w:rPr>
                <w:sz w:val="20"/>
                <w:szCs w:val="20"/>
              </w:rPr>
            </w:pPr>
            <w:r w:rsidDel="00000000" w:rsidR="00000000" w:rsidRPr="00000000">
              <w:rPr>
                <w:color w:val="7b7b7b"/>
                <w:sz w:val="20"/>
                <w:szCs w:val="20"/>
                <w:rtl w:val="0"/>
              </w:rPr>
              <w:t xml:space="preserve">0.0040</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0">
            <w:pPr>
              <w:widowControl w:val="0"/>
              <w:spacing w:line="276" w:lineRule="auto"/>
              <w:rPr>
                <w:sz w:val="20"/>
                <w:szCs w:val="20"/>
              </w:rPr>
            </w:pPr>
            <w:r w:rsidDel="00000000" w:rsidR="00000000" w:rsidRPr="00000000">
              <w:rPr>
                <w:color w:val="7b7b7b"/>
                <w:sz w:val="20"/>
                <w:szCs w:val="20"/>
                <w:rtl w:val="0"/>
              </w:rPr>
              <w:t xml:space="preserve">-0.1819</w:t>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1">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2">
            <w:pPr>
              <w:widowControl w:val="0"/>
              <w:spacing w:line="276" w:lineRule="auto"/>
              <w:rPr>
                <w:sz w:val="20"/>
                <w:szCs w:val="20"/>
              </w:rPr>
            </w:pPr>
            <w:r w:rsidDel="00000000" w:rsidR="00000000" w:rsidRPr="00000000">
              <w:rPr>
                <w:color w:val="7b7b7b"/>
                <w:sz w:val="20"/>
                <w:szCs w:val="20"/>
                <w:rtl w:val="0"/>
              </w:rPr>
              <w:t xml:space="preserve">0.0098</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3">
            <w:pPr>
              <w:widowControl w:val="0"/>
              <w:spacing w:line="276" w:lineRule="auto"/>
              <w:rPr>
                <w:sz w:val="20"/>
                <w:szCs w:val="20"/>
              </w:rPr>
            </w:pPr>
            <w:r w:rsidDel="00000000" w:rsidR="00000000" w:rsidRPr="00000000">
              <w:rPr>
                <w:color w:val="7b7b7b"/>
                <w:sz w:val="20"/>
                <w:szCs w:val="20"/>
                <w:rtl w:val="0"/>
              </w:rPr>
              <w:t xml:space="preserve">-0.1609</w:t>
            </w:r>
            <w:r w:rsidDel="00000000" w:rsidR="00000000" w:rsidRPr="00000000">
              <w:rPr>
                <w:rtl w:val="0"/>
              </w:rPr>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4">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5">
            <w:pPr>
              <w:widowControl w:val="0"/>
              <w:spacing w:line="276" w:lineRule="auto"/>
              <w:rPr>
                <w:sz w:val="20"/>
                <w:szCs w:val="20"/>
              </w:rPr>
            </w:pPr>
            <w:r w:rsidDel="00000000" w:rsidR="00000000" w:rsidRPr="00000000">
              <w:rPr>
                <w:color w:val="7b7b7b"/>
                <w:sz w:val="20"/>
                <w:szCs w:val="20"/>
                <w:rtl w:val="0"/>
              </w:rPr>
              <w:t xml:space="preserve">0.0307</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widowControl w:val="0"/>
              <w:spacing w:line="276" w:lineRule="auto"/>
              <w:rPr>
                <w:sz w:val="20"/>
                <w:szCs w:val="20"/>
              </w:rPr>
            </w:pPr>
            <w:r w:rsidDel="00000000" w:rsidR="00000000" w:rsidRPr="00000000">
              <w:rPr>
                <w:color w:val="7b7b7b"/>
                <w:sz w:val="20"/>
                <w:szCs w:val="20"/>
                <w:rtl w:val="0"/>
              </w:rPr>
              <w:t xml:space="preserve">-0.1979</w:t>
            </w:r>
            <w:r w:rsidDel="00000000" w:rsidR="00000000" w:rsidRPr="00000000">
              <w:rPr>
                <w:rtl w:val="0"/>
              </w:rPr>
            </w:r>
          </w:p>
        </w:tc>
      </w:tr>
    </w:tbl>
    <w:p w:rsidR="00000000" w:rsidDel="00000000" w:rsidP="00000000" w:rsidRDefault="00000000" w:rsidRPr="00000000" w14:paraId="000000C7">
      <w:pPr>
        <w:pageBreakBefore w:val="0"/>
        <w:jc w:val="center"/>
        <w:rPr>
          <w:b w:val="1"/>
          <w:bCs w:val="1"/>
        </w:rPr>
      </w:pPr>
      <w:r w:rsidDel="00000000" w:rsidR="00000000" w:rsidRPr="00000000">
        <w:rPr>
          <w:sz w:val="22"/>
          <w:szCs w:val="22"/>
          <w:rtl w:val="0"/>
        </w:rPr>
        <w:t xml:space="preserve">Table 3. Realized Industry Development (RID) of Russia</w:t>
      </w:r>
      <w:r w:rsidDel="00000000" w:rsidR="00000000" w:rsidRPr="00000000">
        <w:rPr>
          <w:rtl w:val="0"/>
        </w:rPr>
      </w:r>
    </w:p>
    <w:p w:rsidR="00000000" w:rsidDel="00000000" w:rsidP="00000000" w:rsidRDefault="00000000" w:rsidRPr="00000000" w14:paraId="000000C8">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C9">
      <w:pPr>
        <w:pageBreakBefore w:val="0"/>
        <w:jc w:val="both"/>
        <w:rPr/>
      </w:pPr>
      <w:r w:rsidDel="00000000" w:rsidR="00000000" w:rsidRPr="00000000">
        <w:rPr>
          <w:rtl w:val="0"/>
        </w:rPr>
        <w:t xml:space="preserve">Tables 4a-4b below summarize how the production strategy adopted by Russia compares with selected leading economies in the world across different years, as measured in RID. Leading economies such as France, the United States and Germany gave a considerable level of attention to more advanced product groups such as Weapons and High-Complexity Products in 2018 and Services and Utiliteis, Precious Stones, and High-Complexity Products in 2021.</w:t>
      </w:r>
    </w:p>
    <w:p w:rsidR="00000000" w:rsidDel="00000000" w:rsidP="00000000" w:rsidRDefault="00000000" w:rsidRPr="00000000" w14:paraId="000000CA">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CB">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CC">
            <w:pPr>
              <w:jc w:val="both"/>
              <w:rPr/>
            </w:pPr>
            <w:r w:rsidDel="00000000" w:rsidR="00000000" w:rsidRPr="00000000">
              <w:rPr>
                <w:rtl w:val="0"/>
              </w:rPr>
              <w:t xml:space="preserve">France</w:t>
            </w:r>
          </w:p>
        </w:tc>
        <w:tc>
          <w:tcPr>
            <w:vAlign w:val="center"/>
          </w:tcPr>
          <w:p w:rsidR="00000000" w:rsidDel="00000000" w:rsidP="00000000" w:rsidRDefault="00000000" w:rsidRPr="00000000" w14:paraId="000000CD">
            <w:pPr>
              <w:jc w:val="both"/>
              <w:rPr/>
            </w:pPr>
            <w:r w:rsidDel="00000000" w:rsidR="00000000" w:rsidRPr="00000000">
              <w:rPr>
                <w:rtl w:val="0"/>
              </w:rPr>
              <w:t xml:space="preserve">the UK</w:t>
            </w:r>
          </w:p>
        </w:tc>
        <w:tc>
          <w:tcPr>
            <w:vAlign w:val="center"/>
          </w:tcPr>
          <w:p w:rsidR="00000000" w:rsidDel="00000000" w:rsidP="00000000" w:rsidRDefault="00000000" w:rsidRPr="00000000" w14:paraId="000000CE">
            <w:pPr>
              <w:jc w:val="both"/>
              <w:rPr/>
            </w:pPr>
            <w:r w:rsidDel="00000000" w:rsidR="00000000" w:rsidRPr="00000000">
              <w:rPr>
                <w:rtl w:val="0"/>
              </w:rPr>
              <w:t xml:space="preserve">Germany</w:t>
            </w:r>
          </w:p>
        </w:tc>
      </w:tr>
      <w:tr>
        <w:trPr>
          <w:cantSplit w:val="0"/>
          <w:tblHeader w:val="0"/>
        </w:trPr>
        <w:tc>
          <w:tcPr>
            <w:vAlign w:val="center"/>
          </w:tcPr>
          <w:p w:rsidR="00000000" w:rsidDel="00000000" w:rsidP="00000000" w:rsidRDefault="00000000" w:rsidRPr="00000000" w14:paraId="000000CF">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D0">
            <w:pPr>
              <w:jc w:val="both"/>
              <w:rPr>
                <w:sz w:val="20"/>
                <w:szCs w:val="20"/>
              </w:rPr>
            </w:pPr>
            <w:r w:rsidDel="00000000" w:rsidR="00000000" w:rsidRPr="00000000">
              <w:rPr>
                <w:sz w:val="20"/>
                <w:szCs w:val="20"/>
                <w:rtl w:val="0"/>
              </w:rPr>
              <w:t xml:space="preserve">High-complexity Products</w:t>
            </w:r>
          </w:p>
        </w:tc>
        <w:tc>
          <w:tcPr>
            <w:vAlign w:val="center"/>
          </w:tcPr>
          <w:p w:rsidR="00000000" w:rsidDel="00000000" w:rsidP="00000000" w:rsidRDefault="00000000" w:rsidRPr="00000000" w14:paraId="000000D1">
            <w:pPr>
              <w:jc w:val="both"/>
              <w:rPr>
                <w:sz w:val="20"/>
                <w:szCs w:val="20"/>
              </w:rPr>
            </w:pPr>
            <w:r w:rsidDel="00000000" w:rsidR="00000000" w:rsidRPr="00000000">
              <w:rPr>
                <w:sz w:val="20"/>
                <w:szCs w:val="20"/>
                <w:rtl w:val="0"/>
              </w:rPr>
              <w:t xml:space="preserve">Services and Utilities</w:t>
            </w:r>
          </w:p>
        </w:tc>
        <w:tc>
          <w:tcPr>
            <w:vAlign w:val="center"/>
          </w:tcPr>
          <w:p w:rsidR="00000000" w:rsidDel="00000000" w:rsidP="00000000" w:rsidRDefault="00000000" w:rsidRPr="00000000" w14:paraId="000000D2">
            <w:pPr>
              <w:jc w:val="both"/>
              <w:rPr>
                <w:sz w:val="20"/>
                <w:szCs w:val="20"/>
              </w:rPr>
            </w:pPr>
            <w:r w:rsidDel="00000000" w:rsidR="00000000" w:rsidRPr="00000000">
              <w:rPr>
                <w:sz w:val="20"/>
                <w:szCs w:val="20"/>
                <w:rtl w:val="0"/>
              </w:rPr>
              <w:t xml:space="preserve">High-complexity Products</w:t>
            </w:r>
          </w:p>
        </w:tc>
      </w:tr>
      <w:tr>
        <w:trPr>
          <w:cantSplit w:val="0"/>
          <w:tblHeader w:val="0"/>
        </w:trPr>
        <w:tc>
          <w:tcPr>
            <w:vAlign w:val="center"/>
          </w:tcPr>
          <w:p w:rsidR="00000000" w:rsidDel="00000000" w:rsidP="00000000" w:rsidRDefault="00000000" w:rsidRPr="00000000" w14:paraId="000000D3">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Chemical Manufacturing</w:t>
            </w:r>
          </w:p>
        </w:tc>
        <w:tc>
          <w:tcPr>
            <w:vAlign w:val="center"/>
          </w:tcPr>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Weapons</w:t>
            </w:r>
          </w:p>
        </w:tc>
        <w:tc>
          <w:tcPr>
            <w:vAlign w:val="center"/>
          </w:tcPr>
          <w:p w:rsidR="00000000" w:rsidDel="00000000" w:rsidP="00000000" w:rsidRDefault="00000000" w:rsidRPr="00000000" w14:paraId="000000D6">
            <w:pPr>
              <w:jc w:val="both"/>
              <w:rPr>
                <w:sz w:val="20"/>
                <w:szCs w:val="20"/>
              </w:rPr>
            </w:pPr>
            <w:r w:rsidDel="00000000" w:rsidR="00000000" w:rsidRPr="00000000">
              <w:rPr>
                <w:sz w:val="20"/>
                <w:szCs w:val="20"/>
                <w:rtl w:val="0"/>
              </w:rPr>
              <w:t xml:space="preserve">Transportation</w:t>
            </w:r>
          </w:p>
        </w:tc>
      </w:tr>
      <w:tr>
        <w:trPr>
          <w:cantSplit w:val="0"/>
          <w:tblHeader w:val="0"/>
        </w:trPr>
        <w:tc>
          <w:tcPr>
            <w:vAlign w:val="center"/>
          </w:tcPr>
          <w:p w:rsidR="00000000" w:rsidDel="00000000" w:rsidP="00000000" w:rsidRDefault="00000000" w:rsidRPr="00000000" w14:paraId="000000D7">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D8">
            <w:pPr>
              <w:jc w:val="both"/>
              <w:rPr>
                <w:sz w:val="20"/>
                <w:szCs w:val="20"/>
              </w:rPr>
            </w:pPr>
            <w:r w:rsidDel="00000000" w:rsidR="00000000" w:rsidRPr="00000000">
              <w:rPr>
                <w:sz w:val="20"/>
                <w:szCs w:val="20"/>
                <w:rtl w:val="0"/>
              </w:rPr>
              <w:t xml:space="preserve">Daily Instruments</w:t>
            </w:r>
          </w:p>
        </w:tc>
        <w:tc>
          <w:tcPr>
            <w:vAlign w:val="center"/>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Raw Manufacturing</w:t>
            </w:r>
          </w:p>
        </w:tc>
        <w:tc>
          <w:tcPr>
            <w:vAlign w:val="center"/>
          </w:tcPr>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Wood Products</w:t>
            </w:r>
          </w:p>
        </w:tc>
      </w:tr>
      <w:tr>
        <w:trPr>
          <w:cantSplit w:val="0"/>
          <w:tblHeader w:val="0"/>
        </w:trPr>
        <w:tc>
          <w:tcPr>
            <w:vAlign w:val="center"/>
          </w:tcPr>
          <w:p w:rsidR="00000000" w:rsidDel="00000000" w:rsidP="00000000" w:rsidRDefault="00000000" w:rsidRPr="00000000" w14:paraId="000000DB">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DC">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DD">
            <w:pPr>
              <w:jc w:val="both"/>
              <w:rPr>
                <w:sz w:val="20"/>
                <w:szCs w:val="20"/>
              </w:rPr>
            </w:pPr>
            <w:r w:rsidDel="00000000" w:rsidR="00000000" w:rsidRPr="00000000">
              <w:rPr>
                <w:sz w:val="20"/>
                <w:szCs w:val="20"/>
                <w:rtl w:val="0"/>
              </w:rPr>
              <w:t xml:space="preserve">Precious Stones</w:t>
            </w:r>
          </w:p>
        </w:tc>
        <w:tc>
          <w:tcPr>
            <w:vAlign w:val="center"/>
          </w:tcPr>
          <w:p w:rsidR="00000000" w:rsidDel="00000000" w:rsidP="00000000" w:rsidRDefault="00000000" w:rsidRPr="00000000" w14:paraId="000000DE">
            <w:pPr>
              <w:jc w:val="both"/>
              <w:rPr>
                <w:sz w:val="20"/>
                <w:szCs w:val="20"/>
              </w:rPr>
            </w:pPr>
            <w:r w:rsidDel="00000000" w:rsidR="00000000" w:rsidRPr="00000000">
              <w:rPr>
                <w:sz w:val="20"/>
                <w:szCs w:val="20"/>
                <w:rtl w:val="0"/>
              </w:rPr>
              <w:t xml:space="preserve">Metals</w:t>
            </w:r>
          </w:p>
        </w:tc>
      </w:tr>
      <w:tr>
        <w:trPr>
          <w:cantSplit w:val="0"/>
          <w:tblHeader w:val="0"/>
        </w:trPr>
        <w:tc>
          <w:tcPr>
            <w:vAlign w:val="center"/>
          </w:tcPr>
          <w:p w:rsidR="00000000" w:rsidDel="00000000" w:rsidP="00000000" w:rsidRDefault="00000000" w:rsidRPr="00000000" w14:paraId="000000DF">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E0">
            <w:pPr>
              <w:jc w:val="both"/>
              <w:rPr>
                <w:sz w:val="20"/>
                <w:szCs w:val="20"/>
              </w:rPr>
            </w:pPr>
            <w:r w:rsidDel="00000000" w:rsidR="00000000" w:rsidRPr="00000000">
              <w:rPr>
                <w:sz w:val="20"/>
                <w:szCs w:val="20"/>
                <w:rtl w:val="0"/>
              </w:rPr>
              <w:t xml:space="preserve">Food and Preparations</w:t>
            </w:r>
          </w:p>
        </w:tc>
        <w:tc>
          <w:tcPr>
            <w:vAlign w:val="center"/>
          </w:tcPr>
          <w:p w:rsidR="00000000" w:rsidDel="00000000" w:rsidP="00000000" w:rsidRDefault="00000000" w:rsidRPr="00000000" w14:paraId="000000E1">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E2">
            <w:pPr>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E3">
      <w:pPr>
        <w:jc w:val="center"/>
        <w:rPr>
          <w:sz w:val="22"/>
          <w:szCs w:val="22"/>
        </w:rPr>
      </w:pPr>
      <w:r w:rsidDel="00000000" w:rsidR="00000000" w:rsidRPr="00000000">
        <w:rPr>
          <w:sz w:val="22"/>
          <w:szCs w:val="22"/>
          <w:rtl w:val="0"/>
        </w:rPr>
        <w:t xml:space="preserve">Table 4a. RID Comparison across Leading Economies (2018)</w:t>
      </w:r>
    </w:p>
    <w:p w:rsidR="00000000" w:rsidDel="00000000" w:rsidP="00000000" w:rsidRDefault="00000000" w:rsidRPr="00000000" w14:paraId="000000E4">
      <w:pPr>
        <w:jc w:val="both"/>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E5">
            <w:pPr>
              <w:jc w:val="both"/>
              <w:rPr/>
            </w:pPr>
            <w:r w:rsidDel="00000000" w:rsidR="00000000" w:rsidRPr="00000000">
              <w:rPr>
                <w:rtl w:val="0"/>
              </w:rPr>
              <w:t xml:space="preserve">Ranking</w:t>
            </w:r>
          </w:p>
        </w:tc>
        <w:tc>
          <w:tcPr/>
          <w:p w:rsidR="00000000" w:rsidDel="00000000" w:rsidP="00000000" w:rsidRDefault="00000000" w:rsidRPr="00000000" w14:paraId="000000E6">
            <w:pPr>
              <w:jc w:val="both"/>
              <w:rPr/>
            </w:pPr>
            <w:r w:rsidDel="00000000" w:rsidR="00000000" w:rsidRPr="00000000">
              <w:rPr>
                <w:rtl w:val="0"/>
              </w:rPr>
              <w:t xml:space="preserve">France</w:t>
            </w:r>
          </w:p>
        </w:tc>
        <w:tc>
          <w:tcPr/>
          <w:p w:rsidR="00000000" w:rsidDel="00000000" w:rsidP="00000000" w:rsidRDefault="00000000" w:rsidRPr="00000000" w14:paraId="000000E7">
            <w:pPr>
              <w:jc w:val="both"/>
              <w:rPr/>
            </w:pPr>
            <w:r w:rsidDel="00000000" w:rsidR="00000000" w:rsidRPr="00000000">
              <w:rPr>
                <w:rtl w:val="0"/>
              </w:rPr>
              <w:t xml:space="preserve">the UK</w:t>
            </w:r>
          </w:p>
        </w:tc>
        <w:tc>
          <w:tcPr/>
          <w:p w:rsidR="00000000" w:rsidDel="00000000" w:rsidP="00000000" w:rsidRDefault="00000000" w:rsidRPr="00000000" w14:paraId="000000E8">
            <w:pPr>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E9">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A">
            <w:pPr>
              <w:ind w:left="90" w:firstLine="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B">
            <w:pPr>
              <w:ind w:firstLine="90"/>
              <w:jc w:val="both"/>
              <w:rPr>
                <w:sz w:val="20"/>
                <w:szCs w:val="20"/>
              </w:rPr>
            </w:pPr>
            <w:r w:rsidDel="00000000" w:rsidR="00000000" w:rsidRPr="00000000">
              <w:rPr>
                <w:sz w:val="20"/>
                <w:szCs w:val="20"/>
                <w:rtl w:val="0"/>
              </w:rPr>
              <w:t xml:space="preserve">Precious Stones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C">
            <w:pPr>
              <w:ind w:left="90" w:firstLine="0"/>
              <w:jc w:val="both"/>
              <w:rPr>
                <w:sz w:val="20"/>
                <w:szCs w:val="20"/>
              </w:rPr>
            </w:pPr>
            <w:r w:rsidDel="00000000" w:rsidR="00000000" w:rsidRPr="00000000">
              <w:rPr>
                <w:sz w:val="20"/>
                <w:szCs w:val="20"/>
                <w:rtl w:val="0"/>
              </w:rPr>
              <w:t xml:space="preserve">Daily Instruments</w:t>
            </w:r>
          </w:p>
        </w:tc>
      </w:tr>
      <w:tr>
        <w:trPr>
          <w:cantSplit w:val="0"/>
          <w:tblHeader w:val="0"/>
        </w:trPr>
        <w:tc>
          <w:tcPr>
            <w:shd w:fill="ffffff" w:val="clear"/>
          </w:tcPr>
          <w:p w:rsidR="00000000" w:rsidDel="00000000" w:rsidP="00000000" w:rsidRDefault="00000000" w:rsidRPr="00000000" w14:paraId="000000ED">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E">
            <w:pPr>
              <w:ind w:left="90" w:firstLine="0"/>
              <w:jc w:val="both"/>
              <w:rPr>
                <w:sz w:val="20"/>
                <w:szCs w:val="20"/>
              </w:rPr>
            </w:pPr>
            <w:r w:rsidDel="00000000" w:rsidR="00000000" w:rsidRPr="00000000">
              <w:rPr>
                <w:sz w:val="20"/>
                <w:szCs w:val="20"/>
                <w:rtl w:val="0"/>
              </w:rPr>
              <w:t xml:space="preserve">Precious Stones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F">
            <w:pPr>
              <w:ind w:firstLine="90"/>
              <w:jc w:val="both"/>
              <w:rPr>
                <w:sz w:val="20"/>
                <w:szCs w:val="20"/>
              </w:rPr>
            </w:pPr>
            <w:r w:rsidDel="00000000" w:rsidR="00000000" w:rsidRPr="00000000">
              <w:rPr>
                <w:sz w:val="20"/>
                <w:szCs w:val="20"/>
                <w:rtl w:val="0"/>
              </w:rPr>
              <w:t xml:space="preserve">High-complexity Products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0">
            <w:pPr>
              <w:ind w:left="90" w:firstLine="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F1">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2">
            <w:pPr>
              <w:ind w:left="90" w:firstLine="0"/>
              <w:jc w:val="both"/>
              <w:rPr>
                <w:sz w:val="20"/>
                <w:szCs w:val="20"/>
              </w:rPr>
            </w:pPr>
            <w:r w:rsidDel="00000000" w:rsidR="00000000" w:rsidRPr="00000000">
              <w:rPr>
                <w:sz w:val="20"/>
                <w:szCs w:val="20"/>
                <w:rtl w:val="0"/>
              </w:rPr>
              <w:t xml:space="preserve">High-complexity Products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3">
            <w:pPr>
              <w:ind w:firstLine="9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4">
            <w:pPr>
              <w:ind w:left="90" w:firstLine="0"/>
              <w:jc w:val="both"/>
              <w:rPr>
                <w:sz w:val="20"/>
                <w:szCs w:val="20"/>
              </w:rPr>
            </w:pPr>
            <w:r w:rsidDel="00000000" w:rsidR="00000000" w:rsidRPr="00000000">
              <w:rPr>
                <w:sz w:val="20"/>
                <w:szCs w:val="20"/>
                <w:rtl w:val="0"/>
              </w:rPr>
              <w:t xml:space="preserve">Chemicals</w:t>
            </w:r>
          </w:p>
        </w:tc>
      </w:tr>
      <w:tr>
        <w:trPr>
          <w:cantSplit w:val="0"/>
          <w:tblHeader w:val="0"/>
        </w:trPr>
        <w:tc>
          <w:tcPr/>
          <w:p w:rsidR="00000000" w:rsidDel="00000000" w:rsidP="00000000" w:rsidRDefault="00000000" w:rsidRPr="00000000" w14:paraId="000000F5">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6">
            <w:pPr>
              <w:ind w:left="90" w:firstLine="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7">
            <w:pPr>
              <w:ind w:firstLine="9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8">
            <w:pPr>
              <w:ind w:left="90" w:firstLine="0"/>
              <w:jc w:val="both"/>
              <w:rPr>
                <w:sz w:val="20"/>
                <w:szCs w:val="20"/>
              </w:rPr>
            </w:pPr>
            <w:r w:rsidDel="00000000" w:rsidR="00000000" w:rsidRPr="00000000">
              <w:rPr>
                <w:sz w:val="20"/>
                <w:szCs w:val="20"/>
                <w:rtl w:val="0"/>
              </w:rPr>
              <w:t xml:space="preserve">Chemical Manufacturing</w:t>
            </w:r>
          </w:p>
        </w:tc>
      </w:tr>
      <w:tr>
        <w:trPr>
          <w:cantSplit w:val="0"/>
          <w:tblHeader w:val="0"/>
        </w:trPr>
        <w:tc>
          <w:tcPr/>
          <w:p w:rsidR="00000000" w:rsidDel="00000000" w:rsidP="00000000" w:rsidRDefault="00000000" w:rsidRPr="00000000" w14:paraId="000000F9">
            <w:pPr>
              <w:jc w:val="both"/>
              <w:rPr>
                <w:b w:val="0"/>
                <w:bCs w:val="0"/>
                <w:sz w:val="20"/>
                <w:szCs w:val="20"/>
              </w:rPr>
            </w:pPr>
            <w:r w:rsidDel="00000000" w:rsidR="00000000" w:rsidRPr="00000000">
              <w:rPr>
                <w:b w:val="0"/>
                <w:bCs w:val="0"/>
                <w:sz w:val="20"/>
                <w:szCs w:val="20"/>
                <w:rtl w:val="0"/>
              </w:rPr>
              <w:t xml:space="preserve">5</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A">
            <w:pPr>
              <w:ind w:left="90" w:firstLine="0"/>
              <w:jc w:val="both"/>
              <w:rPr>
                <w:sz w:val="20"/>
                <w:szCs w:val="20"/>
              </w:rPr>
            </w:pPr>
            <w:r w:rsidDel="00000000" w:rsidR="00000000" w:rsidRPr="00000000">
              <w:rPr>
                <w:sz w:val="20"/>
                <w:szCs w:val="20"/>
                <w:rtl w:val="0"/>
              </w:rPr>
              <w:t xml:space="preserve">Machinery and Construction</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B">
            <w:pPr>
              <w:ind w:firstLine="90"/>
              <w:jc w:val="both"/>
              <w:rPr>
                <w:sz w:val="20"/>
                <w:szCs w:val="20"/>
              </w:rPr>
            </w:pPr>
            <w:r w:rsidDel="00000000" w:rsidR="00000000" w:rsidRPr="00000000">
              <w:rPr>
                <w:sz w:val="20"/>
                <w:szCs w:val="20"/>
                <w:rtl w:val="0"/>
              </w:rPr>
              <w:t xml:space="preserve">Wood Products</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C">
            <w:pPr>
              <w:ind w:left="90" w:firstLine="0"/>
              <w:jc w:val="both"/>
              <w:rPr>
                <w:sz w:val="20"/>
                <w:szCs w:val="20"/>
              </w:rPr>
            </w:pPr>
            <w:r w:rsidDel="00000000" w:rsidR="00000000" w:rsidRPr="00000000">
              <w:rPr>
                <w:sz w:val="20"/>
                <w:szCs w:val="20"/>
                <w:rtl w:val="0"/>
              </w:rPr>
              <w:t xml:space="preserve">Clothing and Accessories</w:t>
            </w:r>
          </w:p>
        </w:tc>
      </w:tr>
    </w:tbl>
    <w:p w:rsidR="00000000" w:rsidDel="00000000" w:rsidP="00000000" w:rsidRDefault="00000000" w:rsidRPr="00000000" w14:paraId="000000FD">
      <w:pPr>
        <w:jc w:val="center"/>
        <w:rPr>
          <w:sz w:val="22"/>
          <w:szCs w:val="22"/>
        </w:rPr>
      </w:pPr>
      <w:r w:rsidDel="00000000" w:rsidR="00000000" w:rsidRPr="00000000">
        <w:rPr>
          <w:sz w:val="22"/>
          <w:szCs w:val="22"/>
          <w:rtl w:val="0"/>
        </w:rPr>
        <w:t xml:space="preserve">Table 4b. RID Comparison across Leading Economies (2021)</w:t>
      </w:r>
    </w:p>
    <w:p w:rsidR="00000000" w:rsidDel="00000000" w:rsidP="00000000" w:rsidRDefault="00000000" w:rsidRPr="00000000" w14:paraId="000000FE">
      <w:pPr>
        <w:jc w:val="center"/>
        <w:rPr>
          <w:sz w:val="22"/>
          <w:szCs w:val="22"/>
        </w:rPr>
      </w:pPr>
      <w:r w:rsidDel="00000000" w:rsidR="00000000" w:rsidRPr="00000000">
        <w:rPr>
          <w:rtl w:val="0"/>
        </w:rPr>
      </w:r>
    </w:p>
    <w:p w:rsidR="00000000" w:rsidDel="00000000" w:rsidP="00000000" w:rsidRDefault="00000000" w:rsidRPr="00000000" w14:paraId="000000FF">
      <w:pPr>
        <w:jc w:val="both"/>
        <w:rPr>
          <w:sz w:val="22"/>
          <w:szCs w:val="22"/>
        </w:rPr>
      </w:pPr>
      <w:r w:rsidDel="00000000" w:rsidR="00000000" w:rsidRPr="00000000">
        <w:rPr>
          <w:rtl w:val="0"/>
        </w:rPr>
        <w:t xml:space="preserve">Tables 4c-4d further examine Russia’s development strategy against those of emerging economies on a global scale. Reasonably, emerging economies such as China, South Korea, and Singapore, have devoted the majority of their efforts to intermediate industry groups, showing drastic shifts in strategies over the course of three years.</w:t>
      </w: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101">
            <w:pPr>
              <w:jc w:val="both"/>
              <w:rPr/>
            </w:pPr>
            <w:r w:rsidDel="00000000" w:rsidR="00000000" w:rsidRPr="00000000">
              <w:rPr>
                <w:rtl w:val="0"/>
              </w:rPr>
              <w:t xml:space="preserve">Ranking</w:t>
            </w:r>
          </w:p>
        </w:tc>
        <w:tc>
          <w:tcPr/>
          <w:p w:rsidR="00000000" w:rsidDel="00000000" w:rsidP="00000000" w:rsidRDefault="00000000" w:rsidRPr="00000000" w14:paraId="00000102">
            <w:pPr>
              <w:jc w:val="both"/>
              <w:rPr/>
            </w:pPr>
            <w:r w:rsidDel="00000000" w:rsidR="00000000" w:rsidRPr="00000000">
              <w:rPr>
                <w:rtl w:val="0"/>
              </w:rPr>
              <w:t xml:space="preserve">China</w:t>
            </w:r>
          </w:p>
        </w:tc>
        <w:tc>
          <w:tcPr/>
          <w:p w:rsidR="00000000" w:rsidDel="00000000" w:rsidP="00000000" w:rsidRDefault="00000000" w:rsidRPr="00000000" w14:paraId="00000103">
            <w:pPr>
              <w:jc w:val="both"/>
              <w:rPr/>
            </w:pPr>
            <w:r w:rsidDel="00000000" w:rsidR="00000000" w:rsidRPr="00000000">
              <w:rPr>
                <w:rtl w:val="0"/>
              </w:rPr>
              <w:t xml:space="preserve">South Korea</w:t>
            </w:r>
          </w:p>
        </w:tc>
        <w:tc>
          <w:tcPr/>
          <w:p w:rsidR="00000000" w:rsidDel="00000000" w:rsidP="00000000" w:rsidRDefault="00000000" w:rsidRPr="00000000" w14:paraId="00000104">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105">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07">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08">
            <w:pPr>
              <w:jc w:val="both"/>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109">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0A">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10B">
            <w:pPr>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10C">
            <w:pPr>
              <w:jc w:val="both"/>
              <w:rPr>
                <w:sz w:val="20"/>
                <w:szCs w:val="20"/>
              </w:rPr>
            </w:pPr>
            <w:r w:rsidDel="00000000" w:rsidR="00000000" w:rsidRPr="00000000">
              <w:rPr>
                <w:sz w:val="20"/>
                <w:szCs w:val="20"/>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10D">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0E">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0F">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110">
            <w:pPr>
              <w:jc w:val="both"/>
              <w:rPr>
                <w:sz w:val="20"/>
                <w:szCs w:val="20"/>
              </w:rPr>
            </w:pPr>
            <w:r w:rsidDel="00000000" w:rsidR="00000000" w:rsidRPr="00000000">
              <w:rPr>
                <w:sz w:val="20"/>
                <w:szCs w:val="20"/>
                <w:rtl w:val="0"/>
              </w:rPr>
              <w:t xml:space="preserve">Precious Stones</w:t>
            </w:r>
          </w:p>
        </w:tc>
      </w:tr>
      <w:tr>
        <w:trPr>
          <w:cantSplit w:val="0"/>
          <w:trHeight w:val="60" w:hRule="atLeast"/>
          <w:tblHeader w:val="0"/>
        </w:trPr>
        <w:tc>
          <w:tcPr/>
          <w:p w:rsidR="00000000" w:rsidDel="00000000" w:rsidP="00000000" w:rsidRDefault="00000000" w:rsidRPr="00000000" w14:paraId="00000111">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12">
            <w:pPr>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113">
            <w:pPr>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114">
            <w:pPr>
              <w:jc w:val="both"/>
              <w:rPr>
                <w:sz w:val="20"/>
                <w:szCs w:val="20"/>
              </w:rPr>
            </w:pPr>
            <w:r w:rsidDel="00000000" w:rsidR="00000000" w:rsidRPr="00000000">
              <w:rPr>
                <w:sz w:val="20"/>
                <w:szCs w:val="20"/>
                <w:rtl w:val="0"/>
              </w:rPr>
              <w:t xml:space="preserve">Daily Instruments</w:t>
            </w:r>
          </w:p>
        </w:tc>
      </w:tr>
      <w:tr>
        <w:trPr>
          <w:cantSplit w:val="0"/>
          <w:trHeight w:val="225" w:hRule="atLeast"/>
          <w:tblHeader w:val="0"/>
        </w:trPr>
        <w:tc>
          <w:tcPr/>
          <w:p w:rsidR="00000000" w:rsidDel="00000000" w:rsidP="00000000" w:rsidRDefault="00000000" w:rsidRPr="00000000" w14:paraId="00000115">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16">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117">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118">
            <w:pPr>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119">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r>
    </w:p>
    <w:tbl>
      <w:tblPr>
        <w:tblStyle w:val="Table8"/>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11B">
            <w:pPr>
              <w:jc w:val="both"/>
              <w:rPr/>
            </w:pPr>
            <w:r w:rsidDel="00000000" w:rsidR="00000000" w:rsidRPr="00000000">
              <w:rPr>
                <w:rtl w:val="0"/>
              </w:rPr>
              <w:t xml:space="preserve">Ranking</w:t>
            </w:r>
          </w:p>
        </w:tc>
        <w:tc>
          <w:tcPr/>
          <w:p w:rsidR="00000000" w:rsidDel="00000000" w:rsidP="00000000" w:rsidRDefault="00000000" w:rsidRPr="00000000" w14:paraId="0000011C">
            <w:pPr>
              <w:jc w:val="both"/>
              <w:rPr/>
            </w:pPr>
            <w:r w:rsidDel="00000000" w:rsidR="00000000" w:rsidRPr="00000000">
              <w:rPr>
                <w:rtl w:val="0"/>
              </w:rPr>
              <w:t xml:space="preserve">China</w:t>
            </w:r>
          </w:p>
        </w:tc>
        <w:tc>
          <w:tcPr/>
          <w:p w:rsidR="00000000" w:rsidDel="00000000" w:rsidP="00000000" w:rsidRDefault="00000000" w:rsidRPr="00000000" w14:paraId="0000011D">
            <w:pPr>
              <w:jc w:val="both"/>
              <w:rPr/>
            </w:pPr>
            <w:r w:rsidDel="00000000" w:rsidR="00000000" w:rsidRPr="00000000">
              <w:rPr>
                <w:rtl w:val="0"/>
              </w:rPr>
              <w:t xml:space="preserve">South Korea</w:t>
            </w:r>
          </w:p>
        </w:tc>
        <w:tc>
          <w:tcPr/>
          <w:p w:rsidR="00000000" w:rsidDel="00000000" w:rsidP="00000000" w:rsidRDefault="00000000" w:rsidRPr="00000000" w14:paraId="0000011E">
            <w:pPr>
              <w:jc w:val="both"/>
              <w:rPr/>
            </w:pPr>
            <w:r w:rsidDel="00000000" w:rsidR="00000000" w:rsidRPr="00000000">
              <w:rPr>
                <w:rtl w:val="0"/>
              </w:rPr>
              <w:t xml:space="preserve">Singapore</w:t>
            </w:r>
          </w:p>
        </w:tc>
      </w:tr>
      <w:tr>
        <w:trPr>
          <w:cantSplit w:val="0"/>
          <w:tblHeader w:val="0"/>
        </w:trPr>
        <w:tc>
          <w:tcPr>
            <w:tcMar>
              <w:left w:w="0.0" w:type="dxa"/>
              <w:right w:w="0.0" w:type="dxa"/>
            </w:tcMar>
            <w:vAlign w:val="center"/>
          </w:tcPr>
          <w:p w:rsidR="00000000" w:rsidDel="00000000" w:rsidP="00000000" w:rsidRDefault="00000000" w:rsidRPr="00000000" w14:paraId="0000011F">
            <w:pPr>
              <w:jc w:val="both"/>
              <w:rPr>
                <w:b w:val="0"/>
                <w:bCs w:val="0"/>
                <w:sz w:val="20"/>
                <w:szCs w:val="20"/>
              </w:rPr>
            </w:pPr>
            <w:r w:rsidDel="00000000" w:rsidR="00000000" w:rsidRPr="00000000">
              <w:rPr>
                <w:b w:val="0"/>
                <w:bCs w:val="0"/>
                <w:sz w:val="20"/>
                <w:szCs w:val="20"/>
                <w:rtl w:val="0"/>
              </w:rPr>
              <w:t xml:space="preserve">1</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0">
            <w:pPr>
              <w:ind w:left="90" w:right="-165" w:firstLine="0"/>
              <w:jc w:val="both"/>
              <w:rPr>
                <w:sz w:val="20"/>
                <w:szCs w:val="20"/>
              </w:rPr>
            </w:pPr>
            <w:r w:rsidDel="00000000" w:rsidR="00000000" w:rsidRPr="00000000">
              <w:rPr>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1">
            <w:pPr>
              <w:ind w:left="90" w:right="-165" w:firstLine="0"/>
              <w:jc w:val="both"/>
              <w:rPr>
                <w:sz w:val="20"/>
                <w:szCs w:val="20"/>
              </w:rPr>
            </w:pPr>
            <w:r w:rsidDel="00000000" w:rsidR="00000000" w:rsidRPr="00000000">
              <w:rPr>
                <w:sz w:val="20"/>
                <w:szCs w:val="20"/>
                <w:rtl w:val="0"/>
              </w:rPr>
              <w:t xml:space="preserve">Chemicals</w:t>
            </w:r>
            <w:r w:rsidDel="00000000" w:rsidR="00000000" w:rsidRPr="00000000">
              <w:rPr>
                <w:rtl w:val="0"/>
              </w:rPr>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22">
            <w:pPr>
              <w:ind w:left="90" w:right="-165" w:firstLine="0"/>
              <w:jc w:val="both"/>
              <w:rPr>
                <w:sz w:val="20"/>
                <w:szCs w:val="20"/>
              </w:rPr>
            </w:pPr>
            <w:r w:rsidDel="00000000" w:rsidR="00000000" w:rsidRPr="00000000">
              <w:rPr>
                <w:sz w:val="20"/>
                <w:szCs w:val="20"/>
                <w:rtl w:val="0"/>
              </w:rPr>
              <w:t xml:space="preserve">Weapons</w:t>
            </w:r>
            <w:r w:rsidDel="00000000" w:rsidR="00000000" w:rsidRPr="00000000">
              <w:rPr>
                <w:rtl w:val="0"/>
              </w:rPr>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123">
            <w:pPr>
              <w:jc w:val="both"/>
              <w:rPr>
                <w:b w:val="0"/>
                <w:bCs w:val="0"/>
                <w:sz w:val="20"/>
                <w:szCs w:val="20"/>
              </w:rPr>
            </w:pPr>
            <w:r w:rsidDel="00000000" w:rsidR="00000000" w:rsidRPr="00000000">
              <w:rPr>
                <w:b w:val="0"/>
                <w:bCs w:val="0"/>
                <w:sz w:val="20"/>
                <w:szCs w:val="20"/>
                <w:rtl w:val="0"/>
              </w:rPr>
              <w:t xml:space="preserve">2</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24">
            <w:pPr>
              <w:ind w:left="90" w:right="-165" w:firstLine="0"/>
              <w:jc w:val="both"/>
              <w:rPr>
                <w:sz w:val="20"/>
                <w:szCs w:val="20"/>
              </w:rPr>
            </w:pPr>
            <w:r w:rsidDel="00000000" w:rsidR="00000000" w:rsidRPr="00000000">
              <w:rPr>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25">
            <w:pPr>
              <w:ind w:left="90" w:right="-165" w:firstLine="0"/>
              <w:jc w:val="both"/>
              <w:rPr>
                <w:sz w:val="20"/>
                <w:szCs w:val="20"/>
              </w:rPr>
            </w:pPr>
            <w:r w:rsidDel="00000000" w:rsidR="00000000" w:rsidRPr="00000000">
              <w:rPr>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26">
            <w:pPr>
              <w:ind w:left="90" w:right="-165" w:firstLine="0"/>
              <w:jc w:val="both"/>
              <w:rPr>
                <w:sz w:val="20"/>
                <w:szCs w:val="20"/>
              </w:rPr>
            </w:pPr>
            <w:r w:rsidDel="00000000" w:rsidR="00000000" w:rsidRPr="00000000">
              <w:rPr>
                <w:sz w:val="20"/>
                <w:szCs w:val="20"/>
                <w:rtl w:val="0"/>
              </w:rPr>
              <w:t xml:space="preserve">Energy Drilling and Mining</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7">
            <w:pPr>
              <w:jc w:val="both"/>
              <w:rPr>
                <w:b w:val="0"/>
                <w:bCs w:val="0"/>
                <w:sz w:val="20"/>
                <w:szCs w:val="20"/>
              </w:rPr>
            </w:pPr>
            <w:r w:rsidDel="00000000" w:rsidR="00000000" w:rsidRPr="00000000">
              <w:rPr>
                <w:b w:val="0"/>
                <w:bCs w:val="0"/>
                <w:sz w:val="20"/>
                <w:szCs w:val="20"/>
                <w:rtl w:val="0"/>
              </w:rPr>
              <w:t xml:space="preserve">3</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8">
            <w:pPr>
              <w:ind w:left="90" w:right="-165" w:firstLine="0"/>
              <w:jc w:val="both"/>
              <w:rPr>
                <w:sz w:val="20"/>
                <w:szCs w:val="20"/>
              </w:rPr>
            </w:pPr>
            <w:r w:rsidDel="00000000" w:rsidR="00000000" w:rsidRPr="00000000">
              <w:rPr>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9">
            <w:pPr>
              <w:ind w:left="90" w:right="-165" w:firstLine="0"/>
              <w:jc w:val="both"/>
              <w:rPr>
                <w:sz w:val="20"/>
                <w:szCs w:val="20"/>
              </w:rPr>
            </w:pPr>
            <w:r w:rsidDel="00000000" w:rsidR="00000000" w:rsidRPr="00000000">
              <w:rPr>
                <w:sz w:val="20"/>
                <w:szCs w:val="20"/>
                <w:rtl w:val="0"/>
              </w:rPr>
              <w:t xml:space="preserve">Transportation</w:t>
            </w:r>
            <w:r w:rsidDel="00000000" w:rsidR="00000000" w:rsidRPr="00000000">
              <w:rPr>
                <w:rtl w:val="0"/>
              </w:rPr>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2A">
            <w:pPr>
              <w:ind w:left="90" w:right="-165" w:firstLine="0"/>
              <w:jc w:val="both"/>
              <w:rPr>
                <w:sz w:val="20"/>
                <w:szCs w:val="20"/>
              </w:rPr>
            </w:pPr>
            <w:r w:rsidDel="00000000" w:rsidR="00000000" w:rsidRPr="00000000">
              <w:rPr>
                <w:sz w:val="20"/>
                <w:szCs w:val="20"/>
                <w:rtl w:val="0"/>
              </w:rPr>
              <w:t xml:space="preserve">Transportation</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B">
            <w:pPr>
              <w:jc w:val="both"/>
              <w:rPr>
                <w:b w:val="0"/>
                <w:bCs w:val="0"/>
                <w:sz w:val="20"/>
                <w:szCs w:val="20"/>
              </w:rPr>
            </w:pPr>
            <w:r w:rsidDel="00000000" w:rsidR="00000000" w:rsidRPr="00000000">
              <w:rPr>
                <w:b w:val="0"/>
                <w:bCs w:val="0"/>
                <w:sz w:val="20"/>
                <w:szCs w:val="20"/>
                <w:rtl w:val="0"/>
              </w:rPr>
              <w:t xml:space="preserve">4</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2C">
            <w:pPr>
              <w:ind w:left="90" w:right="-165" w:firstLine="0"/>
              <w:jc w:val="both"/>
              <w:rPr>
                <w:sz w:val="20"/>
                <w:szCs w:val="20"/>
              </w:rPr>
            </w:pPr>
            <w:r w:rsidDel="00000000" w:rsidR="00000000" w:rsidRPr="00000000">
              <w:rPr>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2D">
            <w:pPr>
              <w:ind w:left="90" w:right="-165" w:firstLine="0"/>
              <w:jc w:val="both"/>
              <w:rPr>
                <w:sz w:val="20"/>
                <w:szCs w:val="20"/>
              </w:rPr>
            </w:pPr>
            <w:r w:rsidDel="00000000" w:rsidR="00000000" w:rsidRPr="00000000">
              <w:rPr>
                <w:sz w:val="20"/>
                <w:szCs w:val="20"/>
                <w:rtl w:val="0"/>
              </w:rPr>
              <w:t xml:space="preserve">Textile</w:t>
            </w:r>
            <w:r w:rsidDel="00000000" w:rsidR="00000000" w:rsidRPr="00000000">
              <w:rPr>
                <w:rtl w:val="0"/>
              </w:rPr>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2E">
            <w:pPr>
              <w:ind w:left="90" w:right="-165" w:firstLine="0"/>
              <w:jc w:val="both"/>
              <w:rPr>
                <w:sz w:val="20"/>
                <w:szCs w:val="20"/>
              </w:rPr>
            </w:pPr>
            <w:r w:rsidDel="00000000" w:rsidR="00000000" w:rsidRPr="00000000">
              <w:rPr>
                <w:sz w:val="20"/>
                <w:szCs w:val="20"/>
                <w:rtl w:val="0"/>
              </w:rPr>
              <w:t xml:space="preserve">Machinery and Construction</w:t>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F">
            <w:pPr>
              <w:jc w:val="both"/>
              <w:rPr>
                <w:b w:val="0"/>
                <w:bCs w:val="0"/>
                <w:sz w:val="20"/>
                <w:szCs w:val="20"/>
              </w:rPr>
            </w:pPr>
            <w:r w:rsidDel="00000000" w:rsidR="00000000" w:rsidRPr="00000000">
              <w:rPr>
                <w:b w:val="0"/>
                <w:bCs w:val="0"/>
                <w:sz w:val="20"/>
                <w:szCs w:val="20"/>
                <w:rtl w:val="0"/>
              </w:rPr>
              <w:t xml:space="preserve">5</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0">
            <w:pPr>
              <w:ind w:left="90" w:right="-165" w:firstLine="0"/>
              <w:jc w:val="both"/>
              <w:rPr>
                <w:sz w:val="20"/>
                <w:szCs w:val="20"/>
              </w:rPr>
            </w:pPr>
            <w:r w:rsidDel="00000000" w:rsidR="00000000" w:rsidRPr="00000000">
              <w:rPr>
                <w:sz w:val="20"/>
                <w:szCs w:val="20"/>
                <w:rtl w:val="0"/>
              </w:rPr>
              <w:t xml:space="preserve">Weapons</w:t>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1">
            <w:pPr>
              <w:ind w:left="90" w:right="-165" w:firstLine="0"/>
              <w:jc w:val="both"/>
              <w:rPr>
                <w:sz w:val="20"/>
                <w:szCs w:val="20"/>
              </w:rPr>
            </w:pPr>
            <w:r w:rsidDel="00000000" w:rsidR="00000000" w:rsidRPr="00000000">
              <w:rPr>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32">
            <w:pPr>
              <w:ind w:left="90" w:right="-165" w:firstLine="0"/>
              <w:jc w:val="both"/>
              <w:rPr>
                <w:sz w:val="20"/>
                <w:szCs w:val="20"/>
              </w:rPr>
            </w:pPr>
            <w:r w:rsidDel="00000000" w:rsidR="00000000" w:rsidRPr="00000000">
              <w:rPr>
                <w:sz w:val="20"/>
                <w:szCs w:val="20"/>
                <w:rtl w:val="0"/>
              </w:rPr>
              <w:t xml:space="preserve">High-complexity Products</w:t>
            </w:r>
            <w:r w:rsidDel="00000000" w:rsidR="00000000" w:rsidRPr="00000000">
              <w:rPr>
                <w:rtl w:val="0"/>
              </w:rPr>
            </w:r>
          </w:p>
        </w:tc>
      </w:tr>
    </w:tbl>
    <w:p w:rsidR="00000000" w:rsidDel="00000000" w:rsidP="00000000" w:rsidRDefault="00000000" w:rsidRPr="00000000" w14:paraId="00000133">
      <w:pPr>
        <w:jc w:val="center"/>
        <w:rPr/>
      </w:pPr>
      <w:r w:rsidDel="00000000" w:rsidR="00000000" w:rsidRPr="00000000">
        <w:rPr>
          <w:sz w:val="22"/>
          <w:szCs w:val="22"/>
          <w:rtl w:val="0"/>
        </w:rPr>
        <w:t xml:space="preserve">Table 4d. RID Comparison across Emerging Economies (2021)</w:t>
      </w:r>
      <w:r w:rsidDel="00000000" w:rsidR="00000000" w:rsidRPr="00000000">
        <w:rPr>
          <w:rtl w:val="0"/>
        </w:rPr>
      </w:r>
    </w:p>
    <w:p w:rsidR="00000000" w:rsidDel="00000000" w:rsidP="00000000" w:rsidRDefault="00000000" w:rsidRPr="00000000" w14:paraId="00000134">
      <w:pPr>
        <w:pageBreakBefore w:val="0"/>
        <w:jc w:val="center"/>
        <w:rPr>
          <w:sz w:val="22"/>
          <w:szCs w:val="22"/>
        </w:rPr>
      </w:pPr>
      <w:r w:rsidDel="00000000" w:rsidR="00000000" w:rsidRPr="00000000">
        <w:rPr>
          <w:rtl w:val="0"/>
        </w:rPr>
      </w:r>
    </w:p>
    <w:p w:rsidR="00000000" w:rsidDel="00000000" w:rsidP="00000000" w:rsidRDefault="00000000" w:rsidRPr="00000000" w14:paraId="00000135">
      <w:pPr>
        <w:pageBreakBefore w:val="0"/>
        <w:jc w:val="both"/>
        <w:rPr/>
      </w:pPr>
      <w:r w:rsidDel="00000000" w:rsidR="00000000" w:rsidRPr="00000000">
        <w:rPr>
          <w:rtl w:val="0"/>
        </w:rPr>
      </w:r>
    </w:p>
    <w:p w:rsidR="00000000" w:rsidDel="00000000" w:rsidP="00000000" w:rsidRDefault="00000000" w:rsidRPr="00000000" w14:paraId="0000013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7">
      <w:pPr>
        <w:pageBreakBefore w:val="0"/>
        <w:jc w:val="both"/>
        <w:rPr>
          <w:b w:val="1"/>
          <w:bCs w:val="1"/>
        </w:rPr>
      </w:pPr>
      <w:r w:rsidDel="00000000" w:rsidR="00000000" w:rsidRPr="00000000">
        <w:rPr>
          <w:rtl w:val="0"/>
        </w:rPr>
      </w:r>
    </w:p>
    <w:p w:rsidR="00000000" w:rsidDel="00000000" w:rsidP="00000000" w:rsidRDefault="00000000" w:rsidRPr="00000000" w14:paraId="00000138">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3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B">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3C">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w:t>
      </w:r>
      <m:oMath>
        <m:r>
          <w:rPr/>
          <m:t xml:space="preserve">p</m:t>
        </m:r>
      </m:oMath>
      <w:r w:rsidDel="00000000" w:rsidR="00000000" w:rsidRPr="00000000">
        <w:rPr>
          <w:rtl w:val="0"/>
        </w:rPr>
        <w:t xml:space="preserve"> that country </w:t>
      </w:r>
      <w:r w:rsidDel="00000000" w:rsidR="00000000" w:rsidRPr="00000000">
        <w:rPr>
          <w:i w:val="1"/>
          <w:iCs w:val="1"/>
          <w:rtl w:val="0"/>
        </w:rPr>
        <w:t xml:space="preserve">c</w:t>
      </w:r>
      <w:r w:rsidDel="00000000" w:rsidR="00000000" w:rsidRPr="00000000">
        <w:rPr>
          <w:rtl w:val="0"/>
        </w:rPr>
        <w:t xml:space="preserve"> is not exporting, i.e., MCP=0.”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MCP=1) has an opportunity gain of zero. An unreasonable investment in a certain product </w:t>
      </w:r>
      <m:oMath>
        <m:r>
          <w:rPr/>
          <m:t xml:space="preserve">p</m:t>
        </m:r>
      </m:oMath>
      <w:r w:rsidDel="00000000" w:rsidR="00000000" w:rsidRPr="00000000">
        <w:rPr>
          <w:rtl w:val="0"/>
        </w:rPr>
        <w:t xml:space="preserve"> would lead to a relative decrement in the export of more profitable products and therefore lead to a negative opportunity gain of product </w:t>
      </w:r>
      <w:r w:rsidDel="00000000" w:rsidR="00000000" w:rsidRPr="00000000">
        <w:rPr>
          <w:i w:val="1"/>
          <w:iCs w:val="1"/>
          <w:rtl w:val="0"/>
        </w:rPr>
        <w:t xml:space="preserve">p</w:t>
      </w:r>
      <w:r w:rsidDel="00000000" w:rsidR="00000000" w:rsidRPr="00000000">
        <w:rPr>
          <w:rtl w:val="0"/>
        </w:rPr>
        <w:t xml:space="preserve">.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13D">
      <w:pPr>
        <w:pageBreakBefore w:val="0"/>
        <w:jc w:val="both"/>
        <w:rPr/>
      </w:pPr>
      <w:r w:rsidDel="00000000" w:rsidR="00000000" w:rsidRPr="00000000">
        <w:rPr>
          <w:rtl w:val="0"/>
        </w:rPr>
      </w:r>
    </w:p>
    <w:p w:rsidR="00000000" w:rsidDel="00000000" w:rsidP="00000000" w:rsidRDefault="00000000" w:rsidRPr="00000000" w14:paraId="0000013E">
      <w:pPr>
        <w:pageBreakBefore w:val="0"/>
        <w:jc w:val="center"/>
        <w:rPr>
          <w:b w:val="0"/>
          <w:bCs w:val="0"/>
          <w:i w:val="1"/>
          <w:iCs w:val="1"/>
          <w:color w:val="444499"/>
          <w:sz w:val="20"/>
          <w:szCs w:val="20"/>
        </w:rPr>
      </w:pPr>
      <w:r w:rsidDel="00000000" w:rsidR="00000000" w:rsidRPr="00000000">
        <w:rPr/>
        <w:drawing>
          <wp:inline distB="114300" distT="114300" distL="114300" distR="114300">
            <wp:extent cx="5731200" cy="2946400"/>
            <wp:effectExtent b="0" l="0" r="0" t="0"/>
            <wp:docPr id="25"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jc w:val="center"/>
        <w:rPr/>
      </w:pPr>
      <w:r w:rsidDel="00000000" w:rsidR="00000000" w:rsidRPr="00000000">
        <w:rPr>
          <w:rtl w:val="0"/>
        </w:rPr>
        <w:t xml:space="preserve">Table 5a. Opportunity Gain Ranking on a Comparable Scale (</w:t>
      </w:r>
      <w:r w:rsidDel="00000000" w:rsidR="00000000" w:rsidRPr="00000000">
        <w:rPr>
          <w:rtl w:val="0"/>
        </w:rPr>
        <w:t xml:space="preserve">2013)</w:t>
      </w:r>
      <w:r w:rsidDel="00000000" w:rsidR="00000000" w:rsidRPr="00000000">
        <w:rPr>
          <w:rtl w:val="0"/>
        </w:rPr>
      </w:r>
    </w:p>
    <w:p w:rsidR="00000000" w:rsidDel="00000000" w:rsidP="00000000" w:rsidRDefault="00000000" w:rsidRPr="00000000" w14:paraId="00000140">
      <w:pPr>
        <w:pageBreakBefore w:val="0"/>
        <w:jc w:val="left"/>
        <w:rPr/>
      </w:pPr>
      <w:r w:rsidDel="00000000" w:rsidR="00000000" w:rsidRPr="00000000">
        <w:rPr/>
        <w:drawing>
          <wp:inline distB="114300" distT="114300" distL="114300" distR="114300">
            <wp:extent cx="5731200" cy="2997200"/>
            <wp:effectExtent b="0" l="0" r="0" t="0"/>
            <wp:docPr id="9"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ageBreakBefore w:val="0"/>
        <w:jc w:val="center"/>
        <w:rPr/>
      </w:pPr>
      <w:r w:rsidDel="00000000" w:rsidR="00000000" w:rsidRPr="00000000">
        <w:rPr>
          <w:rtl w:val="0"/>
        </w:rPr>
        <w:t xml:space="preserve">Table 5b. Opportunity Gain Ranking on a Comparable Scale (</w:t>
      </w:r>
      <w:r w:rsidDel="00000000" w:rsidR="00000000" w:rsidRPr="00000000">
        <w:rPr>
          <w:rtl w:val="0"/>
        </w:rPr>
        <w:t xml:space="preserve">201</w:t>
      </w:r>
      <w:r w:rsidDel="00000000" w:rsidR="00000000" w:rsidRPr="00000000">
        <w:rPr>
          <w:rtl w:val="0"/>
        </w:rPr>
        <w:t xml:space="preserve">8)</w:t>
      </w:r>
    </w:p>
    <w:p w:rsidR="00000000" w:rsidDel="00000000" w:rsidP="00000000" w:rsidRDefault="00000000" w:rsidRPr="00000000" w14:paraId="00000142">
      <w:pPr>
        <w:pageBreakBefore w:val="0"/>
        <w:jc w:val="center"/>
        <w:rPr/>
      </w:pPr>
      <w:r w:rsidDel="00000000" w:rsidR="00000000" w:rsidRPr="00000000">
        <w:rPr>
          <w:rtl w:val="0"/>
        </w:rPr>
      </w:r>
    </w:p>
    <w:tbl>
      <w:tblPr>
        <w:tblStyle w:val="Table9"/>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ffffff"/>
                <w:sz w:val="20"/>
                <w:szCs w:val="20"/>
              </w:rPr>
            </w:pPr>
            <w:r w:rsidDel="00000000" w:rsidR="00000000" w:rsidRPr="00000000">
              <w:rPr>
                <w:b w:val="1"/>
                <w:bCs w:val="1"/>
                <w:color w:val="ffffff"/>
                <w:sz w:val="20"/>
                <w:szCs w:val="20"/>
                <w:rtl w:val="0"/>
              </w:rPr>
              <w:t xml:space="preserve">Rank</w:t>
            </w:r>
            <w:r w:rsidDel="00000000" w:rsidR="00000000" w:rsidRPr="00000000">
              <w:rPr>
                <w:rtl w:val="0"/>
              </w:rPr>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b w:val="1"/>
                <w:bCs w:val="1"/>
                <w:color w:val="ffffff"/>
                <w:sz w:val="20"/>
                <w:szCs w:val="20"/>
              </w:rPr>
            </w:pPr>
            <w:r w:rsidDel="00000000" w:rsidR="00000000" w:rsidRPr="00000000">
              <w:rPr>
                <w:b w:val="1"/>
                <w:bCs w:val="1"/>
                <w:color w:val="ffffff"/>
                <w:sz w:val="20"/>
                <w:szCs w:val="20"/>
                <w:rtl w:val="0"/>
              </w:rPr>
              <w:t xml:space="preserve">Russia</w:t>
            </w:r>
            <w:r w:rsidDel="00000000" w:rsidR="00000000" w:rsidRPr="00000000">
              <w:rPr>
                <w:rtl w:val="0"/>
              </w:rPr>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ffffff"/>
                <w:sz w:val="20"/>
                <w:szCs w:val="20"/>
              </w:rPr>
            </w:pPr>
            <w:r w:rsidDel="00000000" w:rsidR="00000000" w:rsidRPr="00000000">
              <w:rPr>
                <w:b w:val="1"/>
                <w:bCs w:val="1"/>
                <w:color w:val="ffffff"/>
                <w:sz w:val="20"/>
                <w:szCs w:val="20"/>
                <w:rtl w:val="0"/>
              </w:rPr>
              <w:t xml:space="preserve">India</w:t>
            </w:r>
            <w:r w:rsidDel="00000000" w:rsidR="00000000" w:rsidRPr="00000000">
              <w:rPr>
                <w:rtl w:val="0"/>
              </w:rPr>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ffffff"/>
                <w:sz w:val="20"/>
                <w:szCs w:val="20"/>
              </w:rPr>
            </w:pPr>
            <w:r w:rsidDel="00000000" w:rsidR="00000000" w:rsidRPr="00000000">
              <w:rPr>
                <w:b w:val="1"/>
                <w:bCs w:val="1"/>
                <w:color w:val="ffffff"/>
                <w:sz w:val="20"/>
                <w:szCs w:val="20"/>
                <w:rtl w:val="0"/>
              </w:rPr>
              <w:t xml:space="preserve">Greece</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color w:val="7b7b7b"/>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2</w:t>
            </w:r>
            <w:r w:rsidDel="00000000" w:rsidR="00000000" w:rsidRPr="00000000">
              <w:rPr>
                <w:rtl w:val="0"/>
              </w:rPr>
            </w:r>
          </w:p>
        </w:tc>
        <w:tc>
          <w:tcPr>
            <w:tcMar>
              <w:top w:w="-267.84" w:type="dxa"/>
              <w:left w:w="-267.84" w:type="dxa"/>
              <w:bottom w:w="-267.84" w:type="dxa"/>
              <w:right w:w="-267.84" w:type="dxa"/>
            </w:tcMar>
            <w:vAlign w:val="cente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color w:val="7b7b7b"/>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tcMar>
              <w:top w:w="-267.84" w:type="dxa"/>
              <w:left w:w="-267.84" w:type="dxa"/>
              <w:bottom w:w="-267.84" w:type="dxa"/>
              <w:right w:w="-267.84" w:type="dxa"/>
            </w:tcM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tcMar>
              <w:top w:w="-267.84" w:type="dxa"/>
              <w:left w:w="-267.84" w:type="dxa"/>
              <w:bottom w:w="-267.84" w:type="dxa"/>
              <w:right w:w="-267.84" w:type="dxa"/>
            </w:tcMa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3</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color w:val="7b7b7b"/>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4</w:t>
            </w:r>
            <w:r w:rsidDel="00000000" w:rsidR="00000000" w:rsidRPr="00000000">
              <w:rPr>
                <w:rtl w:val="0"/>
              </w:rPr>
            </w:r>
          </w:p>
        </w:tc>
        <w:tc>
          <w:tcPr>
            <w:tcMar>
              <w:top w:w="-267.84" w:type="dxa"/>
              <w:left w:w="-267.84" w:type="dxa"/>
              <w:bottom w:w="-267.84" w:type="dxa"/>
              <w:right w:w="-267.84" w:type="dxa"/>
            </w:tcMa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color w:val="7b7b7b"/>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tcMar>
              <w:top w:w="-267.84" w:type="dxa"/>
              <w:left w:w="-267.84" w:type="dxa"/>
              <w:bottom w:w="-267.84" w:type="dxa"/>
              <w:right w:w="-267.84" w:type="dxa"/>
            </w:tcMa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c>
          <w:tcPr>
            <w:tcMar>
              <w:top w:w="-267.84" w:type="dxa"/>
              <w:left w:w="-267.84" w:type="dxa"/>
              <w:bottom w:w="-267.84" w:type="dxa"/>
              <w:right w:w="-267.84" w:type="dxa"/>
            </w:tcMar>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5</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color w:val="7b7b7b"/>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6</w:t>
            </w:r>
            <w:r w:rsidDel="00000000" w:rsidR="00000000" w:rsidRPr="00000000">
              <w:rPr>
                <w:rtl w:val="0"/>
              </w:rPr>
            </w:r>
          </w:p>
        </w:tc>
        <w:tc>
          <w:tcPr>
            <w:tcMar>
              <w:top w:w="-267.84" w:type="dxa"/>
              <w:left w:w="-267.84" w:type="dxa"/>
              <w:bottom w:w="-267.84" w:type="dxa"/>
              <w:right w:w="-267.84" w:type="dxa"/>
            </w:tcM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c>
          <w:tcPr>
            <w:tcMar>
              <w:top w:w="-267.84" w:type="dxa"/>
              <w:left w:w="-267.84" w:type="dxa"/>
              <w:bottom w:w="-267.84" w:type="dxa"/>
              <w:right w:w="-267.84" w:type="dxa"/>
            </w:tcM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Mar>
              <w:top w:w="-267.84" w:type="dxa"/>
              <w:left w:w="-267.84" w:type="dxa"/>
              <w:bottom w:w="-267.84" w:type="dxa"/>
              <w:right w:w="-267.84" w:type="dxa"/>
            </w:tcMar>
            <w:vAlign w:val="cente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7</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color w:val="7b7b7b"/>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8</w:t>
            </w:r>
            <w:r w:rsidDel="00000000" w:rsidR="00000000" w:rsidRPr="00000000">
              <w:rPr>
                <w:rtl w:val="0"/>
              </w:rPr>
            </w:r>
          </w:p>
        </w:tc>
        <w:tc>
          <w:tcPr>
            <w:tcMar>
              <w:top w:w="-267.84" w:type="dxa"/>
              <w:left w:w="-267.84" w:type="dxa"/>
              <w:bottom w:w="-267.84" w:type="dxa"/>
              <w:right w:w="-267.84" w:type="dxa"/>
            </w:tcM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color w:val="7b7b7b"/>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tcMar>
              <w:top w:w="-267.84" w:type="dxa"/>
              <w:left w:w="-267.84" w:type="dxa"/>
              <w:bottom w:w="-267.84" w:type="dxa"/>
              <w:right w:w="-267.84" w:type="dxa"/>
            </w:tcMar>
            <w:vAlign w:val="cente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267.84" w:type="dxa"/>
              <w:left w:w="-267.84" w:type="dxa"/>
              <w:bottom w:w="-267.84" w:type="dxa"/>
              <w:right w:w="-267.84" w:type="dxa"/>
            </w:tcMar>
            <w:vAlign w:val="cente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9</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color w:val="7b7b7b"/>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10</w:t>
            </w:r>
            <w:r w:rsidDel="00000000" w:rsidR="00000000" w:rsidRPr="00000000">
              <w:rPr>
                <w:rtl w:val="0"/>
              </w:rPr>
            </w:r>
          </w:p>
        </w:tc>
        <w:tc>
          <w:tcPr>
            <w:tcMar>
              <w:top w:w="-267.84" w:type="dxa"/>
              <w:left w:w="-267.84" w:type="dxa"/>
              <w:bottom w:w="-267.84" w:type="dxa"/>
              <w:right w:w="-267.84"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color w:val="7b7b7b"/>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tcMar>
              <w:top w:w="-267.84" w:type="dxa"/>
              <w:left w:w="-267.84" w:type="dxa"/>
              <w:bottom w:w="-267.84" w:type="dxa"/>
              <w:right w:w="-267.84" w:type="dxa"/>
            </w:tcMar>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Textile</w:t>
            </w:r>
            <w:r w:rsidDel="00000000" w:rsidR="00000000" w:rsidRPr="00000000">
              <w:rPr>
                <w:rtl w:val="0"/>
              </w:rPr>
            </w:r>
          </w:p>
        </w:tc>
        <w:tc>
          <w:tcPr>
            <w:tcMar>
              <w:top w:w="-267.84" w:type="dxa"/>
              <w:left w:w="-267.84" w:type="dxa"/>
              <w:bottom w:w="-267.84" w:type="dxa"/>
              <w:right w:w="-267.84" w:type="dxa"/>
            </w:tcM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11</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color w:val="7b7b7b"/>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12</w:t>
            </w:r>
            <w:r w:rsidDel="00000000" w:rsidR="00000000" w:rsidRPr="00000000">
              <w:rPr>
                <w:rtl w:val="0"/>
              </w:rPr>
            </w:r>
          </w:p>
        </w:tc>
        <w:tc>
          <w:tcPr>
            <w:tcMar>
              <w:top w:w="-267.84" w:type="dxa"/>
              <w:left w:w="-267.84" w:type="dxa"/>
              <w:bottom w:w="-267.84" w:type="dxa"/>
              <w:right w:w="-267.84" w:type="dxa"/>
            </w:tcM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c>
          <w:tcPr>
            <w:tcMar>
              <w:top w:w="-267.84" w:type="dxa"/>
              <w:left w:w="-267.84" w:type="dxa"/>
              <w:bottom w:w="-267.84" w:type="dxa"/>
              <w:right w:w="-267.84" w:type="dxa"/>
            </w:tcMar>
            <w:vAlign w:val="cente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267.84" w:type="dxa"/>
              <w:left w:w="-267.84" w:type="dxa"/>
              <w:bottom w:w="-267.84" w:type="dxa"/>
              <w:right w:w="-267.84" w:type="dxa"/>
            </w:tcMar>
            <w:vAlign w:val="cente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13</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color w:val="7b7b7b"/>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14</w:t>
            </w:r>
            <w:r w:rsidDel="00000000" w:rsidR="00000000" w:rsidRPr="00000000">
              <w:rPr>
                <w:rtl w:val="0"/>
              </w:rPr>
            </w:r>
          </w:p>
        </w:tc>
        <w:tc>
          <w:tcPr>
            <w:tcMar>
              <w:top w:w="-267.84" w:type="dxa"/>
              <w:left w:w="-267.84" w:type="dxa"/>
              <w:bottom w:w="-267.84" w:type="dxa"/>
              <w:right w:w="-267.84" w:type="dxa"/>
            </w:tcMar>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tcMar>
              <w:top w:w="-267.84" w:type="dxa"/>
              <w:left w:w="-267.84" w:type="dxa"/>
              <w:bottom w:w="-267.84" w:type="dxa"/>
              <w:right w:w="-267.84" w:type="dxa"/>
            </w:tcM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267.84" w:type="dxa"/>
              <w:left w:w="-267.84" w:type="dxa"/>
              <w:bottom w:w="-267.84" w:type="dxa"/>
              <w:right w:w="-267.84" w:type="dxa"/>
            </w:tcM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15</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color w:val="7b7b7b"/>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16</w:t>
            </w:r>
            <w:r w:rsidDel="00000000" w:rsidR="00000000" w:rsidRPr="00000000">
              <w:rPr>
                <w:rtl w:val="0"/>
              </w:rPr>
            </w:r>
          </w:p>
        </w:tc>
        <w:tc>
          <w:tcPr>
            <w:tcMar>
              <w:top w:w="-267.84" w:type="dxa"/>
              <w:left w:w="-267.84" w:type="dxa"/>
              <w:bottom w:w="-267.84" w:type="dxa"/>
              <w:right w:w="-267.84" w:type="dxa"/>
            </w:tcM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c>
          <w:tcPr>
            <w:tcMar>
              <w:top w:w="-267.84" w:type="dxa"/>
              <w:left w:w="-267.84" w:type="dxa"/>
              <w:bottom w:w="-267.84" w:type="dxa"/>
              <w:right w:w="-267.84"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tcMar>
              <w:top w:w="-267.84" w:type="dxa"/>
              <w:left w:w="-267.84" w:type="dxa"/>
              <w:bottom w:w="-267.84" w:type="dxa"/>
              <w:right w:w="-267.84"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17</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Chemicals</w:t>
            </w:r>
            <w:r w:rsidDel="00000000" w:rsidR="00000000" w:rsidRPr="00000000">
              <w:rPr>
                <w:rtl w:val="0"/>
              </w:rPr>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r w:rsidDel="00000000" w:rsidR="00000000" w:rsidRPr="00000000">
              <w:rPr>
                <w:color w:val="7b7b7b"/>
                <w:sz w:val="20"/>
                <w:szCs w:val="20"/>
                <w:rtl w:val="0"/>
              </w:rPr>
              <w:t xml:space="preserve">18</w:t>
            </w:r>
            <w:r w:rsidDel="00000000" w:rsidR="00000000" w:rsidRPr="00000000">
              <w:rPr>
                <w:rtl w:val="0"/>
              </w:rPr>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color w:val="7b7b7b"/>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Weapons</w:t>
            </w:r>
            <w:r w:rsidDel="00000000" w:rsidR="00000000" w:rsidRPr="00000000">
              <w:rPr>
                <w:rtl w:val="0"/>
              </w:rPr>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color w:val="7b7b7b"/>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b w:val="1"/>
                <w:bCs w:val="1"/>
                <w:color w:val="7b7b7b"/>
                <w:sz w:val="20"/>
                <w:szCs w:val="20"/>
              </w:rPr>
            </w:pPr>
            <w:r w:rsidDel="00000000" w:rsidR="00000000" w:rsidRPr="00000000">
              <w:rPr>
                <w:b w:val="1"/>
                <w:bCs w:val="1"/>
                <w:color w:val="7b7b7b"/>
                <w:sz w:val="20"/>
                <w:szCs w:val="20"/>
                <w:rtl w:val="0"/>
              </w:rPr>
              <w:t xml:space="preserve">0.7368</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0.4076</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0.2304</w:t>
            </w:r>
          </w:p>
        </w:tc>
      </w:tr>
    </w:tbl>
    <w:p w:rsidR="00000000" w:rsidDel="00000000" w:rsidP="00000000" w:rsidRDefault="00000000" w:rsidRPr="00000000" w14:paraId="00000193">
      <w:pPr>
        <w:jc w:val="center"/>
        <w:rPr>
          <w:sz w:val="22"/>
          <w:szCs w:val="22"/>
        </w:rPr>
      </w:pPr>
      <w:r w:rsidDel="00000000" w:rsidR="00000000" w:rsidRPr="00000000">
        <w:rPr>
          <w:sz w:val="22"/>
          <w:szCs w:val="22"/>
          <w:rtl w:val="0"/>
        </w:rPr>
        <w:t xml:space="preserve">Table 5c.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21)</w:t>
      </w:r>
    </w:p>
    <w:p w:rsidR="00000000" w:rsidDel="00000000" w:rsidP="00000000" w:rsidRDefault="00000000" w:rsidRPr="00000000" w14:paraId="00000194">
      <w:pPr>
        <w:pageBreakBefore w:val="0"/>
        <w:jc w:val="center"/>
        <w:rPr/>
      </w:pPr>
      <w:r w:rsidDel="00000000" w:rsidR="00000000" w:rsidRPr="00000000">
        <w:rPr>
          <w:rtl w:val="0"/>
        </w:rPr>
      </w:r>
    </w:p>
    <w:p w:rsidR="00000000" w:rsidDel="00000000" w:rsidP="00000000" w:rsidRDefault="00000000" w:rsidRPr="00000000" w14:paraId="00000195">
      <w:pPr>
        <w:pageBreakBefore w:val="0"/>
        <w:jc w:val="both"/>
        <w:rPr/>
      </w:pPr>
      <w:r w:rsidDel="00000000" w:rsidR="00000000" w:rsidRPr="00000000">
        <w:rPr>
          <w:rtl w:val="0"/>
        </w:rPr>
        <w:t xml:space="preserve">We define the ranking of opportunity gain for a country </w:t>
      </w:r>
      <w:r w:rsidDel="00000000" w:rsidR="00000000" w:rsidRPr="00000000">
        <w:rPr>
          <w:i w:val="1"/>
          <w:iCs w:val="1"/>
          <w:rtl w:val="0"/>
        </w:rPr>
        <w:t xml:space="preserve">c</w:t>
      </w:r>
      <w:r w:rsidDel="00000000" w:rsidR="00000000" w:rsidRPr="00000000">
        <w:rPr>
          <w:rtl w:val="0"/>
        </w:rPr>
        <w:t xml:space="preserve">, as the Suggested Development Vector (SDV) of </w:t>
      </w:r>
      <w:r w:rsidDel="00000000" w:rsidR="00000000" w:rsidRPr="00000000">
        <w:rPr>
          <w:i w:val="1"/>
          <w:iCs w:val="1"/>
          <w:rtl w:val="0"/>
        </w:rPr>
        <w:t xml:space="preserve">c</w:t>
      </w:r>
      <w:r w:rsidDel="00000000" w:rsidR="00000000" w:rsidRPr="00000000">
        <w:rPr>
          <w:rtl w:val="0"/>
        </w:rPr>
        <w:t xml:space="preserve">. Tables 5a-5c summarize how the SDV of Russia compares with a selected group of comparable and leading economies in the world, with the industry groups ranked in decreasing order of significance. We focus on SDV results for 2018 because they give the most accurate snapshot of complexity for global comparison in the absence of the irregular effects of the COVID-19 pandemic observed in 2021. </w:t>
      </w:r>
    </w:p>
    <w:p w:rsidR="00000000" w:rsidDel="00000000" w:rsidP="00000000" w:rsidRDefault="00000000" w:rsidRPr="00000000" w14:paraId="00000196">
      <w:pPr>
        <w:pageBreakBefore w:val="0"/>
        <w:jc w:val="both"/>
        <w:rPr/>
      </w:pPr>
      <w:r w:rsidDel="00000000" w:rsidR="00000000" w:rsidRPr="00000000">
        <w:rPr>
          <w:rtl w:val="0"/>
        </w:rPr>
      </w:r>
    </w:p>
    <w:p w:rsidR="00000000" w:rsidDel="00000000" w:rsidP="00000000" w:rsidRDefault="00000000" w:rsidRPr="00000000" w14:paraId="00000197">
      <w:pPr>
        <w:pageBreakBefore w:val="0"/>
        <w:jc w:val="both"/>
        <w:rPr/>
      </w:pPr>
      <w:r w:rsidDel="00000000" w:rsidR="00000000" w:rsidRPr="00000000">
        <w:rPr>
          <w:rtl w:val="0"/>
        </w:rPr>
        <w:t xml:space="preserve">Dark blue indicates positive opportunity gains,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Russia shares the characteristics of developing countries, with a balanced economic structure that leans towards intermediate-level industries. </w:t>
      </w:r>
    </w:p>
    <w:p w:rsidR="00000000" w:rsidDel="00000000" w:rsidP="00000000" w:rsidRDefault="00000000" w:rsidRPr="00000000" w14:paraId="00000198">
      <w:pPr>
        <w:pageBreakBefore w:val="0"/>
        <w:jc w:val="both"/>
        <w:rPr/>
      </w:pPr>
      <w:r w:rsidDel="00000000" w:rsidR="00000000" w:rsidRPr="00000000">
        <w:rPr>
          <w:rtl w:val="0"/>
        </w:rPr>
      </w:r>
    </w:p>
    <w:p w:rsidR="00000000" w:rsidDel="00000000" w:rsidP="00000000" w:rsidRDefault="00000000" w:rsidRPr="00000000" w14:paraId="00000199">
      <w:pPr>
        <w:pageBreakBefore w:val="0"/>
        <w:jc w:val="both"/>
        <w:rPr>
          <w:b w:val="0"/>
          <w:bCs w:val="0"/>
          <w:i w:val="1"/>
          <w:iCs w:val="1"/>
          <w:color w:val="444499"/>
          <w:sz w:val="20"/>
          <w:szCs w:val="20"/>
        </w:rPr>
      </w:pPr>
      <w:r w:rsidDel="00000000" w:rsidR="00000000" w:rsidRPr="00000000">
        <w:rPr/>
        <w:drawing>
          <wp:inline distB="114300" distT="114300" distL="114300" distR="114300">
            <wp:extent cx="5734050" cy="2273300"/>
            <wp:effectExtent b="0" l="0" r="0" t="0"/>
            <wp:docPr id="15" name="image15.jpg"/>
            <a:graphic>
              <a:graphicData uri="http://schemas.openxmlformats.org/drawingml/2006/picture">
                <pic:pic>
                  <pic:nvPicPr>
                    <pic:cNvPr id="0" name="image15.jpg"/>
                    <pic:cNvPicPr preferRelativeResize="0"/>
                  </pic:nvPicPr>
                  <pic:blipFill>
                    <a:blip r:embed="rId16"/>
                    <a:srcRect b="0" l="0" r="0" t="0"/>
                    <a:stretch>
                      <a:fillRect/>
                    </a:stretch>
                  </pic:blipFill>
                  <pic:spPr>
                    <a:xfrm>
                      <a:off x="0" y="0"/>
                      <a:ext cx="573405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pageBreakBefore w:val="0"/>
        <w:jc w:val="center"/>
        <w:rPr>
          <w:sz w:val="22"/>
          <w:szCs w:val="22"/>
        </w:rPr>
      </w:pPr>
      <w:r w:rsidDel="00000000" w:rsidR="00000000" w:rsidRPr="00000000">
        <w:rPr>
          <w:sz w:val="22"/>
          <w:szCs w:val="22"/>
          <w:rtl w:val="0"/>
        </w:rPr>
        <w:t xml:space="preserve">Table 6. SDV of Other Sample Countries (2019)</w:t>
      </w:r>
    </w:p>
    <w:p w:rsidR="00000000" w:rsidDel="00000000" w:rsidP="00000000" w:rsidRDefault="00000000" w:rsidRPr="00000000" w14:paraId="0000019B">
      <w:pPr>
        <w:pageBreakBefore w:val="0"/>
        <w:jc w:val="center"/>
        <w:rPr>
          <w:sz w:val="22"/>
          <w:szCs w:val="22"/>
        </w:rPr>
      </w:pPr>
      <w:r w:rsidDel="00000000" w:rsidR="00000000" w:rsidRPr="00000000">
        <w:rPr>
          <w:rtl w:val="0"/>
        </w:rPr>
      </w:r>
    </w:p>
    <w:p w:rsidR="00000000" w:rsidDel="00000000" w:rsidP="00000000" w:rsidRDefault="00000000" w:rsidRPr="00000000" w14:paraId="0000019C">
      <w:pPr>
        <w:pageBreakBefore w:val="0"/>
        <w:jc w:val="center"/>
        <w:rPr/>
      </w:pPr>
      <w:r w:rsidDel="00000000" w:rsidR="00000000" w:rsidRPr="00000000">
        <w:rPr>
          <w:rtl w:val="0"/>
        </w:rPr>
      </w:r>
    </w:p>
    <w:p w:rsidR="00000000" w:rsidDel="00000000" w:rsidP="00000000" w:rsidRDefault="00000000" w:rsidRPr="00000000" w14:paraId="0000019D">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19E">
      <w:pPr>
        <w:pageBreakBefore w:val="0"/>
        <w:rPr/>
      </w:pPr>
      <w:r w:rsidDel="00000000" w:rsidR="00000000" w:rsidRPr="00000000">
        <w:rPr>
          <w:rtl w:val="0"/>
        </w:rPr>
      </w:r>
    </w:p>
    <w:p w:rsidR="00000000" w:rsidDel="00000000" w:rsidP="00000000" w:rsidRDefault="00000000" w:rsidRPr="00000000" w14:paraId="0000019F">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A0">
      <w:pPr>
        <w:pageBreakBefore w:val="0"/>
        <w:jc w:val="both"/>
        <w:rPr/>
      </w:pPr>
      <w:r w:rsidDel="00000000" w:rsidR="00000000" w:rsidRPr="00000000">
        <w:rPr>
          <w:rtl w:val="0"/>
        </w:rPr>
      </w:r>
    </w:p>
    <w:p w:rsidR="00000000" w:rsidDel="00000000" w:rsidP="00000000" w:rsidRDefault="00000000" w:rsidRPr="00000000" w14:paraId="000001A1">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ageBreakBefore w:val="0"/>
        <w:jc w:val="center"/>
        <w:rPr/>
      </w:pPr>
      <w:r w:rsidDel="00000000" w:rsidR="00000000" w:rsidRPr="00000000">
        <w:rPr>
          <w:rtl w:val="0"/>
        </w:rPr>
      </w:r>
    </w:p>
    <w:p w:rsidR="00000000" w:rsidDel="00000000" w:rsidP="00000000" w:rsidRDefault="00000000" w:rsidRPr="00000000" w14:paraId="000001A3">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1A4">
      <w:pPr>
        <w:pageBreakBefore w:val="0"/>
        <w:jc w:val="both"/>
        <w:rPr/>
      </w:pPr>
      <w:r w:rsidDel="00000000" w:rsidR="00000000" w:rsidRPr="00000000">
        <w:rPr>
          <w:rtl w:val="0"/>
        </w:rPr>
        <w:t xml:space="preserve"> </w:t>
      </w:r>
    </w:p>
    <w:p w:rsidR="00000000" w:rsidDel="00000000" w:rsidP="00000000" w:rsidRDefault="00000000" w:rsidRPr="00000000" w14:paraId="000001A5">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A6">
      <w:pPr>
        <w:pageBreakBefore w:val="0"/>
        <w:jc w:val="both"/>
        <w:rPr/>
      </w:pPr>
      <w:r w:rsidDel="00000000" w:rsidR="00000000" w:rsidRPr="00000000">
        <w:rPr>
          <w:rtl w:val="0"/>
        </w:rPr>
        <w:t xml:space="preserve"> </w:t>
      </w:r>
    </w:p>
    <w:p w:rsidR="00000000" w:rsidDel="00000000" w:rsidP="00000000" w:rsidRDefault="00000000" w:rsidRPr="00000000" w14:paraId="000001A7">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A8">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2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AA">
      <w:pPr>
        <w:pageBreakBefore w:val="0"/>
        <w:rPr/>
      </w:pPr>
      <w:r w:rsidDel="00000000" w:rsidR="00000000" w:rsidRPr="00000000">
        <w:rPr>
          <w:rtl w:val="0"/>
        </w:rPr>
      </w:r>
    </w:p>
    <w:p w:rsidR="00000000" w:rsidDel="00000000" w:rsidP="00000000" w:rsidRDefault="00000000" w:rsidRPr="00000000" w14:paraId="000001AB">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AC">
      <w:pPr>
        <w:pageBreakBefore w:val="0"/>
        <w:rPr/>
      </w:pPr>
      <w:r w:rsidDel="00000000" w:rsidR="00000000" w:rsidRPr="00000000">
        <w:rPr>
          <w:rtl w:val="0"/>
        </w:rPr>
        <w:t xml:space="preserve"> </w:t>
      </w:r>
    </w:p>
    <w:p w:rsidR="00000000" w:rsidDel="00000000" w:rsidP="00000000" w:rsidRDefault="00000000" w:rsidRPr="00000000" w14:paraId="000001AD">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B0">
      <w:pPr>
        <w:jc w:val="both"/>
        <w:rPr/>
      </w:pPr>
      <w:r w:rsidDel="00000000" w:rsidR="00000000" w:rsidRPr="00000000">
        <w:rPr>
          <w:rtl w:val="0"/>
        </w:rPr>
        <w:t xml:space="preserve"> </w:t>
      </w:r>
    </w:p>
    <w:p w:rsidR="00000000" w:rsidDel="00000000" w:rsidP="00000000" w:rsidRDefault="00000000" w:rsidRPr="00000000" w14:paraId="000001B1">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B4">
      <w:pPr>
        <w:pageBreakBefore w:val="0"/>
        <w:jc w:val="both"/>
        <w:rPr>
          <w:b w:val="1"/>
          <w:bCs w:val="1"/>
        </w:rPr>
      </w:pPr>
      <w:r w:rsidDel="00000000" w:rsidR="00000000" w:rsidRPr="00000000">
        <w:rPr>
          <w:rtl w:val="0"/>
        </w:rPr>
      </w:r>
    </w:p>
    <w:p w:rsidR="00000000" w:rsidDel="00000000" w:rsidP="00000000" w:rsidRDefault="00000000" w:rsidRPr="00000000" w14:paraId="000001B5">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B6">
      <w:pPr>
        <w:pageBreakBefore w:val="0"/>
        <w:jc w:val="both"/>
        <w:rPr/>
      </w:pPr>
      <w:r w:rsidDel="00000000" w:rsidR="00000000" w:rsidRPr="00000000">
        <w:rPr>
          <w:rtl w:val="0"/>
        </w:rPr>
      </w:r>
    </w:p>
    <w:tbl>
      <w:tblPr>
        <w:tblStyle w:val="Table10"/>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7">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8">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DD">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DE">
      <w:pPr>
        <w:pageBreakBefore w:val="0"/>
        <w:jc w:val="center"/>
        <w:rPr/>
      </w:pPr>
      <w:r w:rsidDel="00000000" w:rsidR="00000000" w:rsidRPr="00000000">
        <w:rPr>
          <w:rtl w:val="0"/>
        </w:rPr>
      </w:r>
    </w:p>
    <w:p w:rsidR="00000000" w:rsidDel="00000000" w:rsidP="00000000" w:rsidRDefault="00000000" w:rsidRPr="00000000" w14:paraId="000001DF">
      <w:pPr>
        <w:pageBreakBefore w:val="0"/>
        <w:jc w:val="both"/>
        <w:rPr/>
      </w:pPr>
      <w:r w:rsidDel="00000000" w:rsidR="00000000" w:rsidRPr="00000000">
        <w:rPr>
          <w:rtl w:val="0"/>
        </w:rPr>
        <w:t xml:space="preserve">Figures 4a-4c show an</w:t>
      </w:r>
      <w:r w:rsidDel="00000000" w:rsidR="00000000" w:rsidRPr="00000000">
        <w:rPr>
          <w:rtl w:val="0"/>
        </w:rPr>
        <w:t xml:space="preserve"> economic panel fo</w:t>
      </w:r>
      <w:r w:rsidDel="00000000" w:rsidR="00000000" w:rsidRPr="00000000">
        <w:rPr>
          <w:rtl w:val="0"/>
        </w:rPr>
        <w:t xml:space="preserve">r Russia in 2013, 2018, and 2021. We can see that for different percentages of heuristic total export growth, the ECIs of Russia actually have different increments. Overall, 5 percent export growth results in an ECI improvement pattern starting from around -1.05 and ending at around 0.28. As the budget is increased to 10 percent export growth, the ECI of Russia can achieve a slightly higher level, which is around 0.84. With a much more growth budget, including 15 and 20 percent growth, Russia is able to achieve an even much higher stage, which is around 0.85. </w:t>
      </w:r>
    </w:p>
    <w:p w:rsidR="00000000" w:rsidDel="00000000" w:rsidP="00000000" w:rsidRDefault="00000000" w:rsidRPr="00000000" w14:paraId="000001E0">
      <w:pPr>
        <w:pageBreakBefore w:val="0"/>
        <w:jc w:val="both"/>
        <w:rPr/>
      </w:pPr>
      <w:r w:rsidDel="00000000" w:rsidR="00000000" w:rsidRPr="00000000">
        <w:rPr>
          <w:rtl w:val="0"/>
        </w:rPr>
        <w:t xml:space="preserve"> </w:t>
      </w:r>
    </w:p>
    <w:p w:rsidR="00000000" w:rsidDel="00000000" w:rsidP="00000000" w:rsidRDefault="00000000" w:rsidRPr="00000000" w14:paraId="000001E1">
      <w:pPr>
        <w:pageBreakBefore w:val="0"/>
        <w:jc w:val="both"/>
        <w:rPr/>
      </w:pPr>
      <w:r w:rsidDel="00000000" w:rsidR="00000000" w:rsidRPr="00000000">
        <w:rPr>
          <w:rtl w:val="0"/>
        </w:rPr>
        <w:t xml:space="preserve">For 2013, in the case of 5 percent export growth, raw manufacturing is one of the main components. With a budget of 10 percent export growth, machinery and construction account for most of the portfolio. As the budgets are increased to 15 and 20 percent export growth, not only do they follow similar ECI improvement trajectories but also they share a pretty close investment portfolio, which is mainly made up of Machinery and Construction, Chemical Manufacturing, Chemicals, etc. In these four ECI improvement trajectories, we also notice that the largest improvement comes from Services and Utilities, suggesting that with a low economic improvement anticipation, Russia should focus more on developing the industry of Services and Utilities. A more detailed numerical representation of the portfolio is shown in Table 8a. </w:t>
      </w:r>
    </w:p>
    <w:p w:rsidR="00000000" w:rsidDel="00000000" w:rsidP="00000000" w:rsidRDefault="00000000" w:rsidRPr="00000000" w14:paraId="000001E2">
      <w:pPr>
        <w:pageBreakBefore w:val="0"/>
        <w:jc w:val="both"/>
        <w:rPr>
          <w:b w:val="0"/>
          <w:bCs w:val="0"/>
          <w:i w:val="1"/>
          <w:iCs w:val="1"/>
          <w:color w:val="444499"/>
          <w:sz w:val="20"/>
          <w:szCs w:val="20"/>
        </w:rPr>
      </w:pPr>
      <w:r w:rsidDel="00000000" w:rsidR="00000000" w:rsidRPr="00000000">
        <w:rPr/>
        <w:drawing>
          <wp:inline distB="114300" distT="114300" distL="114300" distR="114300">
            <wp:extent cx="5887890" cy="2005013"/>
            <wp:effectExtent b="0" l="0" r="0" t="0"/>
            <wp:docPr id="2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887890" cy="2005013"/>
                    </a:xfrm>
                    <a:prstGeom prst="rect"/>
                    <a:ln/>
                  </pic:spPr>
                </pic:pic>
              </a:graphicData>
            </a:graphic>
          </wp:inline>
        </w:drawing>
      </w:r>
      <w:r w:rsidDel="00000000" w:rsidR="00000000" w:rsidRPr="00000000">
        <w:rPr/>
        <w:drawing>
          <wp:inline distB="114300" distT="114300" distL="114300" distR="114300">
            <wp:extent cx="5705475" cy="1562100"/>
            <wp:effectExtent b="0" l="0" r="0" t="0"/>
            <wp:docPr id="29" name="image22.png"/>
            <a:graphic>
              <a:graphicData uri="http://schemas.openxmlformats.org/drawingml/2006/picture">
                <pic:pic>
                  <pic:nvPicPr>
                    <pic:cNvPr id="0" name="image22.png"/>
                    <pic:cNvPicPr preferRelativeResize="0"/>
                  </pic:nvPicPr>
                  <pic:blipFill>
                    <a:blip r:embed="rId20"/>
                    <a:srcRect b="8293" l="2824" r="0" t="13780"/>
                    <a:stretch>
                      <a:fillRect/>
                    </a:stretch>
                  </pic:blipFill>
                  <pic:spPr>
                    <a:xfrm>
                      <a:off x="0" y="0"/>
                      <a:ext cx="57054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pageBreakBefore w:val="0"/>
        <w:jc w:val="both"/>
        <w:rPr/>
      </w:pPr>
      <w:r w:rsidDel="00000000" w:rsidR="00000000" w:rsidRPr="00000000">
        <w:rPr>
          <w:rtl w:val="0"/>
        </w:rPr>
      </w:r>
    </w:p>
    <w:p w:rsidR="00000000" w:rsidDel="00000000" w:rsidP="00000000" w:rsidRDefault="00000000" w:rsidRPr="00000000" w14:paraId="000001E4">
      <w:pPr>
        <w:pageBreakBefore w:val="0"/>
        <w:jc w:val="center"/>
        <w:rPr>
          <w:sz w:val="22"/>
          <w:szCs w:val="22"/>
        </w:rPr>
      </w:pPr>
      <w:r w:rsidDel="00000000" w:rsidR="00000000" w:rsidRPr="00000000">
        <w:rPr>
          <w:sz w:val="22"/>
          <w:szCs w:val="22"/>
          <w:rtl w:val="0"/>
        </w:rPr>
        <w:t xml:space="preserve">Figure 4a. Greedy-Based ECI Improvement Results of Russia with Different Budgets (2013)</w:t>
      </w:r>
    </w:p>
    <w:p w:rsidR="00000000" w:rsidDel="00000000" w:rsidP="00000000" w:rsidRDefault="00000000" w:rsidRPr="00000000" w14:paraId="000001E5">
      <w:pPr>
        <w:jc w:val="center"/>
        <w:rPr/>
      </w:pPr>
      <w:r w:rsidDel="00000000" w:rsidR="00000000" w:rsidRPr="00000000">
        <w:rPr>
          <w:rtl w:val="0"/>
        </w:rPr>
      </w:r>
    </w:p>
    <w:tbl>
      <w:tblPr>
        <w:tblStyle w:val="Table11"/>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1E6">
            <w:pPr>
              <w:jc w:val="center"/>
              <w:rPr>
                <w:sz w:val="20"/>
                <w:szCs w:val="20"/>
              </w:rPr>
            </w:pPr>
            <w:r w:rsidDel="00000000" w:rsidR="00000000" w:rsidRPr="00000000">
              <w:rPr>
                <w:b w:val="1"/>
                <w:bCs w:val="1"/>
                <w:sz w:val="20"/>
                <w:szCs w:val="20"/>
                <w:rtl w:val="0"/>
              </w:rPr>
              <w:t xml:space="preserve">Russia (2013)</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EB">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EC">
            <w:pPr>
              <w:jc w:val="center"/>
              <w:rPr>
                <w:sz w:val="20"/>
                <w:szCs w:val="20"/>
              </w:rPr>
            </w:pPr>
            <w:r w:rsidDel="00000000" w:rsidR="00000000" w:rsidRPr="00000000">
              <w:rPr>
                <w:b w:val="1"/>
                <w:bCs w:val="1"/>
                <w:sz w:val="20"/>
                <w:szCs w:val="20"/>
                <w:rtl w:val="0"/>
              </w:rPr>
              <w:t xml:space="preserve">-1.05</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F0">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F1">
            <w:pPr>
              <w:widowControl w:val="0"/>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F2">
            <w:pPr>
              <w:widowControl w:val="0"/>
              <w:spacing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F3">
            <w:pPr>
              <w:widowControl w:val="0"/>
              <w:spacing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F4">
            <w:pPr>
              <w:widowControl w:val="0"/>
              <w:spacing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Chemicals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1.87E+09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1.93E+09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8">
            <w:pPr>
              <w:widowControl w:val="0"/>
              <w:spacing w:line="276" w:lineRule="auto"/>
              <w:rPr>
                <w:sz w:val="18"/>
                <w:szCs w:val="18"/>
              </w:rPr>
            </w:pPr>
            <w:r w:rsidDel="00000000" w:rsidR="00000000" w:rsidRPr="00000000">
              <w:rPr>
                <w:sz w:val="18"/>
                <w:szCs w:val="18"/>
                <w:rtl w:val="0"/>
              </w:rPr>
              <w:t xml:space="preserve">2.24E+10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9">
            <w:pPr>
              <w:widowControl w:val="0"/>
              <w:spacing w:line="276" w:lineRule="auto"/>
              <w:rPr>
                <w:sz w:val="18"/>
                <w:szCs w:val="18"/>
              </w:rPr>
            </w:pPr>
            <w:r w:rsidDel="00000000" w:rsidR="00000000" w:rsidRPr="00000000">
              <w:rPr>
                <w:sz w:val="18"/>
                <w:szCs w:val="18"/>
                <w:rtl w:val="0"/>
              </w:rPr>
              <w:t xml:space="preserve">2.24E+10</w:t>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Chemical Manufacturing</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FD">
            <w:pPr>
              <w:widowControl w:val="0"/>
              <w:spacing w:line="276" w:lineRule="auto"/>
              <w:rPr>
                <w:sz w:val="18"/>
                <w:szCs w:val="18"/>
              </w:rPr>
            </w:pPr>
            <w:r w:rsidDel="00000000" w:rsidR="00000000" w:rsidRPr="00000000">
              <w:rPr>
                <w:sz w:val="18"/>
                <w:szCs w:val="18"/>
                <w:rtl w:val="0"/>
              </w:rPr>
              <w:t xml:space="preserve">7.46E+09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FE">
            <w:pPr>
              <w:widowControl w:val="0"/>
              <w:spacing w:line="276" w:lineRule="auto"/>
              <w:rPr>
                <w:sz w:val="18"/>
                <w:szCs w:val="18"/>
              </w:rPr>
            </w:pPr>
            <w:r w:rsidDel="00000000" w:rsidR="00000000" w:rsidRPr="00000000">
              <w:rPr>
                <w:sz w:val="18"/>
                <w:szCs w:val="18"/>
                <w:rtl w:val="0"/>
              </w:rPr>
              <w:t xml:space="preserve">3.54E+10</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Raw Manufacturing</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2.05E+10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02">
            <w:pPr>
              <w:widowControl w:val="0"/>
              <w:spacing w:line="276" w:lineRule="auto"/>
              <w:rPr>
                <w:sz w:val="18"/>
                <w:szCs w:val="18"/>
              </w:rPr>
            </w:pPr>
            <w:r w:rsidDel="00000000" w:rsidR="00000000" w:rsidRPr="00000000">
              <w:rPr>
                <w:sz w:val="18"/>
                <w:szCs w:val="18"/>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03">
            <w:pPr>
              <w:widowControl w:val="0"/>
              <w:spacing w:line="276" w:lineRule="auto"/>
              <w:rPr>
                <w:sz w:val="18"/>
                <w:szCs w:val="18"/>
              </w:rPr>
            </w:pPr>
            <w:r w:rsidDel="00000000" w:rsidR="00000000" w:rsidRPr="00000000">
              <w:rPr>
                <w:sz w:val="18"/>
                <w:szCs w:val="18"/>
                <w:rtl w:val="0"/>
              </w:rPr>
              <w:t xml:space="preserve">0.00E+00</w:t>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Wood Products</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3.73E+09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3.85E+09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07">
            <w:pPr>
              <w:widowControl w:val="0"/>
              <w:spacing w:line="276" w:lineRule="auto"/>
              <w:rPr>
                <w:sz w:val="18"/>
                <w:szCs w:val="18"/>
              </w:rPr>
            </w:pPr>
            <w:r w:rsidDel="00000000" w:rsidR="00000000" w:rsidRPr="00000000">
              <w:rPr>
                <w:sz w:val="18"/>
                <w:szCs w:val="18"/>
                <w:rtl w:val="0"/>
              </w:rPr>
              <w:t xml:space="preserve">3.73E+09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08">
            <w:pPr>
              <w:widowControl w:val="0"/>
              <w:spacing w:line="276" w:lineRule="auto"/>
              <w:rPr>
                <w:sz w:val="18"/>
                <w:szCs w:val="18"/>
              </w:rPr>
            </w:pPr>
            <w:r w:rsidDel="00000000" w:rsidR="00000000" w:rsidRPr="00000000">
              <w:rPr>
                <w:sz w:val="18"/>
                <w:szCs w:val="18"/>
                <w:rtl w:val="0"/>
              </w:rPr>
              <w:t xml:space="preserve">3.73E+09</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Machinery and Construction</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4.82E+10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0C">
            <w:pPr>
              <w:widowControl w:val="0"/>
              <w:spacing w:line="276" w:lineRule="auto"/>
              <w:rPr>
                <w:sz w:val="18"/>
                <w:szCs w:val="18"/>
              </w:rPr>
            </w:pPr>
            <w:r w:rsidDel="00000000" w:rsidR="00000000" w:rsidRPr="00000000">
              <w:rPr>
                <w:sz w:val="18"/>
                <w:szCs w:val="18"/>
                <w:rtl w:val="0"/>
              </w:rPr>
              <w:t xml:space="preserve">4.66E+10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0D">
            <w:pPr>
              <w:widowControl w:val="0"/>
              <w:spacing w:line="276" w:lineRule="auto"/>
              <w:rPr>
                <w:sz w:val="18"/>
                <w:szCs w:val="18"/>
              </w:rPr>
            </w:pPr>
            <w:r w:rsidDel="00000000" w:rsidR="00000000" w:rsidRPr="00000000">
              <w:rPr>
                <w:sz w:val="18"/>
                <w:szCs w:val="18"/>
                <w:rtl w:val="0"/>
              </w:rPr>
              <w:t xml:space="preserve">4.66E+10</w:t>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Services and Utilities</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1.87E+09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3.85E+09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11">
            <w:pPr>
              <w:widowControl w:val="0"/>
              <w:spacing w:line="276" w:lineRule="auto"/>
              <w:rPr>
                <w:sz w:val="18"/>
                <w:szCs w:val="18"/>
              </w:rPr>
            </w:pPr>
            <w:r w:rsidDel="00000000" w:rsidR="00000000" w:rsidRPr="00000000">
              <w:rPr>
                <w:sz w:val="18"/>
                <w:szCs w:val="18"/>
                <w:rtl w:val="0"/>
              </w:rPr>
              <w:t xml:space="preserve">3.73E+09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12">
            <w:pPr>
              <w:widowControl w:val="0"/>
              <w:spacing w:line="276" w:lineRule="auto"/>
              <w:rPr>
                <w:sz w:val="18"/>
                <w:szCs w:val="18"/>
              </w:rPr>
            </w:pPr>
            <w:r w:rsidDel="00000000" w:rsidR="00000000" w:rsidRPr="00000000">
              <w:rPr>
                <w:sz w:val="18"/>
                <w:szCs w:val="18"/>
                <w:rtl w:val="0"/>
              </w:rPr>
              <w:t xml:space="preserve">3.73E+09</w:t>
            </w:r>
          </w:p>
        </w:tc>
      </w:tr>
      <w:tr>
        <w:trPr>
          <w:cantSplit w:val="0"/>
          <w:trHeight w:val="225" w:hRule="atLeast"/>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13">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14">
            <w:pPr>
              <w:widowControl w:val="0"/>
              <w:spacing w:line="276" w:lineRule="auto"/>
              <w:rPr>
                <w:b w:val="1"/>
                <w:bCs w:val="1"/>
                <w:sz w:val="20"/>
                <w:szCs w:val="20"/>
              </w:rPr>
            </w:pPr>
            <w:r w:rsidDel="00000000" w:rsidR="00000000" w:rsidRPr="00000000">
              <w:rPr>
                <w:b w:val="1"/>
                <w:bCs w:val="1"/>
                <w:sz w:val="20"/>
                <w:szCs w:val="20"/>
                <w:rtl w:val="0"/>
              </w:rPr>
              <w:t xml:space="preserve"> 0.28</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15">
            <w:pPr>
              <w:widowControl w:val="0"/>
              <w:spacing w:line="276" w:lineRule="auto"/>
              <w:rPr>
                <w:b w:val="1"/>
                <w:bCs w:val="1"/>
                <w:sz w:val="20"/>
                <w:szCs w:val="20"/>
              </w:rPr>
            </w:pPr>
            <w:r w:rsidDel="00000000" w:rsidR="00000000" w:rsidRPr="00000000">
              <w:rPr>
                <w:b w:val="1"/>
                <w:bCs w:val="1"/>
                <w:sz w:val="20"/>
                <w:szCs w:val="20"/>
                <w:rtl w:val="0"/>
              </w:rPr>
              <w:t xml:space="preserve">  0.84</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16">
            <w:pPr>
              <w:widowControl w:val="0"/>
              <w:spacing w:line="276" w:lineRule="auto"/>
              <w:rPr>
                <w:b w:val="1"/>
                <w:bCs w:val="1"/>
                <w:sz w:val="20"/>
                <w:szCs w:val="20"/>
              </w:rPr>
            </w:pPr>
            <w:r w:rsidDel="00000000" w:rsidR="00000000" w:rsidRPr="00000000">
              <w:rPr>
                <w:b w:val="1"/>
                <w:bCs w:val="1"/>
                <w:sz w:val="20"/>
                <w:szCs w:val="20"/>
                <w:rtl w:val="0"/>
              </w:rPr>
              <w:t xml:space="preserve">0.85</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17">
            <w:pPr>
              <w:widowControl w:val="0"/>
              <w:spacing w:line="276" w:lineRule="auto"/>
              <w:rPr>
                <w:b w:val="1"/>
                <w:bCs w:val="1"/>
                <w:sz w:val="20"/>
                <w:szCs w:val="20"/>
              </w:rPr>
            </w:pPr>
            <w:r w:rsidDel="00000000" w:rsidR="00000000" w:rsidRPr="00000000">
              <w:rPr>
                <w:b w:val="1"/>
                <w:bCs w:val="1"/>
                <w:sz w:val="20"/>
                <w:szCs w:val="20"/>
                <w:rtl w:val="0"/>
              </w:rPr>
              <w:t xml:space="preserve">0.85</w:t>
            </w:r>
          </w:p>
        </w:tc>
      </w:tr>
    </w:tbl>
    <w:p w:rsidR="00000000" w:rsidDel="00000000" w:rsidP="00000000" w:rsidRDefault="00000000" w:rsidRPr="00000000" w14:paraId="00000218">
      <w:pPr>
        <w:jc w:val="center"/>
        <w:rPr>
          <w:sz w:val="22"/>
          <w:szCs w:val="22"/>
        </w:rPr>
      </w:pPr>
      <w:r w:rsidDel="00000000" w:rsidR="00000000" w:rsidRPr="00000000">
        <w:rPr>
          <w:sz w:val="22"/>
          <w:szCs w:val="22"/>
          <w:rtl w:val="0"/>
        </w:rPr>
        <w:t xml:space="preserve">Table 8a. Portfolio of Russia (2013)</w:t>
      </w:r>
    </w:p>
    <w:p w:rsidR="00000000" w:rsidDel="00000000" w:rsidP="00000000" w:rsidRDefault="00000000" w:rsidRPr="00000000" w14:paraId="00000219">
      <w:pPr>
        <w:pageBreakBefore w:val="0"/>
        <w:jc w:val="both"/>
        <w:rPr/>
      </w:pPr>
      <w:r w:rsidDel="00000000" w:rsidR="00000000" w:rsidRPr="00000000">
        <w:rPr>
          <w:rtl w:val="0"/>
        </w:rPr>
      </w:r>
    </w:p>
    <w:p w:rsidR="00000000" w:rsidDel="00000000" w:rsidP="00000000" w:rsidRDefault="00000000" w:rsidRPr="00000000" w14:paraId="0000021A">
      <w:pPr>
        <w:pageBreakBefore w:val="0"/>
        <w:jc w:val="both"/>
        <w:rPr/>
      </w:pPr>
      <w:r w:rsidDel="00000000" w:rsidR="00000000" w:rsidRPr="00000000">
        <w:rPr>
          <w:rtl w:val="0"/>
        </w:rPr>
        <w:t xml:space="preserve">For further suggestions on Russia’s development in the future, we also offer the optimization result based on its export data in 2018. Below is the economic panel for Russia in 2018. We can see that there are two patterns for the ECI improvement trajectories in four cases: the improvements in 5 and 10 percent export growth share one pattern, and the improvements in 15 and 20 share another one. For 5 and 10 percent growth, even though the ECI improvement trajectories are not so different, the main components in the portfolio are quite distinguishable. In detail, for 5 percent export growth, chemical manufacturing, textile, and raw manufacturing are the main components, while for 10 percent, daily instruments, chemical manufacturing, and raw manufacturing are the main ones. For the cases of 15 and 20 percent growth, not only do they follow similar ECI improvement trajectories but also they share a pretty close investment portfolio, which is mainly made up of Transportation, High-complexity Products, Chemical Manufacturing, etc. A more detailed numerical representation of the portfolio is shown in Table 8b. </w:t>
      </w:r>
    </w:p>
    <w:p w:rsidR="00000000" w:rsidDel="00000000" w:rsidP="00000000" w:rsidRDefault="00000000" w:rsidRPr="00000000" w14:paraId="0000021B">
      <w:pPr>
        <w:pageBreakBefore w:val="0"/>
        <w:jc w:val="both"/>
        <w:rPr/>
      </w:pPr>
      <w:r w:rsidDel="00000000" w:rsidR="00000000" w:rsidRPr="00000000">
        <w:rPr>
          <w:rtl w:val="0"/>
        </w:rPr>
      </w:r>
    </w:p>
    <w:p w:rsidR="00000000" w:rsidDel="00000000" w:rsidP="00000000" w:rsidRDefault="00000000" w:rsidRPr="00000000" w14:paraId="0000021C">
      <w:pPr>
        <w:pageBreakBefore w:val="0"/>
        <w:jc w:val="both"/>
        <w:rPr/>
      </w:pPr>
      <w:r w:rsidDel="00000000" w:rsidR="00000000" w:rsidRPr="00000000">
        <w:rPr/>
        <w:drawing>
          <wp:inline distB="114300" distT="114300" distL="114300" distR="114300">
            <wp:extent cx="6040580" cy="2062163"/>
            <wp:effectExtent b="0" l="0" r="0" t="0"/>
            <wp:docPr id="26"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6040580" cy="2062163"/>
                    </a:xfrm>
                    <a:prstGeom prst="rect"/>
                    <a:ln/>
                  </pic:spPr>
                </pic:pic>
              </a:graphicData>
            </a:graphic>
          </wp:inline>
        </w:drawing>
      </w:r>
      <w:r w:rsidDel="00000000" w:rsidR="00000000" w:rsidRPr="00000000">
        <w:rPr/>
        <w:drawing>
          <wp:inline distB="114300" distT="114300" distL="114300" distR="114300">
            <wp:extent cx="5838825" cy="1581150"/>
            <wp:effectExtent b="0" l="0" r="0" t="0"/>
            <wp:docPr id="6" name="image11.png"/>
            <a:graphic>
              <a:graphicData uri="http://schemas.openxmlformats.org/drawingml/2006/picture">
                <pic:pic>
                  <pic:nvPicPr>
                    <pic:cNvPr id="0" name="image11.png"/>
                    <pic:cNvPicPr preferRelativeResize="0"/>
                  </pic:nvPicPr>
                  <pic:blipFill>
                    <a:blip r:embed="rId22"/>
                    <a:srcRect b="10732" l="3156" r="0" t="12488"/>
                    <a:stretch>
                      <a:fillRect/>
                    </a:stretch>
                  </pic:blipFill>
                  <pic:spPr>
                    <a:xfrm>
                      <a:off x="0" y="0"/>
                      <a:ext cx="58388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jc w:val="center"/>
        <w:rPr/>
      </w:pPr>
      <w:r w:rsidDel="00000000" w:rsidR="00000000" w:rsidRPr="00000000">
        <w:rPr>
          <w:sz w:val="22"/>
          <w:szCs w:val="22"/>
          <w:rtl w:val="0"/>
        </w:rPr>
        <w:t xml:space="preserve">Figure 4b. Greedy-Based ECI Improvement Results of Russia with Different Budgets (2018)</w:t>
      </w:r>
      <w:r w:rsidDel="00000000" w:rsidR="00000000" w:rsidRPr="00000000">
        <w:rPr>
          <w:rtl w:val="0"/>
        </w:rPr>
      </w:r>
    </w:p>
    <w:p w:rsidR="00000000" w:rsidDel="00000000" w:rsidP="00000000" w:rsidRDefault="00000000" w:rsidRPr="00000000" w14:paraId="0000021E">
      <w:pPr>
        <w:jc w:val="center"/>
        <w:rPr/>
      </w:pPr>
      <w:r w:rsidDel="00000000" w:rsidR="00000000" w:rsidRPr="00000000">
        <w:rPr>
          <w:rtl w:val="0"/>
        </w:rPr>
      </w:r>
    </w:p>
    <w:tbl>
      <w:tblPr>
        <w:tblStyle w:val="Table12"/>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21F">
            <w:pPr>
              <w:jc w:val="center"/>
              <w:rPr>
                <w:sz w:val="20"/>
                <w:szCs w:val="20"/>
              </w:rPr>
            </w:pPr>
            <w:r w:rsidDel="00000000" w:rsidR="00000000" w:rsidRPr="00000000">
              <w:rPr>
                <w:b w:val="1"/>
                <w:bCs w:val="1"/>
                <w:sz w:val="20"/>
                <w:szCs w:val="20"/>
                <w:rtl w:val="0"/>
              </w:rPr>
              <w:t xml:space="preserve">Russia (2018)</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25">
            <w:pPr>
              <w:jc w:val="center"/>
              <w:rPr>
                <w:sz w:val="20"/>
                <w:szCs w:val="20"/>
              </w:rPr>
            </w:pPr>
            <w:r w:rsidDel="00000000" w:rsidR="00000000" w:rsidRPr="00000000">
              <w:rPr>
                <w:b w:val="1"/>
                <w:bCs w:val="1"/>
                <w:sz w:val="20"/>
                <w:szCs w:val="20"/>
                <w:rtl w:val="0"/>
              </w:rPr>
              <w:t xml:space="preserve">-0.37</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Chemicals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3.43E+09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3.64E+09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1.65E+10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1.24E+10</w:t>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Chemical Manufacturing</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1.28E+10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1.37E+10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6.60E+10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4.95E+10</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Raw Manufacturing</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4.28E+09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7.28E+09</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3.30E+10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2.47E+10</w:t>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Textile</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4.28E+09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4.55E+09</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2.06E+10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1.55E+10</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Machinery and Construction</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8.57E+08</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0.00E+00</w:t>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Transportation</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1.07E+11</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8.04E+10</w:t>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Daily Instruments</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2.55E+10</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1.15E+11</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8.66E+10</w:t>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High-complexity Products</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1.24E+10</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1.02E+11</w:t>
            </w:r>
          </w:p>
        </w:tc>
      </w:tr>
      <w:tr>
        <w:trPr>
          <w:cantSplit w:val="0"/>
          <w:trHeight w:val="225" w:hRule="atLeast"/>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 0.07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  0.18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1.05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1.05 </w:t>
            </w:r>
          </w:p>
        </w:tc>
      </w:tr>
    </w:tbl>
    <w:p w:rsidR="00000000" w:rsidDel="00000000" w:rsidP="00000000" w:rsidRDefault="00000000" w:rsidRPr="00000000" w14:paraId="0000025B">
      <w:pPr>
        <w:pageBreakBefore w:val="0"/>
        <w:jc w:val="center"/>
        <w:rPr>
          <w:sz w:val="22"/>
          <w:szCs w:val="22"/>
        </w:rPr>
      </w:pPr>
      <w:r w:rsidDel="00000000" w:rsidR="00000000" w:rsidRPr="00000000">
        <w:rPr>
          <w:sz w:val="22"/>
          <w:szCs w:val="22"/>
          <w:rtl w:val="0"/>
        </w:rPr>
        <w:t xml:space="preserve">Table 8b. Portfolio of Russia (2018)</w:t>
      </w:r>
    </w:p>
    <w:p w:rsidR="00000000" w:rsidDel="00000000" w:rsidP="00000000" w:rsidRDefault="00000000" w:rsidRPr="00000000" w14:paraId="0000025C">
      <w:pPr>
        <w:pageBreakBefore w:val="0"/>
        <w:rPr/>
      </w:pPr>
      <w:r w:rsidDel="00000000" w:rsidR="00000000" w:rsidRPr="00000000">
        <w:rPr>
          <w:rtl w:val="0"/>
        </w:rPr>
      </w:r>
    </w:p>
    <w:p w:rsidR="00000000" w:rsidDel="00000000" w:rsidP="00000000" w:rsidRDefault="00000000" w:rsidRPr="00000000" w14:paraId="0000025D">
      <w:pPr>
        <w:pageBreakBefore w:val="0"/>
        <w:rPr/>
      </w:pPr>
      <w:r w:rsidDel="00000000" w:rsidR="00000000" w:rsidRPr="00000000">
        <w:rPr>
          <w:rtl w:val="0"/>
        </w:rPr>
        <w:t xml:space="preserve">To compare with the performance in 2013 and 2018, we also re-examine suggested strategies f</w:t>
      </w:r>
      <w:r w:rsidDel="00000000" w:rsidR="00000000" w:rsidRPr="00000000">
        <w:rPr>
          <w:rtl w:val="0"/>
        </w:rPr>
        <w:t xml:space="preserve">or 2021</w:t>
      </w:r>
      <w:r w:rsidDel="00000000" w:rsidR="00000000" w:rsidRPr="00000000">
        <w:rPr>
          <w:rtl w:val="0"/>
        </w:rPr>
        <w:t xml:space="preserve">. </w:t>
      </w:r>
      <w:r w:rsidDel="00000000" w:rsidR="00000000" w:rsidRPr="00000000">
        <w:rPr>
          <w:rtl w:val="0"/>
        </w:rPr>
        <w:t xml:space="preserve">For 2021, </w:t>
      </w:r>
      <w:r w:rsidDel="00000000" w:rsidR="00000000" w:rsidRPr="00000000">
        <w:rPr>
          <w:rtl w:val="0"/>
        </w:rPr>
        <w:t xml:space="preserve">a 5 percent increase in export would emphasize Energy Drilling and Mining, followed by Animals and By-products, Vegetables, Fruits, and Plants, and Energy Drilling in Mining again for 10, 15, and 20 percent export growth respectively. These strategies go in line with the suggested trajectories based on ECI. A very slight boost in ECI comes from the export growths at different levels, which differs significantly from the portfolios in 2013 and 2018 with industries such as Animals and By-products, Vegetables, Fruits and Plants, and Food and Preparations. A more detailed numerical representation of the portfolio for Russia is shown in Table 8c.</w:t>
      </w:r>
    </w:p>
    <w:p w:rsidR="00000000" w:rsidDel="00000000" w:rsidP="00000000" w:rsidRDefault="00000000" w:rsidRPr="00000000" w14:paraId="0000025E">
      <w:pPr>
        <w:pageBreakBefore w:val="0"/>
        <w:rPr>
          <w:sz w:val="22"/>
          <w:szCs w:val="22"/>
        </w:rPr>
      </w:pPr>
      <w:r w:rsidDel="00000000" w:rsidR="00000000" w:rsidRPr="00000000">
        <w:rPr/>
        <w:drawing>
          <wp:inline distB="114300" distT="114300" distL="114300" distR="114300">
            <wp:extent cx="5734050" cy="1952625"/>
            <wp:effectExtent b="0" l="0" r="0" t="0"/>
            <wp:docPr id="3" name="image23.png"/>
            <a:graphic>
              <a:graphicData uri="http://schemas.openxmlformats.org/drawingml/2006/picture">
                <pic:pic>
                  <pic:nvPicPr>
                    <pic:cNvPr id="0" name="image23.png"/>
                    <pic:cNvPicPr preferRelativeResize="0"/>
                  </pic:nvPicPr>
                  <pic:blipFill>
                    <a:blip r:embed="rId23"/>
                    <a:srcRect b="28571" l="0" r="0" t="3322"/>
                    <a:stretch>
                      <a:fillRect/>
                    </a:stretch>
                  </pic:blipFill>
                  <pic:spPr>
                    <a:xfrm>
                      <a:off x="0" y="0"/>
                      <a:ext cx="5734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jc w:val="center"/>
        <w:rPr>
          <w:sz w:val="22"/>
          <w:szCs w:val="22"/>
        </w:rPr>
      </w:pPr>
      <w:r w:rsidDel="00000000" w:rsidR="00000000" w:rsidRPr="00000000">
        <w:rPr>
          <w:sz w:val="22"/>
          <w:szCs w:val="22"/>
        </w:rPr>
        <w:drawing>
          <wp:inline distB="114300" distT="114300" distL="114300" distR="114300">
            <wp:extent cx="5734050" cy="1704975"/>
            <wp:effectExtent b="0" l="0" r="0" t="0"/>
            <wp:docPr id="10" name="image25.png"/>
            <a:graphic>
              <a:graphicData uri="http://schemas.openxmlformats.org/drawingml/2006/picture">
                <pic:pic>
                  <pic:nvPicPr>
                    <pic:cNvPr id="0" name="image25.png"/>
                    <pic:cNvPicPr preferRelativeResize="0"/>
                  </pic:nvPicPr>
                  <pic:blipFill>
                    <a:blip r:embed="rId24"/>
                    <a:srcRect b="15419" l="0" r="0" t="5727"/>
                    <a:stretch>
                      <a:fillRect/>
                    </a:stretch>
                  </pic:blipFill>
                  <pic:spPr>
                    <a:xfrm>
                      <a:off x="0" y="0"/>
                      <a:ext cx="57340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jc w:val="center"/>
        <w:rPr>
          <w:sz w:val="22"/>
          <w:szCs w:val="22"/>
        </w:rPr>
      </w:pPr>
      <w:r w:rsidDel="00000000" w:rsidR="00000000" w:rsidRPr="00000000">
        <w:rPr>
          <w:sz w:val="22"/>
          <w:szCs w:val="22"/>
          <w:rtl w:val="0"/>
        </w:rPr>
        <w:t xml:space="preserve">Figure 4c. Greedy-Based ECI Improvement Results of Russia with Different Budgets (2021)</w:t>
      </w:r>
    </w:p>
    <w:p w:rsidR="00000000" w:rsidDel="00000000" w:rsidP="00000000" w:rsidRDefault="00000000" w:rsidRPr="00000000" w14:paraId="00000261">
      <w:pPr>
        <w:jc w:val="left"/>
        <w:rPr>
          <w:sz w:val="22"/>
          <w:szCs w:val="22"/>
        </w:rPr>
      </w:pPr>
      <w:r w:rsidDel="00000000" w:rsidR="00000000" w:rsidRPr="00000000">
        <w:rPr>
          <w:rtl w:val="0"/>
        </w:rPr>
      </w:r>
    </w:p>
    <w:tbl>
      <w:tblPr>
        <w:tblStyle w:val="Table13"/>
        <w:tblW w:w="9510.0" w:type="dxa"/>
        <w:jc w:val="center"/>
        <w:tblLayout w:type="fixed"/>
        <w:tblLook w:val="0600"/>
      </w:tblPr>
      <w:tblGrid>
        <w:gridCol w:w="2430"/>
        <w:gridCol w:w="1770"/>
        <w:gridCol w:w="1770"/>
        <w:gridCol w:w="1770"/>
        <w:gridCol w:w="1770"/>
        <w:tblGridChange w:id="0">
          <w:tblGrid>
            <w:gridCol w:w="2430"/>
            <w:gridCol w:w="1770"/>
            <w:gridCol w:w="1770"/>
            <w:gridCol w:w="1770"/>
            <w:gridCol w:w="1770"/>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62">
            <w:pPr>
              <w:jc w:val="center"/>
              <w:rPr>
                <w:sz w:val="20"/>
                <w:szCs w:val="20"/>
              </w:rPr>
            </w:pPr>
            <w:r w:rsidDel="00000000" w:rsidR="00000000" w:rsidRPr="00000000">
              <w:rPr>
                <w:b w:val="1"/>
                <w:bCs w:val="1"/>
                <w:sz w:val="20"/>
                <w:szCs w:val="20"/>
                <w:rtl w:val="0"/>
              </w:rPr>
              <w:t xml:space="preserve">Russia (2021)</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68">
            <w:pPr>
              <w:jc w:val="center"/>
              <w:rPr>
                <w:sz w:val="20"/>
                <w:szCs w:val="20"/>
              </w:rPr>
            </w:pPr>
            <w:r w:rsidDel="00000000" w:rsidR="00000000" w:rsidRPr="00000000">
              <w:rPr>
                <w:b w:val="1"/>
                <w:bCs w:val="1"/>
                <w:sz w:val="20"/>
                <w:szCs w:val="20"/>
                <w:rtl w:val="0"/>
              </w:rPr>
              <w:t xml:space="preserve">0.74</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Animals and By-products</w:t>
            </w:r>
          </w:p>
        </w:tc>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sz w:val="20"/>
                <w:szCs w:val="20"/>
                <w:rtl w:val="0"/>
              </w:rPr>
              <w:t xml:space="preserve">3.87E+09</w:t>
            </w:r>
          </w:p>
        </w:tc>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sz w:val="20"/>
                <w:szCs w:val="20"/>
                <w:rtl w:val="0"/>
              </w:rPr>
              <w:t xml:space="preserve">3.10E+10</w:t>
            </w:r>
          </w:p>
        </w:tc>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sz w:val="20"/>
                <w:szCs w:val="20"/>
                <w:rtl w:val="0"/>
              </w:rPr>
              <w:t xml:space="preserve">3.77E+10</w:t>
            </w:r>
          </w:p>
        </w:tc>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sz w:val="20"/>
                <w:szCs w:val="20"/>
                <w:rtl w:val="0"/>
              </w:rPr>
              <w:t xml:space="preserve">3.10E+10</w:t>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Vegetables, Fruits and Plants</w:t>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sz w:val="20"/>
                <w:szCs w:val="20"/>
                <w:rtl w:val="0"/>
              </w:rPr>
              <w:t xml:space="preserve">1.03E+10</w:t>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sz w:val="20"/>
                <w:szCs w:val="20"/>
                <w:rtl w:val="0"/>
              </w:rPr>
              <w:t xml:space="preserve">5.66E+10</w:t>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sz w:val="20"/>
                <w:szCs w:val="20"/>
                <w:rtl w:val="0"/>
              </w:rPr>
              <w:t xml:space="preserve">7.74E+09</w:t>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Food and Preparations</w:t>
            </w:r>
          </w:p>
        </w:tc>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sz w:val="20"/>
                <w:szCs w:val="20"/>
                <w:rtl w:val="0"/>
              </w:rPr>
              <w:t xml:space="preserve">7.74E+09</w:t>
            </w:r>
          </w:p>
        </w:tc>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sz w:val="20"/>
                <w:szCs w:val="20"/>
                <w:rtl w:val="0"/>
              </w:rPr>
              <w:t xml:space="preserve">1.03E+10</w:t>
            </w:r>
          </w:p>
        </w:tc>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sz w:val="20"/>
                <w:szCs w:val="20"/>
                <w:rtl w:val="0"/>
              </w:rPr>
              <w:t xml:space="preserve">1.13E+10</w:t>
            </w:r>
          </w:p>
        </w:tc>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sz w:val="20"/>
                <w:szCs w:val="20"/>
                <w:rtl w:val="0"/>
              </w:rPr>
              <w:t xml:space="preserve">1.16E+10</w:t>
            </w:r>
          </w:p>
        </w:tc>
      </w:tr>
      <w:tr>
        <w:trPr>
          <w:cantSplit w:val="0"/>
          <w:tblHeader w:val="0"/>
        </w:trPr>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Energy Drilling and Mining</w:t>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sz w:val="20"/>
                <w:szCs w:val="20"/>
                <w:rtl w:val="0"/>
              </w:rPr>
              <w:t xml:space="preserve">1.74E+10</w:t>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sz w:val="20"/>
                <w:szCs w:val="20"/>
                <w:rtl w:val="0"/>
              </w:rPr>
              <w:t xml:space="preserve">8.25E+09</w:t>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sz w:val="20"/>
                <w:szCs w:val="20"/>
                <w:rtl w:val="0"/>
              </w:rPr>
              <w:t xml:space="preserve">6.19E+10</w:t>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Transportation</w:t>
            </w:r>
          </w:p>
        </w:tc>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sz w:val="20"/>
                <w:szCs w:val="20"/>
                <w:rtl w:val="0"/>
              </w:rPr>
              <w:t xml:space="preserve">0.00E+00</w:t>
            </w:r>
          </w:p>
        </w:tc>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sz w:val="20"/>
                <w:szCs w:val="20"/>
                <w:rtl w:val="0"/>
              </w:rPr>
              <w:t xml:space="preserve">2.06E+09</w:t>
            </w:r>
          </w:p>
        </w:tc>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sz w:val="20"/>
                <w:szCs w:val="20"/>
                <w:rtl w:val="0"/>
              </w:rPr>
              <w:t xml:space="preserve">7.55E+09</w:t>
            </w:r>
          </w:p>
        </w:tc>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sz w:val="20"/>
                <w:szCs w:val="20"/>
                <w:rtl w:val="0"/>
              </w:rPr>
              <w:t xml:space="preserve">3.87E+09</w:t>
            </w:r>
          </w:p>
        </w:tc>
      </w:tr>
      <w:tr>
        <w:trPr>
          <w:cantSplit w:val="0"/>
          <w:tblHeader w:val="0"/>
        </w:trPr>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b w:val="1"/>
                <w:bCs w:val="1"/>
                <w:sz w:val="20"/>
                <w:szCs w:val="20"/>
              </w:rPr>
            </w:pPr>
            <w:r w:rsidDel="00000000" w:rsidR="00000000" w:rsidRPr="00000000">
              <w:rPr>
                <w:b w:val="1"/>
                <w:bCs w:val="1"/>
                <w:sz w:val="20"/>
                <w:szCs w:val="20"/>
                <w:rtl w:val="0"/>
              </w:rPr>
              <w:t xml:space="preserve"> 0.78 </w:t>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b w:val="1"/>
                <w:bCs w:val="1"/>
                <w:sz w:val="20"/>
                <w:szCs w:val="20"/>
              </w:rPr>
            </w:pPr>
            <w:r w:rsidDel="00000000" w:rsidR="00000000" w:rsidRPr="00000000">
              <w:rPr>
                <w:b w:val="1"/>
                <w:bCs w:val="1"/>
                <w:sz w:val="20"/>
                <w:szCs w:val="20"/>
                <w:rtl w:val="0"/>
              </w:rPr>
              <w:t xml:space="preserve">0.80 </w:t>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b w:val="1"/>
                <w:bCs w:val="1"/>
                <w:sz w:val="20"/>
                <w:szCs w:val="20"/>
              </w:rPr>
            </w:pPr>
            <w:r w:rsidDel="00000000" w:rsidR="00000000" w:rsidRPr="00000000">
              <w:rPr>
                <w:b w:val="1"/>
                <w:bCs w:val="1"/>
                <w:sz w:val="20"/>
                <w:szCs w:val="20"/>
                <w:rtl w:val="0"/>
              </w:rPr>
              <w:t xml:space="preserve">0.81 </w:t>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b w:val="1"/>
                <w:bCs w:val="1"/>
                <w:sz w:val="20"/>
                <w:szCs w:val="20"/>
              </w:rPr>
            </w:pPr>
            <w:r w:rsidDel="00000000" w:rsidR="00000000" w:rsidRPr="00000000">
              <w:rPr>
                <w:b w:val="1"/>
                <w:bCs w:val="1"/>
                <w:sz w:val="20"/>
                <w:szCs w:val="20"/>
                <w:rtl w:val="0"/>
              </w:rPr>
              <w:t xml:space="preserve">0.80 </w:t>
            </w:r>
          </w:p>
        </w:tc>
      </w:tr>
    </w:tbl>
    <w:p w:rsidR="00000000" w:rsidDel="00000000" w:rsidP="00000000" w:rsidRDefault="00000000" w:rsidRPr="00000000" w14:paraId="0000028F">
      <w:pPr>
        <w:jc w:val="center"/>
        <w:rPr>
          <w:sz w:val="22"/>
          <w:szCs w:val="22"/>
        </w:rPr>
      </w:pPr>
      <w:r w:rsidDel="00000000" w:rsidR="00000000" w:rsidRPr="00000000">
        <w:rPr>
          <w:sz w:val="22"/>
          <w:szCs w:val="22"/>
          <w:rtl w:val="0"/>
        </w:rPr>
        <w:t xml:space="preserve">Table 8c. Portfolio of Russ</w:t>
      </w:r>
      <w:r w:rsidDel="00000000" w:rsidR="00000000" w:rsidRPr="00000000">
        <w:rPr>
          <w:sz w:val="22"/>
          <w:szCs w:val="22"/>
          <w:rtl w:val="0"/>
        </w:rPr>
        <w:t xml:space="preserve">ia (2021)</w:t>
      </w:r>
      <w:r w:rsidDel="00000000" w:rsidR="00000000" w:rsidRPr="00000000">
        <w:rPr>
          <w:rtl w:val="0"/>
        </w:rPr>
      </w:r>
    </w:p>
    <w:p w:rsidR="00000000" w:rsidDel="00000000" w:rsidP="00000000" w:rsidRDefault="00000000" w:rsidRPr="00000000" w14:paraId="00000290">
      <w:pPr>
        <w:jc w:val="center"/>
        <w:rPr>
          <w:sz w:val="22"/>
          <w:szCs w:val="22"/>
        </w:rPr>
      </w:pPr>
      <w:r w:rsidDel="00000000" w:rsidR="00000000" w:rsidRPr="00000000">
        <w:rPr>
          <w:rtl w:val="0"/>
        </w:rPr>
      </w:r>
    </w:p>
    <w:p w:rsidR="00000000" w:rsidDel="00000000" w:rsidP="00000000" w:rsidRDefault="00000000" w:rsidRPr="00000000" w14:paraId="00000291">
      <w:pPr>
        <w:pageBreakBefore w:val="0"/>
        <w:spacing w:after="240" w:before="24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292">
      <w:pPr>
        <w:pageBreakBefore w:val="0"/>
        <w:spacing w:after="240" w:before="240" w:line="276" w:lineRule="auto"/>
        <w:rPr/>
      </w:pPr>
      <w:r w:rsidDel="00000000" w:rsidR="00000000" w:rsidRPr="00000000">
        <w:rPr>
          <w:rtl w:val="0"/>
        </w:rPr>
        <w:t xml:space="preserve">In the following section our broad aim is to understand how sensitive Russia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p>
    <w:p w:rsidR="00000000" w:rsidDel="00000000" w:rsidP="00000000" w:rsidRDefault="00000000" w:rsidRPr="00000000" w14:paraId="00000293">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294">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295">
      <w:pPr>
        <w:jc w:val="both"/>
        <w:rPr>
          <w:b w:val="1"/>
          <w:bCs w:val="1"/>
        </w:rPr>
      </w:pPr>
      <w:r w:rsidDel="00000000" w:rsidR="00000000" w:rsidRPr="00000000">
        <w:rPr>
          <w:b w:val="1"/>
          <w:bCs w:val="1"/>
        </w:rPr>
        <w:drawing>
          <wp:inline distB="114300" distT="114300" distL="114300" distR="114300">
            <wp:extent cx="5310188" cy="2519630"/>
            <wp:effectExtent b="0" l="0" r="0" t="0"/>
            <wp:docPr id="13" name="image6.jpg"/>
            <a:graphic>
              <a:graphicData uri="http://schemas.openxmlformats.org/drawingml/2006/picture">
                <pic:pic>
                  <pic:nvPicPr>
                    <pic:cNvPr id="0" name="image6.jpg"/>
                    <pic:cNvPicPr preferRelativeResize="0"/>
                  </pic:nvPicPr>
                  <pic:blipFill>
                    <a:blip r:embed="rId25"/>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297">
      <w:pPr>
        <w:pageBreakBefore w:val="0"/>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2021, 2018, and 2013. The first chart,</w:t>
      </w:r>
      <w:r w:rsidDel="00000000" w:rsidR="00000000" w:rsidRPr="00000000">
        <w:rPr>
          <w:rtl w:val="0"/>
        </w:rPr>
        <w:t xml:space="preserve"> Incremental ECI Sensitivity,</w:t>
      </w:r>
      <w:r w:rsidDel="00000000" w:rsidR="00000000" w:rsidRPr="00000000">
        <w:rPr>
          <w:rtl w:val="0"/>
        </w:rPr>
        <w:t xml:space="preserve"> shows positive shocking in which export numbers are shocked upwards per industry. The X-axis is in terms of percentage shock per current dollar value of export. The Y-axis is the recalculated ECI level post-shocking. The second chart,</w:t>
      </w:r>
      <w:r w:rsidDel="00000000" w:rsidR="00000000" w:rsidRPr="00000000">
        <w:rPr>
          <w:rtl w:val="0"/>
        </w:rPr>
        <w:t xml:space="preserve"> Decremental ECI Sensitivity,</w:t>
      </w:r>
      <w:r w:rsidDel="00000000" w:rsidR="00000000" w:rsidRPr="00000000">
        <w:rPr>
          <w:rtl w:val="0"/>
        </w:rPr>
        <w:t xml:space="preserve"> follows the same format except the X-axis represents negative shock. In other words, exports for each industry are decremented, and the ECI is a</w:t>
      </w:r>
      <w:r w:rsidDel="00000000" w:rsidR="00000000" w:rsidRPr="00000000">
        <w:rPr>
          <w:rtl w:val="0"/>
        </w:rPr>
        <w:t xml:space="preserve">ccordingly recomputed.</w:t>
      </w:r>
      <w:r w:rsidDel="00000000" w:rsidR="00000000" w:rsidRPr="00000000">
        <w:rPr>
          <w:rtl w:val="0"/>
        </w:rPr>
      </w:r>
    </w:p>
    <w:p w:rsidR="00000000" w:rsidDel="00000000" w:rsidP="00000000" w:rsidRDefault="00000000" w:rsidRPr="00000000" w14:paraId="00000298">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299">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t>
      </w:r>
      <w:r w:rsidDel="00000000" w:rsidR="00000000" w:rsidRPr="00000000">
        <w:rPr>
          <w:rtl w:val="0"/>
        </w:rPr>
        <w:t xml:space="preserve">We will be using specifically High Complexity Products and Food and Preparations as our base industries.</w:t>
      </w:r>
      <w:r w:rsidDel="00000000" w:rsidR="00000000" w:rsidRPr="00000000">
        <w:rPr>
          <w:rtl w:val="0"/>
        </w:rPr>
        <w:t xml:space="preserve"> We will be increasing or decreasing the absolute export level in both of these industries and observing the effects on the SDV. </w:t>
      </w:r>
    </w:p>
    <w:p w:rsidR="00000000" w:rsidDel="00000000" w:rsidP="00000000" w:rsidRDefault="00000000" w:rsidRPr="00000000" w14:paraId="0000029A">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29B">
      <w:pPr>
        <w:pageBreakBefore w:val="0"/>
        <w:spacing w:line="276" w:lineRule="auto"/>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rsidR="00000000" w:rsidDel="00000000" w:rsidP="00000000" w:rsidRDefault="00000000" w:rsidRPr="00000000" w14:paraId="0000029C">
      <w:pPr>
        <w:pageBreakBefore w:val="0"/>
        <w:spacing w:line="276" w:lineRule="auto"/>
        <w:rPr/>
      </w:pPr>
      <w:r w:rsidDel="00000000" w:rsidR="00000000" w:rsidRPr="00000000">
        <w:rPr>
          <w:rtl w:val="0"/>
        </w:rPr>
      </w:r>
    </w:p>
    <w:p w:rsidR="00000000" w:rsidDel="00000000" w:rsidP="00000000" w:rsidRDefault="00000000" w:rsidRPr="00000000" w14:paraId="0000029D">
      <w:pPr>
        <w:pageBreakBefore w:val="0"/>
        <w:jc w:val="both"/>
        <w:rPr/>
      </w:pPr>
      <w:r w:rsidDel="00000000" w:rsidR="00000000" w:rsidRPr="00000000">
        <w:rPr/>
        <w:drawing>
          <wp:inline distB="114300" distT="114300" distL="114300" distR="114300">
            <wp:extent cx="5734050" cy="1739900"/>
            <wp:effectExtent b="0" l="0" r="0" t="0"/>
            <wp:docPr id="5" name="image8.jpg"/>
            <a:graphic>
              <a:graphicData uri="http://schemas.openxmlformats.org/drawingml/2006/picture">
                <pic:pic>
                  <pic:nvPicPr>
                    <pic:cNvPr id="0" name="image8.jpg"/>
                    <pic:cNvPicPr preferRelativeResize="0"/>
                  </pic:nvPicPr>
                  <pic:blipFill>
                    <a:blip r:embed="rId26"/>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jc w:val="center"/>
        <w:rPr>
          <w:b w:val="1"/>
          <w:bCs w:val="1"/>
        </w:rPr>
      </w:pPr>
      <w:r w:rsidDel="00000000" w:rsidR="00000000" w:rsidRPr="00000000">
        <w:rPr>
          <w:sz w:val="22"/>
          <w:szCs w:val="22"/>
          <w:rtl w:val="0"/>
        </w:rPr>
        <w:t xml:space="preserve">Table 9.</w:t>
      </w:r>
      <w:r w:rsidDel="00000000" w:rsidR="00000000" w:rsidRPr="00000000">
        <w:rPr>
          <w:sz w:val="22"/>
          <w:szCs w:val="22"/>
          <w:rtl w:val="0"/>
        </w:rPr>
        <w:t xml:space="preserve"> Sample Incremental SDV Sensitivity for High-Complexity Products (2018)</w:t>
      </w:r>
      <w:r w:rsidDel="00000000" w:rsidR="00000000" w:rsidRPr="00000000">
        <w:rPr>
          <w:rtl w:val="0"/>
        </w:rPr>
      </w:r>
    </w:p>
    <w:p w:rsidR="00000000" w:rsidDel="00000000" w:rsidP="00000000" w:rsidRDefault="00000000" w:rsidRPr="00000000" w14:paraId="0000029F">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2A0">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2A1">
      <w:pPr>
        <w:pageBreakBefore w:val="0"/>
        <w:spacing w:line="276" w:lineRule="auto"/>
        <w:rPr/>
      </w:pPr>
      <w:r w:rsidDel="00000000" w:rsidR="00000000" w:rsidRPr="00000000">
        <w:rPr>
          <w:rtl w:val="0"/>
        </w:rPr>
      </w:r>
    </w:p>
    <w:tbl>
      <w:tblPr>
        <w:tblStyle w:val="Table14"/>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A2">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A3">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A4">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A5">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A6">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A8">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A9">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AA">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A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AD">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AE">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B0">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B1">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B2">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B4">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B5">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B6">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B8">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B9">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BA">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B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BD">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BE">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C0">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C1">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C2">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C4">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C5">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C6">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C8">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C9">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CA">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C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CD">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CE">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D0">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D1">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D2">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D4">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D5">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D6">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D8">
            <w:pPr>
              <w:widowControl w:val="0"/>
              <w:spacing w:line="276" w:lineRule="auto"/>
              <w:ind w:left="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D9">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DA">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D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DD">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DE">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E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E1">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E2">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E4">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E5">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E6">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E8">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2E9">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EA">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EB">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E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ED">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2EE">
      <w:pPr>
        <w:jc w:val="center"/>
        <w:rPr>
          <w:b w:val="1"/>
          <w:bCs w:val="1"/>
          <w:sz w:val="28"/>
          <w:szCs w:val="28"/>
        </w:rPr>
      </w:pPr>
      <w:r w:rsidDel="00000000" w:rsidR="00000000" w:rsidRPr="00000000">
        <w:rPr>
          <w:sz w:val="22"/>
          <w:szCs w:val="22"/>
          <w:rtl w:val="0"/>
        </w:rPr>
        <w:t xml:space="preserve">Table 10. Sample Contingency Strategy (2019)</w:t>
      </w:r>
      <w:r w:rsidDel="00000000" w:rsidR="00000000" w:rsidRPr="00000000">
        <w:rPr>
          <w:rtl w:val="0"/>
        </w:rPr>
      </w:r>
    </w:p>
    <w:p w:rsidR="00000000" w:rsidDel="00000000" w:rsidP="00000000" w:rsidRDefault="00000000" w:rsidRPr="00000000" w14:paraId="000002E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F0">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F1">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2F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F3">
      <w:pPr>
        <w:pageBreakBefore w:val="0"/>
        <w:jc w:val="both"/>
        <w:rPr/>
      </w:pPr>
      <w:r w:rsidDel="00000000" w:rsidR="00000000" w:rsidRPr="00000000">
        <w:rPr>
          <w:rtl w:val="0"/>
        </w:rPr>
        <w:t xml:space="preserve">We examine Russia’s ECI Decremental and Incremental Sensitivity Charts for 2021. An increase in High-Complexity Products will lead to the highest change in ECI, followed by Chemical Manufacturing and Chemicals. The strong sensitivity effect of manipulating the Chemical Manufacturing category remains consistent across these three years. For the negative shock cases, Vegetables and Fruits become most impactful, a new trend across the data from the three years. The rest of the industries do not appear to have the same level of sensitivity.</w:t>
      </w:r>
    </w:p>
    <w:p w:rsidR="00000000" w:rsidDel="00000000" w:rsidP="00000000" w:rsidRDefault="00000000" w:rsidRPr="00000000" w14:paraId="000002F4">
      <w:pPr>
        <w:pageBreakBefore w:val="0"/>
        <w:jc w:val="both"/>
        <w:rPr/>
      </w:pPr>
      <w:r w:rsidDel="00000000" w:rsidR="00000000" w:rsidRPr="00000000">
        <w:rPr>
          <w:rtl w:val="0"/>
        </w:rPr>
      </w:r>
    </w:p>
    <w:p w:rsidR="00000000" w:rsidDel="00000000" w:rsidP="00000000" w:rsidRDefault="00000000" w:rsidRPr="00000000" w14:paraId="000002F5">
      <w:pPr>
        <w:pageBreakBefore w:val="0"/>
        <w:jc w:val="both"/>
        <w:rPr/>
      </w:pPr>
      <w:r w:rsidDel="00000000" w:rsidR="00000000" w:rsidRPr="00000000">
        <w:rPr/>
        <w:drawing>
          <wp:inline distB="114300" distT="114300" distL="114300" distR="114300">
            <wp:extent cx="5731200" cy="2349500"/>
            <wp:effectExtent b="0" l="0" r="0" t="0"/>
            <wp:docPr id="30"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jc w:val="center"/>
        <w:rPr>
          <w:sz w:val="22"/>
          <w:szCs w:val="22"/>
        </w:rPr>
      </w:pPr>
      <w:r w:rsidDel="00000000" w:rsidR="00000000" w:rsidRPr="00000000">
        <w:rPr>
          <w:sz w:val="22"/>
          <w:szCs w:val="22"/>
          <w:rtl w:val="0"/>
        </w:rPr>
        <w:t xml:space="preserve">Figure 6a. Incremental ECI Sensitivity for Russia (2021)</w:t>
      </w:r>
    </w:p>
    <w:p w:rsidR="00000000" w:rsidDel="00000000" w:rsidP="00000000" w:rsidRDefault="00000000" w:rsidRPr="00000000" w14:paraId="000002F7">
      <w:pPr>
        <w:jc w:val="center"/>
        <w:rPr>
          <w:sz w:val="22"/>
          <w:szCs w:val="22"/>
        </w:rPr>
      </w:pPr>
      <w:r w:rsidDel="00000000" w:rsidR="00000000" w:rsidRPr="00000000">
        <w:rPr>
          <w:sz w:val="22"/>
          <w:szCs w:val="22"/>
        </w:rPr>
        <w:drawing>
          <wp:inline distB="114300" distT="114300" distL="114300" distR="114300">
            <wp:extent cx="5731200" cy="2349500"/>
            <wp:effectExtent b="0" l="0" r="0" t="0"/>
            <wp:docPr id="28"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jc w:val="center"/>
        <w:rPr/>
      </w:pPr>
      <w:r w:rsidDel="00000000" w:rsidR="00000000" w:rsidRPr="00000000">
        <w:rPr>
          <w:sz w:val="22"/>
          <w:szCs w:val="22"/>
          <w:rtl w:val="0"/>
        </w:rPr>
        <w:t xml:space="preserve">Figure 6b. Decremental ECI Sensitivity for Russia (2021)</w:t>
      </w:r>
      <w:r w:rsidDel="00000000" w:rsidR="00000000" w:rsidRPr="00000000">
        <w:rPr>
          <w:rtl w:val="0"/>
        </w:rPr>
      </w:r>
    </w:p>
    <w:p w:rsidR="00000000" w:rsidDel="00000000" w:rsidP="00000000" w:rsidRDefault="00000000" w:rsidRPr="00000000" w14:paraId="000002F9">
      <w:pPr>
        <w:pageBreakBefore w:val="0"/>
        <w:jc w:val="both"/>
        <w:rPr/>
      </w:pPr>
      <w:r w:rsidDel="00000000" w:rsidR="00000000" w:rsidRPr="00000000">
        <w:rPr>
          <w:rtl w:val="0"/>
        </w:rPr>
      </w:r>
    </w:p>
    <w:p w:rsidR="00000000" w:rsidDel="00000000" w:rsidP="00000000" w:rsidRDefault="00000000" w:rsidRPr="00000000" w14:paraId="000002FA">
      <w:pPr>
        <w:pageBreakBefore w:val="0"/>
        <w:jc w:val="both"/>
        <w:rPr/>
      </w:pPr>
      <w:r w:rsidDel="00000000" w:rsidR="00000000" w:rsidRPr="00000000">
        <w:rPr>
          <w:rtl w:val="0"/>
        </w:rPr>
        <w:t xml:space="preserve">Below is Russia’s 2018 ECI Sensitivity Charts. First, in the positive chart, we notice immediately that increases in Raw Manufacturing, Weapons, and Chemical Manufacturing lead to an uptrend of ECI. Raw Manufacturing and Chemical Manufacturing seem to give the most immediate increase in ECI for only a 20-30% increase in export magnitude. </w:t>
      </w:r>
    </w:p>
    <w:p w:rsidR="00000000" w:rsidDel="00000000" w:rsidP="00000000" w:rsidRDefault="00000000" w:rsidRPr="00000000" w14:paraId="000002FB">
      <w:pPr>
        <w:pageBreakBefore w:val="0"/>
        <w:jc w:val="both"/>
        <w:rPr/>
      </w:pPr>
      <w:r w:rsidDel="00000000" w:rsidR="00000000" w:rsidRPr="00000000">
        <w:rPr>
          <w:rtl w:val="0"/>
        </w:rPr>
      </w:r>
    </w:p>
    <w:p w:rsidR="00000000" w:rsidDel="00000000" w:rsidP="00000000" w:rsidRDefault="00000000" w:rsidRPr="00000000" w14:paraId="000002FC">
      <w:pPr>
        <w:pageBreakBefore w:val="0"/>
        <w:rPr/>
      </w:pPr>
      <w:r w:rsidDel="00000000" w:rsidR="00000000" w:rsidRPr="00000000">
        <w:rPr>
          <w:rtl w:val="0"/>
        </w:rPr>
        <w:t xml:space="preserve">Next, we consider Russia’s 2018 Negative Shock chart. We see that Russia is sensitive to changes in export levels in Energy, Drilling, and Mining as well as Services and Utilities. Interestingly, Russia is highly insensitive to changes in most other industries suggesting that Russia has a good blend of industries that complement each other and are able to compensate for reductions in other industries. </w:t>
      </w:r>
    </w:p>
    <w:p w:rsidR="00000000" w:rsidDel="00000000" w:rsidP="00000000" w:rsidRDefault="00000000" w:rsidRPr="00000000" w14:paraId="000002FD">
      <w:pPr>
        <w:pageBreakBefore w:val="0"/>
        <w:jc w:val="both"/>
        <w:rPr>
          <w:b w:val="1"/>
          <w:bCs w:val="1"/>
        </w:rPr>
      </w:pPr>
      <w:r w:rsidDel="00000000" w:rsidR="00000000" w:rsidRPr="00000000">
        <w:rPr>
          <w:b w:val="1"/>
          <w:bCs w:val="1"/>
        </w:rPr>
        <w:drawing>
          <wp:inline distB="114300" distT="114300" distL="114300" distR="114300">
            <wp:extent cx="5731200" cy="2984500"/>
            <wp:effectExtent b="0" l="0" r="0" t="0"/>
            <wp:docPr id="23" name="image9.jpg"/>
            <a:graphic>
              <a:graphicData uri="http://schemas.openxmlformats.org/drawingml/2006/picture">
                <pic:pic>
                  <pic:nvPicPr>
                    <pic:cNvPr id="0" name="image9.jpg"/>
                    <pic:cNvPicPr preferRelativeResize="0"/>
                  </pic:nvPicPr>
                  <pic:blipFill>
                    <a:blip r:embed="rId29"/>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jc w:val="center"/>
        <w:rPr>
          <w:b w:val="0"/>
          <w:bCs w:val="0"/>
          <w:i w:val="1"/>
          <w:iCs w:val="1"/>
          <w:color w:val="444499"/>
          <w:sz w:val="18"/>
          <w:szCs w:val="18"/>
        </w:rPr>
      </w:pPr>
      <w:r w:rsidDel="00000000" w:rsidR="00000000" w:rsidRPr="00000000">
        <w:rPr>
          <w:sz w:val="22"/>
          <w:szCs w:val="22"/>
          <w:rtl w:val="0"/>
        </w:rPr>
        <w:t xml:space="preserve">Figure 7a. Incremental ECI Sensitivity for Russia (2018)</w:t>
      </w:r>
      <w:r w:rsidDel="00000000" w:rsidR="00000000" w:rsidRPr="00000000">
        <w:rPr>
          <w:rtl w:val="0"/>
        </w:rPr>
      </w:r>
    </w:p>
    <w:p w:rsidR="00000000" w:rsidDel="00000000" w:rsidP="00000000" w:rsidRDefault="00000000" w:rsidRPr="00000000" w14:paraId="000002FF">
      <w:pPr>
        <w:pageBreakBefore w:val="0"/>
        <w:jc w:val="both"/>
        <w:rPr>
          <w:b w:val="1"/>
          <w:bCs w:val="1"/>
        </w:rPr>
      </w:pPr>
      <w:r w:rsidDel="00000000" w:rsidR="00000000" w:rsidRPr="00000000">
        <w:rPr>
          <w:rtl w:val="0"/>
        </w:rPr>
      </w:r>
    </w:p>
    <w:p w:rsidR="00000000" w:rsidDel="00000000" w:rsidP="00000000" w:rsidRDefault="00000000" w:rsidRPr="00000000" w14:paraId="00000300">
      <w:pPr>
        <w:pageBreakBefore w:val="0"/>
        <w:jc w:val="both"/>
        <w:rPr>
          <w:b w:val="1"/>
          <w:bCs w:val="1"/>
        </w:rPr>
      </w:pPr>
      <w:r w:rsidDel="00000000" w:rsidR="00000000" w:rsidRPr="00000000">
        <w:rPr>
          <w:b w:val="1"/>
          <w:bCs w:val="1"/>
        </w:rPr>
        <w:drawing>
          <wp:inline distB="114300" distT="114300" distL="114300" distR="114300">
            <wp:extent cx="5731200" cy="2959100"/>
            <wp:effectExtent b="0" l="0" r="0" t="0"/>
            <wp:docPr id="2" name="image17.jpg"/>
            <a:graphic>
              <a:graphicData uri="http://schemas.openxmlformats.org/drawingml/2006/picture">
                <pic:pic>
                  <pic:nvPicPr>
                    <pic:cNvPr id="0" name="image17.jpg"/>
                    <pic:cNvPicPr preferRelativeResize="0"/>
                  </pic:nvPicPr>
                  <pic:blipFill>
                    <a:blip r:embed="rId30"/>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jc w:val="center"/>
        <w:rPr>
          <w:b w:val="0"/>
          <w:bCs w:val="0"/>
          <w:i w:val="1"/>
          <w:iCs w:val="1"/>
          <w:color w:val="444499"/>
          <w:sz w:val="20"/>
          <w:szCs w:val="20"/>
        </w:rPr>
      </w:pPr>
      <w:r w:rsidDel="00000000" w:rsidR="00000000" w:rsidRPr="00000000">
        <w:rPr>
          <w:sz w:val="22"/>
          <w:szCs w:val="22"/>
          <w:rtl w:val="0"/>
        </w:rPr>
        <w:t xml:space="preserve">Figure 7b. Decremental ECI Sensitivity for Russia (2018)</w:t>
      </w:r>
      <w:r w:rsidDel="00000000" w:rsidR="00000000" w:rsidRPr="00000000">
        <w:rPr>
          <w:rtl w:val="0"/>
        </w:rPr>
      </w:r>
    </w:p>
    <w:p w:rsidR="00000000" w:rsidDel="00000000" w:rsidP="00000000" w:rsidRDefault="00000000" w:rsidRPr="00000000" w14:paraId="00000302">
      <w:pPr>
        <w:pageBreakBefore w:val="0"/>
        <w:jc w:val="center"/>
        <w:rPr/>
      </w:pPr>
      <w:r w:rsidDel="00000000" w:rsidR="00000000" w:rsidRPr="00000000">
        <w:rPr>
          <w:rtl w:val="0"/>
        </w:rPr>
      </w:r>
    </w:p>
    <w:p w:rsidR="00000000" w:rsidDel="00000000" w:rsidP="00000000" w:rsidRDefault="00000000" w:rsidRPr="00000000" w14:paraId="00000303">
      <w:pPr>
        <w:pageBreakBefore w:val="0"/>
        <w:rPr/>
      </w:pPr>
      <w:r w:rsidDel="00000000" w:rsidR="00000000" w:rsidRPr="00000000">
        <w:rPr>
          <w:rtl w:val="0"/>
        </w:rPr>
        <w:t xml:space="preserve">Next, we consider the 2013 ECI Sensitivity graphs (Figures 8a and 8b). We see that in the positive shocking case,  the landscape of ECI sensitivity has not altered significantly over the three-year period. R</w:t>
      </w:r>
      <w:r w:rsidDel="00000000" w:rsidR="00000000" w:rsidRPr="00000000">
        <w:rPr>
          <w:rtl w:val="0"/>
        </w:rPr>
        <w:t xml:space="preserve">aw Manufacturing, Weapons, Chemical Manufacturing, and Services and Utilities lead to an uptrend in ECI. However, we see that in 2018 Russia seems to be highly sensitive to increases in Energy Drilling and Mining. </w:t>
      </w:r>
      <w:r w:rsidDel="00000000" w:rsidR="00000000" w:rsidRPr="00000000">
        <w:rPr>
          <w:rtl w:val="0"/>
        </w:rPr>
      </w:r>
    </w:p>
    <w:p w:rsidR="00000000" w:rsidDel="00000000" w:rsidP="00000000" w:rsidRDefault="00000000" w:rsidRPr="00000000" w14:paraId="00000304">
      <w:pPr>
        <w:pageBreakBefore w:val="0"/>
        <w:rPr/>
      </w:pPr>
      <w:r w:rsidDel="00000000" w:rsidR="00000000" w:rsidRPr="00000000">
        <w:rPr>
          <w:rtl w:val="0"/>
        </w:rPr>
      </w:r>
    </w:p>
    <w:p w:rsidR="00000000" w:rsidDel="00000000" w:rsidP="00000000" w:rsidRDefault="00000000" w:rsidRPr="00000000" w14:paraId="00000305">
      <w:pPr>
        <w:pageBreakBefore w:val="0"/>
        <w:rPr>
          <w:b w:val="1"/>
          <w:bCs w:val="1"/>
        </w:rPr>
      </w:pPr>
      <w:r w:rsidDel="00000000" w:rsidR="00000000" w:rsidRPr="00000000">
        <w:rPr>
          <w:rtl w:val="0"/>
        </w:rPr>
        <w:t xml:space="preserve">In the 2013 negative shocking case, we see that again Russia is very sensitive to drawbacks in Energy.  Again we see that Russia is highly insensitive to drawdowns in the majority of its industries. However, unlike the 2018 case, we see quite a bit of sensitivity to Metals. </w:t>
      </w:r>
      <w:r w:rsidDel="00000000" w:rsidR="00000000" w:rsidRPr="00000000">
        <w:rPr/>
        <w:drawing>
          <wp:inline distB="114300" distT="114300" distL="114300" distR="114300">
            <wp:extent cx="5731200" cy="2959100"/>
            <wp:effectExtent b="0" l="0" r="0" t="0"/>
            <wp:docPr id="11" name="image5.jpg"/>
            <a:graphic>
              <a:graphicData uri="http://schemas.openxmlformats.org/drawingml/2006/picture">
                <pic:pic>
                  <pic:nvPicPr>
                    <pic:cNvPr id="0" name="image5.jpg"/>
                    <pic:cNvPicPr preferRelativeResize="0"/>
                  </pic:nvPicPr>
                  <pic:blipFill>
                    <a:blip r:embed="rId31"/>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jc w:val="center"/>
        <w:rPr/>
      </w:pPr>
      <w:r w:rsidDel="00000000" w:rsidR="00000000" w:rsidRPr="00000000">
        <w:rPr>
          <w:sz w:val="22"/>
          <w:szCs w:val="22"/>
          <w:rtl w:val="0"/>
        </w:rPr>
        <w:t xml:space="preserve">Figure 8a. Incremental ECI Sensitivity for Russia (2013)</w:t>
      </w:r>
      <w:r w:rsidDel="00000000" w:rsidR="00000000" w:rsidRPr="00000000">
        <w:rPr>
          <w:rtl w:val="0"/>
        </w:rPr>
      </w:r>
    </w:p>
    <w:p w:rsidR="00000000" w:rsidDel="00000000" w:rsidP="00000000" w:rsidRDefault="00000000" w:rsidRPr="00000000" w14:paraId="00000307">
      <w:pPr>
        <w:pageBreakBefore w:val="0"/>
        <w:jc w:val="center"/>
        <w:rPr/>
      </w:pPr>
      <w:r w:rsidDel="00000000" w:rsidR="00000000" w:rsidRPr="00000000">
        <w:rPr>
          <w:rtl w:val="0"/>
        </w:rPr>
      </w:r>
    </w:p>
    <w:p w:rsidR="00000000" w:rsidDel="00000000" w:rsidP="00000000" w:rsidRDefault="00000000" w:rsidRPr="00000000" w14:paraId="00000308">
      <w:pPr>
        <w:jc w:val="both"/>
        <w:rPr>
          <w:b w:val="1"/>
          <w:bCs w:val="1"/>
        </w:rPr>
      </w:pPr>
      <w:r w:rsidDel="00000000" w:rsidR="00000000" w:rsidRPr="00000000">
        <w:rPr>
          <w:b w:val="1"/>
          <w:bCs w:val="1"/>
        </w:rPr>
        <w:drawing>
          <wp:inline distB="114300" distT="114300" distL="114300" distR="114300">
            <wp:extent cx="5731200" cy="2997200"/>
            <wp:effectExtent b="0" l="0" r="0" t="0"/>
            <wp:docPr id="1" name="image14.jpg"/>
            <a:graphic>
              <a:graphicData uri="http://schemas.openxmlformats.org/drawingml/2006/picture">
                <pic:pic>
                  <pic:nvPicPr>
                    <pic:cNvPr id="0" name="image14.jpg"/>
                    <pic:cNvPicPr preferRelativeResize="0"/>
                  </pic:nvPicPr>
                  <pic:blipFill>
                    <a:blip r:embed="rId32"/>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jc w:val="center"/>
        <w:rPr/>
      </w:pPr>
      <w:r w:rsidDel="00000000" w:rsidR="00000000" w:rsidRPr="00000000">
        <w:rPr>
          <w:sz w:val="22"/>
          <w:szCs w:val="22"/>
          <w:rtl w:val="0"/>
        </w:rPr>
        <w:t xml:space="preserve">Figure 8b. Decremental ECI Sensitivity for Russia (2013)</w:t>
      </w:r>
      <w:r w:rsidDel="00000000" w:rsidR="00000000" w:rsidRPr="00000000">
        <w:rPr>
          <w:rtl w:val="0"/>
        </w:rPr>
      </w:r>
    </w:p>
    <w:p w:rsidR="00000000" w:rsidDel="00000000" w:rsidP="00000000" w:rsidRDefault="00000000" w:rsidRPr="00000000" w14:paraId="0000030A">
      <w:pPr>
        <w:pageBreakBefore w:val="0"/>
        <w:jc w:val="both"/>
        <w:rPr>
          <w:b w:val="1"/>
          <w:bCs w:val="1"/>
        </w:rPr>
      </w:pPr>
      <w:r w:rsidDel="00000000" w:rsidR="00000000" w:rsidRPr="00000000">
        <w:rPr>
          <w:rtl w:val="0"/>
        </w:rPr>
      </w:r>
    </w:p>
    <w:p w:rsidR="00000000" w:rsidDel="00000000" w:rsidP="00000000" w:rsidRDefault="00000000" w:rsidRPr="00000000" w14:paraId="0000030B">
      <w:pPr>
        <w:pageBreakBefore w:val="0"/>
        <w:rPr/>
      </w:pPr>
      <w:r w:rsidDel="00000000" w:rsidR="00000000" w:rsidRPr="00000000">
        <w:rPr>
          <w:rtl w:val="0"/>
        </w:rPr>
        <w:t xml:space="preserve">Below we see the SDV sensitivity charts for High Complexity Products (Tables 11 and 12). Russia’s SDV is quite insensitive to changes in High Complexity Products since this does not seem to be a key industry for the Russian economy. In both the positive and negative SDV sensitivity chart we see that the SDV does not change for any level of shock to the export level of High Complexity Products. </w:t>
      </w:r>
    </w:p>
    <w:p w:rsidR="00000000" w:rsidDel="00000000" w:rsidP="00000000" w:rsidRDefault="00000000" w:rsidRPr="00000000" w14:paraId="0000030C">
      <w:pPr>
        <w:pageBreakBefore w:val="0"/>
        <w:rPr/>
      </w:pPr>
      <w:r w:rsidDel="00000000" w:rsidR="00000000" w:rsidRPr="00000000">
        <w:rPr>
          <w:rtl w:val="0"/>
        </w:rPr>
      </w:r>
    </w:p>
    <w:p w:rsidR="00000000" w:rsidDel="00000000" w:rsidP="00000000" w:rsidRDefault="00000000" w:rsidRPr="00000000" w14:paraId="0000030D">
      <w:pPr>
        <w:pageBreakBefore w:val="0"/>
        <w:rPr>
          <w:b w:val="1"/>
          <w:bCs w:val="1"/>
        </w:rPr>
      </w:pPr>
      <w:r w:rsidDel="00000000" w:rsidR="00000000" w:rsidRPr="00000000">
        <w:rPr>
          <w:rtl w:val="0"/>
        </w:rPr>
        <w:t xml:space="preserve">Considering the Food and Preparations SDV sensitivity charts, we see that Russia again is fairly insensitive to this industry. We see a slight change in the SDV from a decrease of 26% in Food and Preparations, but in general, the industries that have positive opportunity gain and negative opportunity gain for Russia are unchanged by shocks to the Food and Preparations industry. </w:t>
      </w:r>
      <w:r w:rsidDel="00000000" w:rsidR="00000000" w:rsidRPr="00000000">
        <w:rPr>
          <w:rtl w:val="0"/>
        </w:rPr>
      </w:r>
    </w:p>
    <w:p w:rsidR="00000000" w:rsidDel="00000000" w:rsidP="00000000" w:rsidRDefault="00000000" w:rsidRPr="00000000" w14:paraId="0000030E">
      <w:pPr>
        <w:pageBreakBefore w:val="0"/>
        <w:jc w:val="center"/>
        <w:rPr>
          <w:b w:val="1"/>
          <w:bCs w:val="1"/>
        </w:rPr>
      </w:pPr>
      <w:r w:rsidDel="00000000" w:rsidR="00000000" w:rsidRPr="00000000">
        <w:rPr>
          <w:rtl w:val="0"/>
        </w:rPr>
      </w:r>
    </w:p>
    <w:tbl>
      <w:tblPr>
        <w:tblStyle w:val="Table15"/>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 Rank</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sz w:val="20"/>
                <w:szCs w:val="20"/>
                <w:rtl w:val="0"/>
              </w:rPr>
              <w:t xml:space="preserve">Incremental</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sz w:val="20"/>
                <w:szCs w:val="20"/>
                <w:rtl w:val="0"/>
              </w:rPr>
              <w:t xml:space="preserve">Decremental</w:t>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﻿﻿Vegetables, Fruits and Plants</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﻿﻿Vegetables, Fruits and Plants</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2</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sz w:val="20"/>
                <w:szCs w:val="20"/>
                <w:rtl w:val="0"/>
              </w:rPr>
              <w:t xml:space="preserve">﻿﻿High-Complexity Products</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sz w:val="20"/>
                <w:szCs w:val="20"/>
                <w:rtl w:val="0"/>
              </w:rPr>
              <w:t xml:space="preserve">﻿﻿High-Complexity Products</w:t>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3</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sz w:val="20"/>
                <w:szCs w:val="20"/>
                <w:rtl w:val="0"/>
              </w:rPr>
              <w:t xml:space="preserve">﻿﻿Machinery and Construction</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sz w:val="20"/>
                <w:szCs w:val="20"/>
                <w:rtl w:val="0"/>
              </w:rPr>
              <w:t xml:space="preserve">﻿﻿Machinery and Construction</w:t>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4</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5</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6</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﻿﻿Chemicals</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7</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﻿﻿Textile</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8</w:t>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9</w:t>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﻿﻿Metals</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10</w:t>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Food and Preparations</w:t>
            </w:r>
            <w:r w:rsidDel="00000000" w:rsidR="00000000" w:rsidRPr="00000000">
              <w:rPr>
                <w:rtl w:val="0"/>
              </w:rPr>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Food and Preparations</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11</w:t>
            </w:r>
          </w:p>
        </w:tc>
        <w:tc>
          <w:tcPr>
            <w:tcBorders>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12</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13</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14</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15</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16</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17</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﻿﻿﻿Wood Products</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18</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﻿﻿﻿Animals and By-products</w:t>
            </w:r>
            <w:r w:rsidDel="00000000" w:rsidR="00000000" w:rsidRPr="00000000">
              <w:rPr>
                <w:rtl w:val="0"/>
              </w:rPr>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sz w:val="20"/>
                <w:szCs w:val="20"/>
              </w:rPr>
            </w:pPr>
            <w:r w:rsidDel="00000000" w:rsidR="00000000" w:rsidRPr="00000000">
              <w:rPr>
                <w:color w:val="212121"/>
                <w:sz w:val="20"/>
                <w:szCs w:val="20"/>
                <w:rtl w:val="0"/>
              </w:rPr>
              <w:t xml:space="preserve">﻿﻿﻿Animals and By-products</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ECI</w:t>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49">
            <w:pPr>
              <w:widowControl w:val="0"/>
              <w:spacing w:line="276" w:lineRule="auto"/>
              <w:ind w:left="180" w:firstLine="0"/>
              <w:rPr>
                <w:b w:val="1"/>
                <w:bCs w:val="1"/>
                <w:sz w:val="20"/>
                <w:szCs w:val="20"/>
              </w:rPr>
            </w:pPr>
            <w:r w:rsidDel="00000000" w:rsidR="00000000" w:rsidRPr="00000000">
              <w:rPr>
                <w:b w:val="1"/>
                <w:bCs w:val="1"/>
                <w:color w:val="212121"/>
                <w:sz w:val="20"/>
                <w:szCs w:val="20"/>
                <w:rtl w:val="0"/>
              </w:rPr>
              <w:t xml:space="preserve">-0.6537</w:t>
            </w:r>
            <w:r w:rsidDel="00000000" w:rsidR="00000000" w:rsidRPr="00000000">
              <w:rPr>
                <w:rtl w:val="0"/>
              </w:rPr>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color w:val="212121"/>
                <w:sz w:val="20"/>
                <w:szCs w:val="20"/>
                <w:rtl w:val="0"/>
              </w:rPr>
              <w:t xml:space="preserve">-0.6537</w:t>
            </w:r>
            <w:r w:rsidDel="00000000" w:rsidR="00000000" w:rsidRPr="00000000">
              <w:rPr>
                <w:rtl w:val="0"/>
              </w:rPr>
            </w:r>
          </w:p>
        </w:tc>
      </w:tr>
    </w:tbl>
    <w:p w:rsidR="00000000" w:rsidDel="00000000" w:rsidP="00000000" w:rsidRDefault="00000000" w:rsidRPr="00000000" w14:paraId="0000034B">
      <w:pPr>
        <w:pageBreakBefore w:val="0"/>
        <w:ind w:left="0" w:firstLine="0"/>
        <w:jc w:val="center"/>
        <w:rPr/>
      </w:pPr>
      <w:r w:rsidDel="00000000" w:rsidR="00000000" w:rsidRPr="00000000">
        <w:rPr>
          <w:sz w:val="22"/>
          <w:szCs w:val="22"/>
          <w:rtl w:val="0"/>
        </w:rPr>
        <w:t xml:space="preserve">Table 11.</w:t>
      </w:r>
      <w:r w:rsidDel="00000000" w:rsidR="00000000" w:rsidRPr="00000000">
        <w:rPr>
          <w:sz w:val="22"/>
          <w:szCs w:val="22"/>
          <w:rtl w:val="0"/>
        </w:rPr>
        <w:t xml:space="preserve"> </w:t>
      </w:r>
      <w:r w:rsidDel="00000000" w:rsidR="00000000" w:rsidRPr="00000000">
        <w:rPr>
          <w:sz w:val="22"/>
          <w:szCs w:val="22"/>
          <w:rtl w:val="0"/>
        </w:rPr>
        <w:t xml:space="preserve">Russia’s </w:t>
      </w:r>
      <w:r w:rsidDel="00000000" w:rsidR="00000000" w:rsidRPr="00000000">
        <w:rPr>
          <w:sz w:val="22"/>
          <w:szCs w:val="22"/>
          <w:rtl w:val="0"/>
        </w:rPr>
        <w:t xml:space="preserve">SDV Sensitivit</w:t>
      </w:r>
      <w:r w:rsidDel="00000000" w:rsidR="00000000" w:rsidRPr="00000000">
        <w:rPr>
          <w:sz w:val="22"/>
          <w:szCs w:val="22"/>
          <w:rtl w:val="0"/>
        </w:rPr>
        <w:t xml:space="preserve">ies for High-Complexity Products (2018) </w:t>
      </w:r>
      <w:r w:rsidDel="00000000" w:rsidR="00000000" w:rsidRPr="00000000">
        <w:rPr>
          <w:rtl w:val="0"/>
        </w:rPr>
      </w:r>
    </w:p>
    <w:p w:rsidR="00000000" w:rsidDel="00000000" w:rsidP="00000000" w:rsidRDefault="00000000" w:rsidRPr="00000000" w14:paraId="0000034C">
      <w:pPr>
        <w:jc w:val="center"/>
        <w:rPr/>
      </w:pPr>
      <w:r w:rsidDel="00000000" w:rsidR="00000000" w:rsidRPr="00000000">
        <w:rPr>
          <w:rtl w:val="0"/>
        </w:rPr>
      </w:r>
    </w:p>
    <w:tbl>
      <w:tblPr>
        <w:tblStyle w:val="Table16"/>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b w:val="1"/>
                <w:bCs w:val="1"/>
                <w:sz w:val="20"/>
                <w:szCs w:val="20"/>
                <w:rtl w:val="0"/>
              </w:rPr>
              <w:t xml:space="preserve">Rank </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b w:val="1"/>
                <w:bCs w:val="1"/>
                <w:sz w:val="20"/>
                <w:szCs w:val="20"/>
                <w:rtl w:val="0"/>
              </w:rPr>
              <w:t xml:space="preserve">Incremental</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0" w:right="-285" w:firstLine="0"/>
              <w:jc w:val="left"/>
              <w:rPr/>
            </w:pPr>
            <w:r w:rsidDel="00000000" w:rsidR="00000000" w:rsidRPr="00000000">
              <w:rPr>
                <w:b w:val="1"/>
                <w:bCs w:val="1"/>
                <w:sz w:val="20"/>
                <w:szCs w:val="20"/>
                <w:rtl w:val="0"/>
              </w:rPr>
              <w:t xml:space="preserve">Decremental</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﻿﻿Vegetables, Fruits and Plants</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﻿﻿Vegetables, Fruits and Plants</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2</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sz w:val="20"/>
                <w:szCs w:val="20"/>
                <w:rtl w:val="0"/>
              </w:rPr>
              <w:t xml:space="preserve">﻿﻿High-Complexity Products</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sz w:val="20"/>
                <w:szCs w:val="20"/>
                <w:rtl w:val="0"/>
              </w:rPr>
              <w:t xml:space="preserve">﻿﻿High-complexity Products</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3</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sz w:val="20"/>
                <w:szCs w:val="20"/>
                <w:rtl w:val="0"/>
              </w:rPr>
              <w:t xml:space="preserve">﻿﻿Machinery and Construction</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sz w:val="20"/>
                <w:szCs w:val="20"/>
                <w:rtl w:val="0"/>
              </w:rPr>
              <w:t xml:space="preserve">﻿﻿Machinery and Construction</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4</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﻿﻿Transportation</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5</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﻿﻿Daily Instruments</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6</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﻿﻿Chemicals</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﻿﻿Chemicals</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7</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﻿﻿Textile</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﻿﻿Textile</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8</w:t>
            </w:r>
            <w:r w:rsidDel="00000000" w:rsidR="00000000" w:rsidRPr="00000000">
              <w:rPr>
                <w:rtl w:val="0"/>
              </w:rPr>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﻿﻿Services and Utilities</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﻿﻿﻿Weapons</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9</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﻿﻿Metals</w:t>
            </w:r>
            <w:r w:rsidDel="00000000" w:rsidR="00000000" w:rsidRPr="00000000">
              <w:rPr>
                <w:rtl w:val="0"/>
              </w:rPr>
            </w:r>
          </w:p>
        </w:tc>
        <w:tc>
          <w:tcPr>
            <w:tcBorders>
              <w:top w:color="c9c9c9"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﻿﻿Services and Utilities</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10</w:t>
            </w:r>
            <w:r w:rsidDel="00000000" w:rsidR="00000000" w:rsidRPr="00000000">
              <w:rPr>
                <w:rtl w:val="0"/>
              </w:rPr>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Food and Preparations</w:t>
            </w:r>
            <w:r w:rsidDel="00000000" w:rsidR="00000000" w:rsidRPr="00000000">
              <w:rPr>
                <w:rtl w:val="0"/>
              </w:rPr>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﻿﻿Metals</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11</w:t>
            </w:r>
            <w:r w:rsidDel="00000000" w:rsidR="00000000" w:rsidRPr="00000000">
              <w:rPr>
                <w:rtl w:val="0"/>
              </w:rPr>
            </w:r>
          </w:p>
        </w:tc>
        <w:tc>
          <w:tcPr>
            <w:tcBorders>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﻿﻿﻿Energy Drilling and Mining</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12</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﻿﻿﻿Weapons</w:t>
            </w:r>
            <w:r w:rsidDel="00000000" w:rsidR="00000000" w:rsidRPr="00000000">
              <w:rPr>
                <w:rtl w:val="0"/>
              </w:rPr>
            </w:r>
          </w:p>
        </w:tc>
        <w:tc>
          <w:tcPr>
            <w:tcBorders>
              <w:top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﻿﻿﻿Chemical Manufacturing</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13</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﻿﻿﻿Chemical Manufacturing</w:t>
            </w:r>
            <w:r w:rsidDel="00000000" w:rsidR="00000000" w:rsidRPr="00000000">
              <w:rPr>
                <w:rtl w:val="0"/>
              </w:rPr>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﻿﻿﻿Clothing and Accessories</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14</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﻿﻿﻿Raw Manufacturing</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15</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﻿﻿﻿Raw Manufacturing</w:t>
            </w:r>
            <w:r w:rsidDel="00000000" w:rsidR="00000000" w:rsidRPr="00000000">
              <w:rPr>
                <w:rtl w:val="0"/>
              </w:rPr>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﻿﻿﻿Precious Stones</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16</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﻿﻿﻿Precious Stones</w:t>
            </w:r>
            <w:r w:rsidDel="00000000" w:rsidR="00000000" w:rsidRPr="00000000">
              <w:rPr>
                <w:rtl w:val="0"/>
              </w:rPr>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﻿﻿﻿Wood Products</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17</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﻿﻿﻿Wood Products</w:t>
            </w:r>
            <w:r w:rsidDel="00000000" w:rsidR="00000000" w:rsidRPr="00000000">
              <w:rPr>
                <w:rtl w:val="0"/>
              </w:rPr>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﻿﻿﻿Animals and By-products</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18</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﻿﻿﻿Animals and By-products</w:t>
            </w:r>
            <w:r w:rsidDel="00000000" w:rsidR="00000000" w:rsidRPr="00000000">
              <w:rPr>
                <w:rtl w:val="0"/>
              </w:rPr>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color w:val="212121"/>
                <w:sz w:val="20"/>
                <w:szCs w:val="20"/>
                <w:rtl w:val="0"/>
              </w:rPr>
              <w:t xml:space="preserve">Food and Preparations</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b w:val="1"/>
                <w:bCs w:val="1"/>
              </w:rPr>
            </w:pPr>
            <w:r w:rsidDel="00000000" w:rsidR="00000000" w:rsidRPr="00000000">
              <w:rPr>
                <w:b w:val="1"/>
                <w:bCs w:val="1"/>
                <w:sz w:val="20"/>
                <w:szCs w:val="20"/>
                <w:rtl w:val="0"/>
              </w:rPr>
              <w:t xml:space="preserve">ECI</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b w:val="1"/>
                <w:bCs w:val="1"/>
              </w:rPr>
            </w:pPr>
            <w:r w:rsidDel="00000000" w:rsidR="00000000" w:rsidRPr="00000000">
              <w:rPr>
                <w:b w:val="1"/>
                <w:bCs w:val="1"/>
                <w:color w:val="212121"/>
                <w:sz w:val="20"/>
                <w:szCs w:val="20"/>
                <w:rtl w:val="0"/>
              </w:rPr>
              <w:t xml:space="preserve">-0.65368</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b w:val="1"/>
                <w:bCs w:val="1"/>
              </w:rPr>
            </w:pPr>
            <w:r w:rsidDel="00000000" w:rsidR="00000000" w:rsidRPr="00000000">
              <w:rPr>
                <w:b w:val="1"/>
                <w:bCs w:val="1"/>
                <w:color w:val="212121"/>
                <w:sz w:val="20"/>
                <w:szCs w:val="20"/>
                <w:rtl w:val="0"/>
              </w:rPr>
              <w:t xml:space="preserve">-0.653866</w:t>
            </w:r>
            <w:r w:rsidDel="00000000" w:rsidR="00000000" w:rsidRPr="00000000">
              <w:rPr>
                <w:rtl w:val="0"/>
              </w:rPr>
            </w:r>
          </w:p>
        </w:tc>
      </w:tr>
    </w:tbl>
    <w:p w:rsidR="00000000" w:rsidDel="00000000" w:rsidP="00000000" w:rsidRDefault="00000000" w:rsidRPr="00000000" w14:paraId="00000389">
      <w:pPr>
        <w:pageBreakBefore w:val="0"/>
        <w:ind w:left="0" w:firstLine="0"/>
        <w:jc w:val="center"/>
        <w:rPr>
          <w:sz w:val="22"/>
          <w:szCs w:val="22"/>
        </w:rPr>
      </w:pPr>
      <w:r w:rsidDel="00000000" w:rsidR="00000000" w:rsidRPr="00000000">
        <w:rPr>
          <w:sz w:val="22"/>
          <w:szCs w:val="22"/>
          <w:rtl w:val="0"/>
        </w:rPr>
        <w:t xml:space="preserve">Table 12.</w:t>
      </w:r>
      <w:r w:rsidDel="00000000" w:rsidR="00000000" w:rsidRPr="00000000">
        <w:rPr>
          <w:sz w:val="22"/>
          <w:szCs w:val="22"/>
          <w:rtl w:val="0"/>
        </w:rPr>
        <w:t xml:space="preserve"> </w:t>
      </w:r>
      <w:r w:rsidDel="00000000" w:rsidR="00000000" w:rsidRPr="00000000">
        <w:rPr>
          <w:sz w:val="22"/>
          <w:szCs w:val="22"/>
          <w:rtl w:val="0"/>
        </w:rPr>
        <w:t xml:space="preserve">Russia’s </w:t>
      </w:r>
      <w:r w:rsidDel="00000000" w:rsidR="00000000" w:rsidRPr="00000000">
        <w:rPr>
          <w:sz w:val="22"/>
          <w:szCs w:val="22"/>
          <w:rtl w:val="0"/>
        </w:rPr>
        <w:t xml:space="preserve">SDV Sensitivit</w:t>
      </w:r>
      <w:r w:rsidDel="00000000" w:rsidR="00000000" w:rsidRPr="00000000">
        <w:rPr>
          <w:sz w:val="22"/>
          <w:szCs w:val="22"/>
          <w:rtl w:val="0"/>
        </w:rPr>
        <w:t xml:space="preserve">ies for </w:t>
      </w:r>
      <w:r w:rsidDel="00000000" w:rsidR="00000000" w:rsidRPr="00000000">
        <w:rPr>
          <w:rtl w:val="0"/>
        </w:rPr>
        <w:t xml:space="preserve">Food and Preparations</w:t>
      </w:r>
      <w:r w:rsidDel="00000000" w:rsidR="00000000" w:rsidRPr="00000000">
        <w:rPr>
          <w:sz w:val="22"/>
          <w:szCs w:val="22"/>
          <w:rtl w:val="0"/>
        </w:rPr>
        <w:t xml:space="preserve"> (2018)</w:t>
      </w:r>
    </w:p>
    <w:p w:rsidR="00000000" w:rsidDel="00000000" w:rsidP="00000000" w:rsidRDefault="00000000" w:rsidRPr="00000000" w14:paraId="0000038A">
      <w:pPr>
        <w:jc w:val="center"/>
        <w:rPr>
          <w:sz w:val="22"/>
          <w:szCs w:val="22"/>
        </w:rPr>
      </w:pPr>
      <w:r w:rsidDel="00000000" w:rsidR="00000000" w:rsidRPr="00000000">
        <w:rPr>
          <w:rtl w:val="0"/>
        </w:rPr>
      </w:r>
    </w:p>
    <w:p w:rsidR="00000000" w:rsidDel="00000000" w:rsidP="00000000" w:rsidRDefault="00000000" w:rsidRPr="00000000" w14:paraId="0000038B">
      <w:pPr>
        <w:pageBreakBefore w:val="0"/>
        <w:jc w:val="both"/>
        <w:rPr/>
      </w:pPr>
      <w:r w:rsidDel="00000000" w:rsidR="00000000" w:rsidRPr="00000000">
        <w:rPr>
          <w:rtl w:val="0"/>
        </w:rPr>
      </w:r>
    </w:p>
    <w:p w:rsidR="00000000" w:rsidDel="00000000" w:rsidP="00000000" w:rsidRDefault="00000000" w:rsidRPr="00000000" w14:paraId="0000038C">
      <w:pPr>
        <w:pageBreakBefore w:val="0"/>
        <w:jc w:val="both"/>
        <w:rPr/>
      </w:pPr>
      <w:r w:rsidDel="00000000" w:rsidR="00000000" w:rsidRPr="00000000">
        <w:rPr>
          <w:rtl w:val="0"/>
        </w:rPr>
      </w:r>
    </w:p>
    <w:p w:rsidR="00000000" w:rsidDel="00000000" w:rsidP="00000000" w:rsidRDefault="00000000" w:rsidRPr="00000000" w14:paraId="0000038D">
      <w:pPr>
        <w:pageBreakBefore w:val="0"/>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38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8F">
      <w:pPr>
        <w:pageBreakBefore w:val="0"/>
        <w:jc w:val="both"/>
        <w:rPr>
          <w:b w:val="1"/>
          <w:bCs w:val="1"/>
          <w:sz w:val="28"/>
          <w:szCs w:val="28"/>
        </w:rPr>
      </w:pPr>
      <w:r w:rsidDel="00000000" w:rsidR="00000000" w:rsidRPr="00000000">
        <w:rPr>
          <w:rtl w:val="0"/>
        </w:rPr>
        <w:t xml:space="preserve">Decreasing export of each industry in Russia’s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390">
      <w:pPr>
        <w:pageBreakBefore w:val="0"/>
        <w:jc w:val="center"/>
        <w:rPr>
          <w:b w:val="1"/>
          <w:bCs w:val="1"/>
          <w:sz w:val="28"/>
          <w:szCs w:val="28"/>
        </w:rPr>
      </w:pPr>
      <w:r w:rsidDel="00000000" w:rsidR="00000000" w:rsidRPr="00000000">
        <w:rPr>
          <w:rtl w:val="0"/>
        </w:rPr>
      </w:r>
    </w:p>
    <w:tbl>
      <w:tblPr>
        <w:tblStyle w:val="Table17"/>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color w:val="212121"/>
                <w:sz w:val="20"/>
                <w:szCs w:val="20"/>
                <w:rtl w:val="0"/>
              </w:rPr>
              <w:t xml:space="preserve">Machinery and Construction</w:t>
            </w:r>
            <w:r w:rsidDel="00000000" w:rsidR="00000000" w:rsidRPr="00000000">
              <w:rPr>
                <w:rtl w:val="0"/>
              </w:rPr>
            </w:r>
          </w:p>
        </w:tc>
      </w:tr>
    </w:tbl>
    <w:p w:rsidR="00000000" w:rsidDel="00000000" w:rsidP="00000000" w:rsidRDefault="00000000" w:rsidRPr="00000000" w14:paraId="000003DD">
      <w:pPr>
        <w:pageBreakBefore w:val="0"/>
        <w:jc w:val="center"/>
        <w:rPr>
          <w:sz w:val="22"/>
          <w:szCs w:val="22"/>
        </w:rPr>
      </w:pPr>
      <w:r w:rsidDel="00000000" w:rsidR="00000000" w:rsidRPr="00000000">
        <w:rPr>
          <w:sz w:val="22"/>
          <w:szCs w:val="22"/>
          <w:rtl w:val="0"/>
        </w:rPr>
        <w:t xml:space="preserve">Table 13. Russia’s Contingency Strategy (2018)</w:t>
      </w:r>
    </w:p>
    <w:p w:rsidR="00000000" w:rsidDel="00000000" w:rsidP="00000000" w:rsidRDefault="00000000" w:rsidRPr="00000000" w14:paraId="000003DE">
      <w:pPr>
        <w:jc w:val="left"/>
        <w:rPr/>
      </w:pPr>
      <w:r w:rsidDel="00000000" w:rsidR="00000000" w:rsidRPr="00000000">
        <w:rPr>
          <w:rtl w:val="0"/>
        </w:rPr>
      </w:r>
    </w:p>
    <w:p w:rsidR="00000000" w:rsidDel="00000000" w:rsidP="00000000" w:rsidRDefault="00000000" w:rsidRPr="00000000" w14:paraId="000003DF">
      <w:pPr>
        <w:pageBreakBefore w:val="0"/>
        <w:jc w:val="center"/>
        <w:rPr>
          <w:sz w:val="28"/>
          <w:szCs w:val="28"/>
        </w:rPr>
      </w:pPr>
      <w:r w:rsidDel="00000000" w:rsidR="00000000" w:rsidRPr="00000000">
        <w:rPr>
          <w:rtl w:val="0"/>
        </w:rPr>
      </w:r>
    </w:p>
    <w:p w:rsidR="00000000" w:rsidDel="00000000" w:rsidP="00000000" w:rsidRDefault="00000000" w:rsidRPr="00000000" w14:paraId="000003E0">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E1">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3E2">
      <w:pPr>
        <w:pageBreakBefore w:val="0"/>
        <w:jc w:val="both"/>
        <w:rPr>
          <w:b w:val="1"/>
          <w:bCs w:val="1"/>
        </w:rPr>
      </w:pPr>
      <w:r w:rsidDel="00000000" w:rsidR="00000000" w:rsidRPr="00000000">
        <w:rPr>
          <w:rtl w:val="0"/>
        </w:rPr>
      </w:r>
    </w:p>
    <w:p w:rsidR="00000000" w:rsidDel="00000000" w:rsidP="00000000" w:rsidRDefault="00000000" w:rsidRPr="00000000" w14:paraId="000003E3">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3E4">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3E5">
      <w:pPr>
        <w:pageBreakBefore w:val="0"/>
        <w:jc w:val="both"/>
        <w:rPr/>
      </w:pPr>
      <w:r w:rsidDel="00000000" w:rsidR="00000000" w:rsidRPr="00000000">
        <w:rPr>
          <w:rtl w:val="0"/>
        </w:rPr>
      </w:r>
    </w:p>
    <w:p w:rsidR="00000000" w:rsidDel="00000000" w:rsidP="00000000" w:rsidRDefault="00000000" w:rsidRPr="00000000" w14:paraId="000003E6">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3E7">
      <w:pPr>
        <w:pageBreakBefore w:val="0"/>
        <w:jc w:val="both"/>
        <w:rPr/>
      </w:pPr>
      <w:r w:rsidDel="00000000" w:rsidR="00000000" w:rsidRPr="00000000">
        <w:rPr>
          <w:rtl w:val="0"/>
        </w:rPr>
      </w:r>
    </w:p>
    <w:tbl>
      <w:tblPr>
        <w:tblStyle w:val="Table18"/>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3E8">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3EA">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3EB">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3EC">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3ED">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3EE">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3EF">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3F0">
      <w:pPr>
        <w:pageBreakBefore w:val="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4882896" cy="3249280"/>
            <wp:effectExtent b="0" l="0" r="0" t="0"/>
            <wp:wrapTopAndBottom distB="0" distT="0"/>
            <wp:docPr id="27"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4882896" cy="3249280"/>
                    </a:xfrm>
                    <a:prstGeom prst="rect"/>
                    <a:ln/>
                  </pic:spPr>
                </pic:pic>
              </a:graphicData>
            </a:graphic>
          </wp:anchor>
        </w:drawing>
      </w:r>
    </w:p>
    <w:p w:rsidR="00000000" w:rsidDel="00000000" w:rsidP="00000000" w:rsidRDefault="00000000" w:rsidRPr="00000000" w14:paraId="000003F1">
      <w:pPr>
        <w:pageBreakBefore w:val="0"/>
        <w:jc w:val="center"/>
        <w:rPr>
          <w:sz w:val="22"/>
          <w:szCs w:val="22"/>
        </w:rPr>
      </w:pPr>
      <w:r w:rsidDel="00000000" w:rsidR="00000000" w:rsidRPr="00000000">
        <w:rPr>
          <w:sz w:val="22"/>
          <w:szCs w:val="22"/>
          <w:rtl w:val="0"/>
        </w:rPr>
        <w:t xml:space="preserve">Figure 9. Regression of Five-Year GDP Growth over SOI (2013-2018)</w:t>
      </w:r>
      <w:r w:rsidDel="00000000" w:rsidR="00000000" w:rsidRPr="00000000">
        <w:rPr>
          <w:rtl w:val="0"/>
        </w:rPr>
      </w:r>
    </w:p>
    <w:p w:rsidR="00000000" w:rsidDel="00000000" w:rsidP="00000000" w:rsidRDefault="00000000" w:rsidRPr="00000000" w14:paraId="000003F2">
      <w:pPr>
        <w:pageBreakBefore w:val="0"/>
        <w:jc w:val="both"/>
        <w:rPr/>
      </w:pPr>
      <w:r w:rsidDel="00000000" w:rsidR="00000000" w:rsidRPr="00000000">
        <w:rPr>
          <w:rtl w:val="0"/>
        </w:rPr>
      </w:r>
    </w:p>
    <w:p w:rsidR="00000000" w:rsidDel="00000000" w:rsidP="00000000" w:rsidRDefault="00000000" w:rsidRPr="00000000" w14:paraId="000003F3">
      <w:pPr>
        <w:pageBreakBefore w:val="0"/>
        <w:jc w:val="both"/>
        <w:rPr>
          <w:b w:val="1"/>
          <w:bCs w:val="1"/>
        </w:rPr>
      </w:pPr>
      <w:r w:rsidDel="00000000" w:rsidR="00000000" w:rsidRPr="00000000">
        <w:rPr>
          <w:b w:val="1"/>
          <w:bCs w:val="1"/>
          <w:rtl w:val="0"/>
        </w:rPr>
        <w:t xml:space="preserve">5.2 SOI of Russia and Its Implications</w:t>
      </w:r>
    </w:p>
    <w:p w:rsidR="00000000" w:rsidDel="00000000" w:rsidP="00000000" w:rsidRDefault="00000000" w:rsidRPr="00000000" w14:paraId="000003F4">
      <w:pPr>
        <w:pageBreakBefore w:val="0"/>
        <w:jc w:val="both"/>
        <w:rPr/>
      </w:pPr>
      <w:r w:rsidDel="00000000" w:rsidR="00000000" w:rsidRPr="00000000">
        <w:rPr>
          <w:rtl w:val="0"/>
        </w:rPr>
        <w:t xml:space="preserve">Russia, for instance, has a low level of structural optimality as compared with its developed peers. As the regression in Figure 10a suggests (the red curve represents export increase and the blue curve stands for opportunity gain of the corresponding industry), Russia demonstrates a low level of correlation with the suggested developmental path, having an </w:t>
      </w:r>
      <w:r w:rsidDel="00000000" w:rsidR="00000000" w:rsidRPr="00000000">
        <w:rPr>
          <w:rtl w:val="0"/>
        </w:rPr>
        <w:t xml:space="preserve">adjusted R-square of around -0.37. Russia ranks in the third quartile among all countries in terms of SOI and has made a slow rate of economic progress among its emerging peers from 2013 to 2018 with a 5-year GDP growth rate of 7.42%, which is consistent with the regression result in Figure 4b. This is in direct contrast to emerging economies such as Turkey, where there is a high SOI of around 21.8% and corresponding GDP growth of 36.7% from 2013 to 2018, making it one of the fastest developing economies during the period. In sum, Russia’s slow economic progress from 2013 to 2018 c</w:t>
      </w:r>
      <w:r w:rsidDel="00000000" w:rsidR="00000000" w:rsidRPr="00000000">
        <w:rPr>
          <w:rtl w:val="0"/>
        </w:rPr>
        <w:t xml:space="preserve">an be at least partially explained by a development strategy that demonstrates a considerable but not perfect level of matches with our suggested developmental path. In specific, Russia invested heavily in the Food and Preparations industry, while it should have focused more on industry groups such as Raw Manufacturing.</w:t>
      </w:r>
    </w:p>
    <w:p w:rsidR="00000000" w:rsidDel="00000000" w:rsidP="00000000" w:rsidRDefault="00000000" w:rsidRPr="00000000" w14:paraId="000003F5">
      <w:pPr>
        <w:pageBreakBefore w:val="0"/>
        <w:jc w:val="both"/>
        <w:rPr/>
      </w:pPr>
      <w:r w:rsidDel="00000000" w:rsidR="00000000" w:rsidRPr="00000000">
        <w:rPr>
          <w:rtl w:val="0"/>
        </w:rPr>
      </w:r>
    </w:p>
    <w:p w:rsidR="00000000" w:rsidDel="00000000" w:rsidP="00000000" w:rsidRDefault="00000000" w:rsidRPr="00000000" w14:paraId="000003F6">
      <w:pPr>
        <w:pageBreakBefore w:val="0"/>
        <w:jc w:val="both"/>
        <w:rPr/>
      </w:pPr>
      <w:r w:rsidDel="00000000" w:rsidR="00000000" w:rsidRPr="00000000">
        <w:rPr/>
        <w:drawing>
          <wp:inline distB="114300" distT="114300" distL="114300" distR="114300">
            <wp:extent cx="6448425" cy="2295525"/>
            <wp:effectExtent b="0" l="0" r="0" t="0"/>
            <wp:docPr id="22" name="image30.png"/>
            <a:graphic>
              <a:graphicData uri="http://schemas.openxmlformats.org/drawingml/2006/picture">
                <pic:pic>
                  <pic:nvPicPr>
                    <pic:cNvPr id="0" name="image30.png"/>
                    <pic:cNvPicPr preferRelativeResize="0"/>
                  </pic:nvPicPr>
                  <pic:blipFill>
                    <a:blip r:embed="rId34"/>
                    <a:srcRect b="0" l="0" r="1001" t="0"/>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3F7">
      <w:pPr>
        <w:jc w:val="center"/>
        <w:rPr>
          <w:sz w:val="22"/>
          <w:szCs w:val="22"/>
        </w:rPr>
      </w:pPr>
      <w:r w:rsidDel="00000000" w:rsidR="00000000" w:rsidRPr="00000000">
        <w:rPr>
          <w:sz w:val="22"/>
          <w:szCs w:val="22"/>
          <w:rtl w:val="0"/>
        </w:rPr>
        <w:t xml:space="preserve">Figure 10a. SOI of Russia (2013-2018)</w:t>
      </w:r>
    </w:p>
    <w:p w:rsidR="00000000" w:rsidDel="00000000" w:rsidP="00000000" w:rsidRDefault="00000000" w:rsidRPr="00000000" w14:paraId="000003F8">
      <w:pPr>
        <w:jc w:val="center"/>
        <w:rPr>
          <w:sz w:val="22"/>
          <w:szCs w:val="22"/>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For the 2019-2021 years, Russia has a strong presence in the Energy Drilling and Precious Stones industries, which both present a good opportunity for further investment. It also could consider Metals, Machinery and Construction, and Weapons to improve its growth. Russia has seen an growth in GDP over those three years of 4.88%, with an average growth of 2.41%, compared to 1.31% for the average yearly growth for the five years prior. Russia also ranked in the first quartile </w:t>
      </w:r>
      <w:r w:rsidDel="00000000" w:rsidR="00000000" w:rsidRPr="00000000">
        <w:rPr>
          <w:rtl w:val="0"/>
        </w:rPr>
        <w:t xml:space="preserve">among all countries in terms of SOI</w:t>
      </w:r>
      <w:r w:rsidDel="00000000" w:rsidR="00000000" w:rsidRPr="00000000">
        <w:rPr>
          <w:rtl w:val="0"/>
        </w:rPr>
        <w:t xml:space="preserv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Higher than before, its adjusted R-squared value of 0.21 still indicates a low correlation between the GDP growth and the implemented development path. Progress is slow on a global scale during this period, but Russia demonstrates a greater ability to adjust to negative economic shocks by improving SOI and increasing GDP growth than it did between 2013 and 2018.</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jc w:val="center"/>
        <w:rPr/>
      </w:pPr>
      <w:r w:rsidDel="00000000" w:rsidR="00000000" w:rsidRPr="00000000">
        <w:rPr/>
        <w:drawing>
          <wp:inline distB="114300" distT="114300" distL="114300" distR="114300">
            <wp:extent cx="6446520" cy="2468880"/>
            <wp:effectExtent b="0" l="0" r="0" t="0"/>
            <wp:docPr id="14"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6446520"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jc w:val="center"/>
        <w:rPr>
          <w:sz w:val="22"/>
          <w:szCs w:val="22"/>
        </w:rPr>
      </w:pPr>
      <w:r w:rsidDel="00000000" w:rsidR="00000000" w:rsidRPr="00000000">
        <w:rPr>
          <w:sz w:val="22"/>
          <w:szCs w:val="22"/>
          <w:rtl w:val="0"/>
        </w:rPr>
        <w:t xml:space="preserve">Figure 10b. SOI of Russia (2019-2021)</w:t>
      </w:r>
    </w:p>
    <w:p w:rsidR="00000000" w:rsidDel="00000000" w:rsidP="00000000" w:rsidRDefault="00000000" w:rsidRPr="00000000" w14:paraId="000003FF">
      <w:pPr>
        <w:pageBreakBefore w:val="0"/>
        <w:jc w:val="both"/>
        <w:rPr>
          <w:b w:val="1"/>
          <w:bCs w:val="1"/>
        </w:rPr>
      </w:pPr>
      <w:r w:rsidDel="00000000" w:rsidR="00000000" w:rsidRPr="00000000">
        <w:rPr>
          <w:rtl w:val="0"/>
        </w:rPr>
      </w:r>
    </w:p>
    <w:p w:rsidR="00000000" w:rsidDel="00000000" w:rsidP="00000000" w:rsidRDefault="00000000" w:rsidRPr="00000000" w14:paraId="00000400">
      <w:pPr>
        <w:pageBreakBefore w:val="0"/>
        <w:jc w:val="both"/>
        <w:rPr>
          <w:b w:val="1"/>
          <w:bCs w:val="1"/>
        </w:rPr>
      </w:pPr>
      <w:r w:rsidDel="00000000" w:rsidR="00000000" w:rsidRPr="00000000">
        <w:rPr>
          <w:rtl w:val="0"/>
        </w:rPr>
      </w:r>
    </w:p>
    <w:p w:rsidR="00000000" w:rsidDel="00000000" w:rsidP="00000000" w:rsidRDefault="00000000" w:rsidRPr="00000000" w14:paraId="00000401">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02">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403">
      <w:pPr>
        <w:pageBreakBefore w:val="0"/>
        <w:jc w:val="both"/>
        <w:rPr/>
      </w:pPr>
      <w:r w:rsidDel="00000000" w:rsidR="00000000" w:rsidRPr="00000000">
        <w:rPr>
          <w:rtl w:val="0"/>
        </w:rPr>
      </w:r>
    </w:p>
    <w:p w:rsidR="00000000" w:rsidDel="00000000" w:rsidP="00000000" w:rsidRDefault="00000000" w:rsidRPr="00000000" w14:paraId="00000404">
      <w:pPr>
        <w:pageBreakBefore w:val="0"/>
        <w:jc w:val="both"/>
        <w:rPr/>
      </w:pPr>
      <w:r w:rsidDel="00000000" w:rsidR="00000000" w:rsidRPr="00000000">
        <w:rPr>
          <w:rtl w:val="0"/>
        </w:rPr>
        <w:t xml:space="preserve">In conclusion, Russia has demonstrated a low level of economic growth in terms of annual GDP increase during the period from 2013 to 2018, concurrent with an increase in economic complexity as compared with other major developed economies. For 2019-2021, the growth in GDP has increased alongside a large boost in ECI, in line with its comparable countries and higher than some of the leading economies in the world.</w:t>
      </w:r>
    </w:p>
    <w:p w:rsidR="00000000" w:rsidDel="00000000" w:rsidP="00000000" w:rsidRDefault="00000000" w:rsidRPr="00000000" w14:paraId="00000405">
      <w:pPr>
        <w:pageBreakBefore w:val="0"/>
        <w:jc w:val="both"/>
        <w:rPr/>
      </w:pPr>
      <w:r w:rsidDel="00000000" w:rsidR="00000000" w:rsidRPr="00000000">
        <w:rPr>
          <w:rtl w:val="0"/>
        </w:rPr>
      </w:r>
    </w:p>
    <w:p w:rsidR="00000000" w:rsidDel="00000000" w:rsidP="00000000" w:rsidRDefault="00000000" w:rsidRPr="00000000" w14:paraId="00000406">
      <w:pPr>
        <w:pageBreakBefore w:val="0"/>
        <w:jc w:val="both"/>
        <w:rPr/>
      </w:pPr>
      <w:r w:rsidDel="00000000" w:rsidR="00000000" w:rsidRPr="00000000">
        <w:rPr>
          <w:rtl w:val="0"/>
        </w:rPr>
        <w:t xml:space="preserve">The mixed progress during the first period, we believe, can be partially explained through the analysis of the economic and product complexity structure of Russia on the industry group level. The product classification system we adopt allows us to measure the realized industry development for various industry groups and to observe that Russia regressed in developing most of its industries during the </w:t>
      </w:r>
      <w:r w:rsidDel="00000000" w:rsidR="00000000" w:rsidRPr="00000000">
        <w:rPr>
          <w:rtl w:val="0"/>
        </w:rPr>
        <w:t xml:space="preserve">period, while its developed counterparts and emerging economies around the globe adopted much more complex and progressive paths.</w:t>
      </w:r>
      <w:r w:rsidDel="00000000" w:rsidR="00000000" w:rsidRPr="00000000">
        <w:rPr>
          <w:rtl w:val="0"/>
        </w:rPr>
        <w:t xml:space="preserve"> </w:t>
      </w:r>
    </w:p>
    <w:p w:rsidR="00000000" w:rsidDel="00000000" w:rsidP="00000000" w:rsidRDefault="00000000" w:rsidRPr="00000000" w14:paraId="00000407">
      <w:pPr>
        <w:pageBreakBefore w:val="0"/>
        <w:jc w:val="both"/>
        <w:rPr/>
      </w:pPr>
      <w:r w:rsidDel="00000000" w:rsidR="00000000" w:rsidRPr="00000000">
        <w:rPr>
          <w:rtl w:val="0"/>
        </w:rPr>
      </w:r>
    </w:p>
    <w:p w:rsidR="00000000" w:rsidDel="00000000" w:rsidP="00000000" w:rsidRDefault="00000000" w:rsidRPr="00000000" w14:paraId="00000408">
      <w:pPr>
        <w:pageBreakBefore w:val="0"/>
        <w:jc w:val="both"/>
        <w:rPr/>
      </w:pPr>
      <w:r w:rsidDel="00000000" w:rsidR="00000000" w:rsidRPr="00000000">
        <w:rPr>
          <w:rtl w:val="0"/>
        </w:rPr>
        <w:t xml:space="preserve">Based on our analysis of the opportunity gain and sensitivity analysis of major industry groups for 2013-2018, Russia can further its gains by prioritizing Raw Manufacturing, Weapons, and Chemical Manufacturing. We further note that Russia has a heavily mismatched development strategy that indicates a low level (compared to other developed countries) of structural optimality on the complexity level, having an adjusted R-square of around -0.37%. Since a significant positive correlation exists between five-year GDP growth and the structural optimality index of an economy as we define and calculate, Russia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409">
      <w:pPr>
        <w:pageBreakBefore w:val="0"/>
        <w:jc w:val="both"/>
        <w:rPr/>
      </w:pPr>
      <w:r w:rsidDel="00000000" w:rsidR="00000000" w:rsidRPr="00000000">
        <w:rPr>
          <w:rtl w:val="0"/>
        </w:rPr>
      </w:r>
    </w:p>
    <w:p w:rsidR="00000000" w:rsidDel="00000000" w:rsidP="00000000" w:rsidRDefault="00000000" w:rsidRPr="00000000" w14:paraId="0000040A">
      <w:pPr>
        <w:jc w:val="both"/>
        <w:rPr/>
      </w:pPr>
      <w:r w:rsidDel="00000000" w:rsidR="00000000" w:rsidRPr="00000000">
        <w:rPr>
          <w:rtl w:val="0"/>
        </w:rPr>
        <w:t xml:space="preserve">During the second examined period from 2019 to 2021, Russia performed much stronger than before and compared to other countries, particularly Germany. We also note that Russia has increased its investment in the sectors identified earlier, leading to a strong boost from Energy Drilling and Precious Stones industries, leaving some room for strategic improvement.  It did invest in the industries which contributed the most to its advancements, such as Energy Drilling and Precious Stones industries. The ECI suggests that greater growth could have been achieved through High-Complexity Products, followed by Chemical Manufacturing and Chemicals. The surprising growth also increased the adjusted R-squared value to 0.21 in 2021 from -0.37 in 2018, demonstrating the pursued strategies contributed to the GDP. With the revised focus, Russia has further potential to advance its economic growth to maintain its position among other countries to continue its post-pandemic recovery.</w:t>
      </w:r>
    </w:p>
    <w:p w:rsidR="00000000" w:rsidDel="00000000" w:rsidP="00000000" w:rsidRDefault="00000000" w:rsidRPr="00000000" w14:paraId="0000040B">
      <w:pPr>
        <w:pageBreakBefore w:val="0"/>
        <w:jc w:val="both"/>
        <w:rPr/>
      </w:pPr>
      <w:r w:rsidDel="00000000" w:rsidR="00000000" w:rsidRPr="00000000">
        <w:rPr>
          <w:rtl w:val="0"/>
        </w:rPr>
      </w:r>
    </w:p>
    <w:p w:rsidR="00000000" w:rsidDel="00000000" w:rsidP="00000000" w:rsidRDefault="00000000" w:rsidRPr="00000000" w14:paraId="0000040C">
      <w:pPr>
        <w:pageBreakBefore w:val="0"/>
        <w:jc w:val="both"/>
        <w:rPr/>
      </w:pPr>
      <w:r w:rsidDel="00000000" w:rsidR="00000000" w:rsidRPr="00000000">
        <w:rPr>
          <w:rtl w:val="0"/>
        </w:rPr>
      </w:r>
    </w:p>
    <w:p w:rsidR="00000000" w:rsidDel="00000000" w:rsidP="00000000" w:rsidRDefault="00000000" w:rsidRPr="00000000" w14:paraId="0000040D">
      <w:pPr>
        <w:pageBreakBefore w:val="0"/>
        <w:jc w:val="both"/>
        <w:rPr/>
      </w:pPr>
      <w:r w:rsidDel="00000000" w:rsidR="00000000" w:rsidRPr="00000000">
        <w:rPr>
          <w:rtl w:val="0"/>
        </w:rPr>
      </w:r>
    </w:p>
    <w:p w:rsidR="00000000" w:rsidDel="00000000" w:rsidP="00000000" w:rsidRDefault="00000000" w:rsidRPr="00000000" w14:paraId="0000040E">
      <w:pPr>
        <w:pageBreakBefore w:val="0"/>
        <w:jc w:val="both"/>
        <w:rPr/>
      </w:pPr>
      <w:r w:rsidDel="00000000" w:rsidR="00000000" w:rsidRPr="00000000">
        <w:rPr>
          <w:rtl w:val="0"/>
        </w:rPr>
      </w:r>
    </w:p>
    <w:p w:rsidR="00000000" w:rsidDel="00000000" w:rsidP="00000000" w:rsidRDefault="00000000" w:rsidRPr="00000000" w14:paraId="0000040F">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10">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41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412">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413">
      <w:pPr>
        <w:pageBreakBefore w:val="0"/>
        <w:jc w:val="both"/>
        <w:rPr>
          <w:color w:val="000000"/>
          <w:highlight w:val="white"/>
        </w:rPr>
      </w:pPr>
      <w:r w:rsidDel="00000000" w:rsidR="00000000" w:rsidRPr="00000000">
        <w:rPr>
          <w:rtl w:val="0"/>
        </w:rPr>
      </w:r>
    </w:p>
    <w:p w:rsidR="00000000" w:rsidDel="00000000" w:rsidP="00000000" w:rsidRDefault="00000000" w:rsidRPr="00000000" w14:paraId="00000414">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415">
      <w:pPr>
        <w:pageBreakBefore w:val="0"/>
        <w:jc w:val="both"/>
        <w:rPr>
          <w:color w:val="000000"/>
          <w:highlight w:val="white"/>
        </w:rPr>
      </w:pPr>
      <w:r w:rsidDel="00000000" w:rsidR="00000000" w:rsidRPr="00000000">
        <w:rPr>
          <w:rtl w:val="0"/>
        </w:rPr>
      </w:r>
    </w:p>
    <w:p w:rsidR="00000000" w:rsidDel="00000000" w:rsidP="00000000" w:rsidRDefault="00000000" w:rsidRPr="00000000" w14:paraId="00000416">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417">
      <w:pPr>
        <w:pageBreakBefore w:val="0"/>
        <w:jc w:val="both"/>
        <w:rPr>
          <w:color w:val="000000"/>
          <w:highlight w:val="white"/>
        </w:rPr>
      </w:pPr>
      <w:r w:rsidDel="00000000" w:rsidR="00000000" w:rsidRPr="00000000">
        <w:rPr>
          <w:rtl w:val="0"/>
        </w:rPr>
      </w:r>
    </w:p>
    <w:p w:rsidR="00000000" w:rsidDel="00000000" w:rsidP="00000000" w:rsidRDefault="00000000" w:rsidRPr="00000000" w14:paraId="00000418">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419">
      <w:pPr>
        <w:pageBreakBefore w:val="0"/>
        <w:jc w:val="both"/>
        <w:rPr>
          <w:color w:val="000000"/>
          <w:highlight w:val="white"/>
        </w:rPr>
      </w:pPr>
      <w:r w:rsidDel="00000000" w:rsidR="00000000" w:rsidRPr="00000000">
        <w:rPr>
          <w:rtl w:val="0"/>
        </w:rPr>
      </w:r>
    </w:p>
    <w:p w:rsidR="00000000" w:rsidDel="00000000" w:rsidP="00000000" w:rsidRDefault="00000000" w:rsidRPr="00000000" w14:paraId="0000041A">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41B">
      <w:pPr>
        <w:pageBreakBefore w:val="0"/>
        <w:jc w:val="both"/>
        <w:rPr>
          <w:color w:val="000000"/>
          <w:highlight w:val="white"/>
        </w:rPr>
      </w:pPr>
      <w:r w:rsidDel="00000000" w:rsidR="00000000" w:rsidRPr="00000000">
        <w:rPr>
          <w:rtl w:val="0"/>
        </w:rPr>
      </w:r>
    </w:p>
    <w:p w:rsidR="00000000" w:rsidDel="00000000" w:rsidP="00000000" w:rsidRDefault="00000000" w:rsidRPr="00000000" w14:paraId="0000041C">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41D">
      <w:pPr>
        <w:pageBreakBefore w:val="0"/>
        <w:jc w:val="both"/>
        <w:rPr>
          <w:color w:val="000000"/>
          <w:highlight w:val="white"/>
        </w:rPr>
      </w:pPr>
      <w:r w:rsidDel="00000000" w:rsidR="00000000" w:rsidRPr="00000000">
        <w:rPr>
          <w:rtl w:val="0"/>
        </w:rPr>
      </w:r>
    </w:p>
    <w:p w:rsidR="00000000" w:rsidDel="00000000" w:rsidP="00000000" w:rsidRDefault="00000000" w:rsidRPr="00000000" w14:paraId="0000041E">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41F">
      <w:pPr>
        <w:pageBreakBefore w:val="0"/>
        <w:jc w:val="both"/>
        <w:rPr>
          <w:color w:val="000000"/>
          <w:highlight w:val="white"/>
        </w:rPr>
      </w:pPr>
      <w:r w:rsidDel="00000000" w:rsidR="00000000" w:rsidRPr="00000000">
        <w:rPr>
          <w:rtl w:val="0"/>
        </w:rPr>
      </w:r>
    </w:p>
    <w:p w:rsidR="00000000" w:rsidDel="00000000" w:rsidP="00000000" w:rsidRDefault="00000000" w:rsidRPr="00000000" w14:paraId="00000420">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421">
      <w:pPr>
        <w:pageBreakBefore w:val="0"/>
        <w:jc w:val="both"/>
        <w:rPr/>
      </w:pPr>
      <w:r w:rsidDel="00000000" w:rsidR="00000000" w:rsidRPr="00000000">
        <w:rPr>
          <w:rtl w:val="0"/>
        </w:rPr>
      </w:r>
    </w:p>
    <w:sectPr>
      <w:headerReference r:id="rId36" w:type="default"/>
      <w:footerReference r:id="rId37" w:type="default"/>
      <w:footerReference r:id="rId38" w:type="first"/>
      <w:footerReference r:id="rId39"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8">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11.png"/><Relationship Id="rId21" Type="http://schemas.openxmlformats.org/officeDocument/2006/relationships/image" Target="media/image19.png"/><Relationship Id="rId24" Type="http://schemas.openxmlformats.org/officeDocument/2006/relationships/image" Target="media/image25.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8.jpg"/><Relationship Id="rId25" Type="http://schemas.openxmlformats.org/officeDocument/2006/relationships/image" Target="media/image6.jpg"/><Relationship Id="rId28" Type="http://schemas.openxmlformats.org/officeDocument/2006/relationships/image" Target="media/image26.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9.jpg"/><Relationship Id="rId7" Type="http://schemas.openxmlformats.org/officeDocument/2006/relationships/image" Target="media/image28.png"/><Relationship Id="rId8" Type="http://schemas.openxmlformats.org/officeDocument/2006/relationships/image" Target="media/image13.png"/><Relationship Id="rId31" Type="http://schemas.openxmlformats.org/officeDocument/2006/relationships/image" Target="media/image5.jpg"/><Relationship Id="rId30" Type="http://schemas.openxmlformats.org/officeDocument/2006/relationships/image" Target="media/image17.jpg"/><Relationship Id="rId11" Type="http://schemas.openxmlformats.org/officeDocument/2006/relationships/image" Target="media/image24.png"/><Relationship Id="rId33" Type="http://schemas.openxmlformats.org/officeDocument/2006/relationships/image" Target="media/image16.png"/><Relationship Id="rId10" Type="http://schemas.openxmlformats.org/officeDocument/2006/relationships/image" Target="media/image3.png"/><Relationship Id="rId32" Type="http://schemas.openxmlformats.org/officeDocument/2006/relationships/image" Target="media/image14.jpg"/><Relationship Id="rId13" Type="http://schemas.openxmlformats.org/officeDocument/2006/relationships/image" Target="media/image20.png"/><Relationship Id="rId35" Type="http://schemas.openxmlformats.org/officeDocument/2006/relationships/image" Target="media/image21.png"/><Relationship Id="rId12" Type="http://schemas.openxmlformats.org/officeDocument/2006/relationships/image" Target="media/image2.png"/><Relationship Id="rId34" Type="http://schemas.openxmlformats.org/officeDocument/2006/relationships/image" Target="media/image30.png"/><Relationship Id="rId15" Type="http://schemas.openxmlformats.org/officeDocument/2006/relationships/image" Target="media/image18.png"/><Relationship Id="rId37" Type="http://schemas.openxmlformats.org/officeDocument/2006/relationships/footer" Target="footer2.xml"/><Relationship Id="rId14" Type="http://schemas.openxmlformats.org/officeDocument/2006/relationships/image" Target="media/image27.png"/><Relationship Id="rId36" Type="http://schemas.openxmlformats.org/officeDocument/2006/relationships/header" Target="header1.xml"/><Relationship Id="rId17" Type="http://schemas.openxmlformats.org/officeDocument/2006/relationships/image" Target="media/image4.png"/><Relationship Id="rId39" Type="http://schemas.openxmlformats.org/officeDocument/2006/relationships/footer" Target="footer1.xml"/><Relationship Id="rId16" Type="http://schemas.openxmlformats.org/officeDocument/2006/relationships/image" Target="media/image15.jpg"/><Relationship Id="rId38" Type="http://schemas.openxmlformats.org/officeDocument/2006/relationships/footer" Target="footer3.xml"/><Relationship Id="rId19" Type="http://schemas.openxmlformats.org/officeDocument/2006/relationships/image" Target="media/image7.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