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Sensitivity Analysis Results and Interpretation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