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Producing Reports: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the “ECI Research” Folder to your personal google drive OR add a shortcut to your personal drive. Create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 a country from the previous reports from 2013-2018 data and update it to 2021 data. Use templates from 2013-2018 data.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the code files.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 code in this order: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Comprehensive 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Budget Allocation Greedy_ new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Budget Allocation Greedy_plot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Sensitivity 2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you need to update the countries’ name and comparable countries (search #TO DO for the places)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will need the graphs, GDP growth, ECI numbers, R-squared, etc. for the report, so make sure to export/save them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sure to updates paths to Files to the respective folders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Introduce, compare, and contrast the new findings with past trends, noting any changes, and trends for the country and in comparison to other similar countries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numbering for Tables/Charts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 Tables in the same style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Updating the Presentation: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Updated Consolidated ECI Presentation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 at slide 116 (India)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3 slides per country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 About Comprehensive Code: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Ignore all these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98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this r squared value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206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raph is where you can stop running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63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 about greedy new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main_country name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5, 10, 15, 20: each one will take about 30 minutes so just go through that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70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 about greedy plot &amp; sensitivity 2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Straightforward; just go ahead and run each cell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paths to your own drive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dStOQfwgNX5G-SoBgYKDYgn_2T6LDq6_Gmo5NMEeCaw/edit?usp=sharing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