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A New Metrics for Countries' Fitness and Products' Complexity</w:t>
      </w:r>
    </w:p>
    <w:p w:rsidR="00000000" w:rsidDel="00000000" w:rsidP="00000000" w:rsidRDefault="00000000" w:rsidRPr="00000000" w14:paraId="00000002">
      <w:pPr>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Tacchella, A., Cristelli, M., Caldarelli, G.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A New Metrics for Countries' Fitness and Products' Complexity. </w:t>
      </w:r>
      <w:r w:rsidDel="00000000" w:rsidR="00000000" w:rsidRPr="00000000">
        <w:rPr>
          <w:rFonts w:ascii="Times New Roman" w:cs="Times New Roman" w:eastAsia="Times New Roman" w:hAnsi="Times New Roman"/>
          <w:i w:val="1"/>
          <w:iCs w:val="1"/>
          <w:sz w:val="24"/>
          <w:szCs w:val="24"/>
          <w:rtl w:val="0"/>
        </w:rPr>
        <w:t xml:space="preserve">Sci Rep</w:t>
      </w:r>
      <w:r w:rsidDel="00000000" w:rsidR="00000000" w:rsidRPr="00000000">
        <w:rPr>
          <w:rFonts w:ascii="Times New Roman" w:cs="Times New Roman" w:eastAsia="Times New Roman" w:hAnsi="Times New Roman"/>
          <w:sz w:val="24"/>
          <w:szCs w:val="24"/>
          <w:rtl w:val="0"/>
        </w:rPr>
        <w:t xml:space="preserve"> 2, 723 (2012).</w:t>
      </w:r>
      <w:r w:rsidDel="00000000" w:rsidR="00000000" w:rsidRPr="00000000">
        <w:rPr>
          <w:rFonts w:ascii="Times New Roman" w:cs="Times New Roman" w:eastAsia="Times New Roman" w:hAnsi="Times New Roman"/>
          <w:color w:val="222222"/>
          <w:sz w:val="24"/>
          <w:szCs w:val="24"/>
          <w:highlight w:val="white"/>
          <w:rtl w:val="0"/>
        </w:rPr>
        <w:t xml:space="preserve">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https://doi.org/10.1038/srep00723</w:t>
        </w:r>
      </w:hyperlink>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Part 1: What is the paper doing?</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is asking how economic complexity should be quantified to measure a country’s industrial competitiveness and the complexity of its products, which would better explain data on world trade networks. Tacchella et al. stated that, based on the standard view, trading relations should be represented with a block diagonal matrix if the most wealthy countries were very specialized for only a few products. However, they found that the wealthiest countries were highly diversified, resulting in a triangular country-product matrix. Based on these findings, Tacchella et al. propose a modification to the core ECI supported by Hidalgo and Hausmann. They argue that the linear method of averaging updates can be useful for evaluating a country but not for evaluating its products. This is because wealthy countries are very diversified, so the weakest country exporting a product is a better indicator of a product’s complexity. To address this, the paper suggests a modified ECI using a non-linear, iterative approach based on a country’s fitness and a product’s complexity. Their proposed fitness-complexity framework computes a country’s fitness as a sum of the product complexities it exports and calculates a product’s complexity with a non-linear method that penalizes the weight of products that low-fitness countries also export. The paper relies on data from the BACI international trade database, and its analysis data from the time range 1995-2010 for their calculations.</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Part 2: What are the main findings?</w:t>
      </w:r>
    </w:p>
    <w:p w:rsidR="00000000" w:rsidDel="00000000" w:rsidP="00000000" w:rsidRDefault="00000000" w:rsidRPr="00000000" w14:paraId="0000000A">
      <w:pPr>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Tacchella et al. found that an iterative method resulted in broadened distributions of fitness and complexity that were Pareto-like and thus better separated countries. Another takeaway of the paper is that a product is complex if and only if high-fitness countries are the only ones to export that product competitively. They also found that their approach resulted in economically intuitive explanations when looked at with GDP metrics. For example, in a study of countries, they found that deteriorating fitness during a time of GDP growth suggested that the growth was due to increases in raw material prices instead of improvement in their capabilities. In contrast, increasing fitness accompanied by increasing GDP growth was indicative of capability development and more competitiveness. Therefore, they found that increases in GDP growth and fitness demonstrate development of capabilities and thus long-term growth, while GDP growth without fitness suggests commodity-price effects. The paper acknowledges that their findings do not offer a systematic validation to predict growth and plan on examining this in future works. </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Part 3: Why does this matter for ECI research and reporting?</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paper matters for ECI research because it provides a practical method to improve how complexity is calculated. Tacchella et al. support using economic complexity but argue for a modified approach that accounts for the triangular matrix pattern for trade exports. The paper adjusts how ECI should be interpreted because it demonstrates that the current, linear method contracts meaningful differences between countries and ignores the hierarchy of products. This suggests that ECI should not be used as an exact measure to predict growth but to measure a country’s depth and breadth of structural capabilities. The paper implies that we should adjust how we explain ECI to account for the low complexity of products exported by weaker countries, which would help us explain why ECI and GDP growth diverge. It also shows us that a reasonable comparison to identify rank differences would use Pareto-like capability distributions. This paper does not affect what extensions are appropriate to mention.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Multidimensional economic complexity and inclusive green growth</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Stojkoski, V., Koch, P. &amp; Hidalgo, C.A. Multidimensional economic complexity and inclusive green growth. </w:t>
      </w:r>
      <w:r w:rsidDel="00000000" w:rsidR="00000000" w:rsidRPr="00000000">
        <w:rPr>
          <w:rFonts w:ascii="Times New Roman" w:cs="Times New Roman" w:eastAsia="Times New Roman" w:hAnsi="Times New Roman"/>
          <w:i w:val="1"/>
          <w:iCs w:val="1"/>
          <w:sz w:val="24"/>
          <w:szCs w:val="24"/>
          <w:rtl w:val="0"/>
        </w:rPr>
        <w:t xml:space="preserve">Commun Earth Environ</w:t>
      </w:r>
      <w:r w:rsidDel="00000000" w:rsidR="00000000" w:rsidRPr="00000000">
        <w:rPr>
          <w:rFonts w:ascii="Times New Roman" w:cs="Times New Roman" w:eastAsia="Times New Roman" w:hAnsi="Times New Roman"/>
          <w:sz w:val="24"/>
          <w:szCs w:val="24"/>
          <w:rtl w:val="0"/>
        </w:rPr>
        <w:t xml:space="preserve"> 4, 130 (2023).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https://doi.org/10.1038/s43247-023-00770-0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Part 1: What is the paper doing?</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paper is asking how trade, technology, and research can be used together to explain international differences in inclusive green growth, which is measured with future economic growth, emission intensities, and income inequality. Stojkoski et al. argue that trade-based ECI doesn’t account for innovation and also undervalues economies that have experienced geographic isolation from major markets. To address this, the authors applied core ECI to product export data, international patent filings, and research publication records. This resulted in three complexity indicators in trade, technology, and research, which were then used to examine how their individual effects and interaction effects accounted for differences in inclusive green growth. The data used to estimate the three ECI metrics came from the Observatory of Economic Complexity, World Intellectual Property Organization’s International Patent System, and SCImago Journal &amp; Country Rank portal. Data from the World Development Indicators and UTIP were used for information on GDP, emissions, and income inequality. The paper used data from 1996 to 2019 for its analyses.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Part 2: What are the main findings?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authors had three main findings. They first found that complexity measures based on exports and technology were good predictors of economic growth in the long-run. However, they did not find a predictive effect for research complexity. Next, when they were examining inequality, Stojkoski et al. found that increases in trade and technology complexity were associated with decreases in income inequality. Notably, these effects from trade and technology were independent and had an insignificant interaction term. The last key finding was that the combination of all three ECI metrics together led to the best explanation of environmental outcomes. This means that there was an association between countries with low emission intensities and those with high complexity for exports, technology, and research. The authors acknowledge limitations, such as biases in their datasets on patents and publications that could favor countries that speak English. They also note how major activities including services and digital industries are excluded from the three datasets they focused on and that these datasets have differences in granularity. The authors also warn readers that these results might not be generalizable to a sub-national scale, could be affected by multicollinearity of variables, and may be hard to interpret due to varying sophistication of economies.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Part 3: Why does this matter for ECI research and reporting?</w:t>
      </w:r>
    </w:p>
    <w:p w:rsidR="00000000" w:rsidDel="00000000" w:rsidP="00000000" w:rsidRDefault="00000000" w:rsidRPr="00000000" w14:paraId="0000003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from Stojkoski et al. supports using ECI by demonstrating how complexity measures can account for differences in the productive structures of countries and help explain changes related to growth, inequality, and environmental outcomes. The paper also challenges how ECI is interpreted because an ECI based only on trade can undervalue countries that are far from global markets like Australia and can overestimate the complexity of nations involved in regional production chains like Mexico. This implies that country reports should not claim that ECI is a complete measure of a nation’s capability. The authors suggest that we should use more than one ECI metric and explain it as a multidimensional structure for capabilities instead of a single ranking. The paper also warns against comparing countries with a technological or research profile that has diverged from its trade complexity. For our interest in economic performance, Stojkoski et al. support an extension to technology because their indicators using trade and technology led to the best predictive power for long-term economic growth.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38/srep00723" TargetMode="External"/><Relationship Id="rId7" Type="http://schemas.openxmlformats.org/officeDocument/2006/relationships/hyperlink" Target="https://doi.org/10.1038/s43247-023-0077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