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sqy82terhz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Source 1</w:t>
      </w:r>
      <w:r w:rsidDel="00000000" w:rsidR="00000000" w:rsidRPr="00000000">
        <w:rPr>
          <w:rtl w:val="0"/>
        </w:rPr>
      </w:r>
    </w:p>
    <w:p w:rsidR="00000000" w:rsidDel="00000000" w:rsidP="00000000" w:rsidRDefault="00000000" w:rsidRPr="00000000" w14:paraId="00000002">
      <w:pPr>
        <w:pStyle w:val="Heading3"/>
        <w:keepNext w:val="0"/>
        <w:keepLines w:val="0"/>
        <w:rPr>
          <w:b w:val="1"/>
          <w:bCs w:val="1"/>
          <w:color w:val="000000"/>
          <w:sz w:val="26"/>
          <w:szCs w:val="26"/>
        </w:rPr>
      </w:pPr>
      <w:bookmarkStart w:colFirst="0" w:colLast="0" w:name="_ah0d24a0ji52" w:id="1"/>
      <w:bookmarkEnd w:id="1"/>
      <w:r w:rsidDel="00000000" w:rsidR="00000000" w:rsidRPr="00000000">
        <w:rPr>
          <w:b w:val="1"/>
          <w:bCs w:val="1"/>
          <w:color w:val="000000"/>
          <w:sz w:val="26"/>
          <w:szCs w:val="26"/>
          <w:rtl w:val="0"/>
        </w:rPr>
        <w:t xml:space="preserve">Economic Complexity and the Ratio of Elasticities: A Theoretical and Empirical Evaluation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Source: Mellini, André, and Guilherme Jonas Costa da Silva. </w:t>
      </w:r>
      <w:r w:rsidDel="00000000" w:rsidR="00000000" w:rsidRPr="00000000">
        <w:rPr>
          <w:i w:val="1"/>
          <w:iCs w:val="1"/>
          <w:rtl w:val="0"/>
        </w:rPr>
        <w:t xml:space="preserve">“Economic Complexity and Elasticity Ratio: A Theoretical and Empirical Approach.”</w:t>
      </w:r>
      <w:r w:rsidDel="00000000" w:rsidR="00000000" w:rsidRPr="00000000">
        <w:rPr>
          <w:rtl w:val="0"/>
        </w:rPr>
        <w:t xml:space="preserve"> Brazilian Journal of Political Economy, vol. 44, no. 4, 2024, pp. 730–752. SciELO, doi:10.1590/0101-31572024-3539.</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1. What is the paper doing?</w:t>
      </w:r>
    </w:p>
    <w:p w:rsidR="00000000" w:rsidDel="00000000" w:rsidP="00000000" w:rsidRDefault="00000000" w:rsidRPr="00000000" w14:paraId="00000006">
      <w:pPr>
        <w:spacing w:after="240" w:before="240" w:lineRule="auto"/>
        <w:rPr/>
      </w:pPr>
      <w:r w:rsidDel="00000000" w:rsidR="00000000" w:rsidRPr="00000000">
        <w:rPr>
          <w:rtl w:val="0"/>
        </w:rPr>
        <w:t xml:space="preserve">The paper investigates how economic complexity contributes to differences in long-run growth by influencing the ratio of export and import income elasticities, a central component of Thirlwall’s Law. Thirlwall’s Law posits that a country’s long-term real GDP growth is constrained by the balance of payments, approximated by the rate of export growth divided by the income elasticity of import demand. Countries with higher elasticity ratios can sustain faster growth without external imbalances. The paper’s goal is thus to elucidate why countries differ in their elasticity ratios and how economic complexity and other structural factors explain these differences.</w:t>
      </w:r>
    </w:p>
    <w:p w:rsidR="00000000" w:rsidDel="00000000" w:rsidP="00000000" w:rsidRDefault="00000000" w:rsidRPr="00000000" w14:paraId="00000007">
      <w:pPr>
        <w:spacing w:after="240" w:before="240" w:lineRule="auto"/>
        <w:rPr/>
      </w:pPr>
      <w:r w:rsidDel="00000000" w:rsidR="00000000" w:rsidRPr="00000000">
        <w:rPr>
          <w:rtl w:val="0"/>
        </w:rPr>
        <w:t xml:space="preserve">To accomplish this, the authors first extend the theoretical literature on demand-led growth and balance-of-payments constraints by integrating structural determinants - such as economic complexity and productive investment - into a model that explains elasticity differences across nations. They build upon Thirlwall’s foundational work and complementary approaches by Fagerberg (1988), which emphasize competitiveness, technology, and structural change. This theoretical model underpins the empirical exercise by articulating how export complexity influences the income elasticity of exports and, in turn, the ratio between export and import elasticities.</w:t>
      </w:r>
    </w:p>
    <w:p w:rsidR="00000000" w:rsidDel="00000000" w:rsidP="00000000" w:rsidRDefault="00000000" w:rsidRPr="00000000" w14:paraId="00000008">
      <w:pPr>
        <w:spacing w:after="240" w:before="240" w:lineRule="auto"/>
        <w:rPr/>
      </w:pPr>
      <w:r w:rsidDel="00000000" w:rsidR="00000000" w:rsidRPr="00000000">
        <w:rPr>
          <w:rtl w:val="0"/>
        </w:rPr>
        <w:t xml:space="preserve">Empirically, the study uses cross-sectional data from 37 countries over the period 1984-2019. The authors estimate the elasticity ratio using an ARDL (Autoregressive Distributed Lag) framework to obtain the long-run income elasticities of import demand and combine this with export growth to construct each country’s elasticity ratio. They then examine how this ratio is related to changes in the economic complexity index, investment share, GDP per capita relative to the global technological frontier, imports of technology-intensive goods, and natural resource dependence. The estimation strategy relies on both ordinary least squares (OLS) and robust least squares to assess the stability of results in the presence of outliers, given the heterogeneity of countries included.</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2. What are the main findings?</w:t>
      </w:r>
    </w:p>
    <w:p w:rsidR="00000000" w:rsidDel="00000000" w:rsidP="00000000" w:rsidRDefault="00000000" w:rsidRPr="00000000" w14:paraId="0000000A">
      <w:pPr>
        <w:spacing w:after="240" w:before="240" w:lineRule="auto"/>
        <w:rPr/>
      </w:pPr>
      <w:r w:rsidDel="00000000" w:rsidR="00000000" w:rsidRPr="00000000">
        <w:rPr>
          <w:rtl w:val="0"/>
        </w:rPr>
        <w:t xml:space="preserve">The core empirical findings confirm that economic complexity and structural investment are key determinants of a high elasticity ratio, while other factors such as GDP per capita and technology imports play a less clear role.</w:t>
      </w:r>
    </w:p>
    <w:p w:rsidR="00000000" w:rsidDel="00000000" w:rsidP="00000000" w:rsidRDefault="00000000" w:rsidRPr="00000000" w14:paraId="0000000B">
      <w:pPr>
        <w:spacing w:after="240" w:before="240" w:lineRule="auto"/>
        <w:rPr/>
      </w:pPr>
      <w:r w:rsidDel="00000000" w:rsidR="00000000" w:rsidRPr="00000000">
        <w:rPr>
          <w:rtl w:val="0"/>
        </w:rPr>
        <w:t xml:space="preserve">Economic complexity emerges as a fundamental explanatory factor. Across multiple model specifications (OLS and various robust estimators), the coefficient on the change in the economic complexity index is consistently positive and statistically significant. This result indicates that countries that increased the sophistication of their export baskets - indicating structural transformation towards more complex goods - also tend to have higher elasticity ratios. A higher elasticity ratio, in the context of Thirlwall’s Law, enables a country to grow faster without violating balance-of-payments equilibrium, suggesting a direct link between productive structural change and sustainable long-term growth.</w:t>
      </w:r>
    </w:p>
    <w:p w:rsidR="00000000" w:rsidDel="00000000" w:rsidP="00000000" w:rsidRDefault="00000000" w:rsidRPr="00000000" w14:paraId="0000000C">
      <w:pPr>
        <w:spacing w:after="240" w:before="240" w:lineRule="auto"/>
        <w:rPr/>
      </w:pPr>
      <w:r w:rsidDel="00000000" w:rsidR="00000000" w:rsidRPr="00000000">
        <w:rPr>
          <w:rtl w:val="0"/>
        </w:rPr>
        <w:t xml:space="preserve">Similarly, investment intensity strongly correlates with higher elasticity ratios. Across all model variants, the change in the investment-to-GDP ratio shows a robust positive and significant relationship with the elasticity ratio. This finding is consistent with the authors’ theoretical model, where increased investment expands productive capacity and supports structural transformations necessary for exporting more complex goods.</w:t>
      </w:r>
    </w:p>
    <w:p w:rsidR="00000000" w:rsidDel="00000000" w:rsidP="00000000" w:rsidRDefault="00000000" w:rsidRPr="00000000" w14:paraId="0000000D">
      <w:pPr>
        <w:spacing w:after="240" w:before="240" w:lineRule="auto"/>
        <w:rPr/>
      </w:pPr>
      <w:r w:rsidDel="00000000" w:rsidR="00000000" w:rsidRPr="00000000">
        <w:rPr>
          <w:rtl w:val="0"/>
        </w:rPr>
        <w:t xml:space="preserve">Contrary to the theoretical expectations, GDP per capita relative to the technological frontier did not consistently exert a positive effect. In fact, some models show a negative association, indicating that poorer countries may improve their elasticity ratio without an adverse external constraint - possibly due to catching up effects. Likewise, technology imports, used as a proxy for domestic competitiveness in technology-intensive sectors, lacked consistent significance, suggesting that technology imports alone do not reliably predict the elasticity ratio. Finally, while natural resource dependence can affect the elasticity ratio, its influence is ambiguous; in several estimations it was either insignificant or negative, implying that reliance on natural resource exports does not guarantee a higher ratio and may even hinder structural diversification</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3. Why does this matter for ECI research and reporting?</w:t>
      </w:r>
    </w:p>
    <w:p w:rsidR="00000000" w:rsidDel="00000000" w:rsidP="00000000" w:rsidRDefault="00000000" w:rsidRPr="00000000" w14:paraId="0000000F">
      <w:pPr>
        <w:spacing w:after="240" w:before="240" w:lineRule="auto"/>
        <w:rPr/>
      </w:pPr>
      <w:r w:rsidDel="00000000" w:rsidR="00000000" w:rsidRPr="00000000">
        <w:rPr>
          <w:rtl w:val="0"/>
        </w:rPr>
        <w:t xml:space="preserve">This paper makes an important contribution by linking economic complexity with balance-of-payments constrained growth theory, expanding the policy relevance of complexity indicators beyond cross-country predictions of GDP growth to the structural determinants of export performance and external sustainability.</w:t>
      </w:r>
    </w:p>
    <w:p w:rsidR="00000000" w:rsidDel="00000000" w:rsidP="00000000" w:rsidRDefault="00000000" w:rsidRPr="00000000" w14:paraId="00000010">
      <w:pPr>
        <w:spacing w:after="240" w:before="240" w:lineRule="auto"/>
        <w:rPr/>
      </w:pPr>
      <w:r w:rsidDel="00000000" w:rsidR="00000000" w:rsidRPr="00000000">
        <w:rPr>
          <w:rtl w:val="0"/>
        </w:rPr>
        <w:t xml:space="preserve">The empirical confirmation that changes in export complexity drive improvements in the elasticity ratio supports the broader argument that countries with more complex productive structures possess a competitive advantage in global markets. These advantages allow them to expand exports more rapidly relative to imports, enhancing growth potential without external imbalances. Such findings reinforce the view - advocated in economic complexity literature - that mere export diversification is insufficient; what matters is diversification into higher complexity products that embed know-how and capabilities.</w:t>
      </w:r>
    </w:p>
    <w:p w:rsidR="00000000" w:rsidDel="00000000" w:rsidP="00000000" w:rsidRDefault="00000000" w:rsidRPr="00000000" w14:paraId="00000011">
      <w:pPr>
        <w:spacing w:after="240" w:before="240" w:lineRule="auto"/>
        <w:rPr/>
      </w:pPr>
      <w:r w:rsidDel="00000000" w:rsidR="00000000" w:rsidRPr="00000000">
        <w:rPr>
          <w:rtl w:val="0"/>
        </w:rPr>
        <w:t xml:space="preserve">By demonstrating the empirical relevance of complexity in an analytically distinct framework from traditional growth regressions, this study strengthens the claim that complexity indices capture meaningful dimensions of structural transformation. Its integration into models dealing with external constraints on growth suggests a broader applicability of complexity measures in macroeconomic policy. The results imply that policies aimed at advancing technological capabilities, upgrading domestic productive structures, and fostering industries with high economic complexity can improve a country’s export elasticity and thus its capacity for sustained growth.</w:t>
      </w:r>
    </w:p>
    <w:p w:rsidR="00000000" w:rsidDel="00000000" w:rsidP="00000000" w:rsidRDefault="00000000" w:rsidRPr="00000000" w14:paraId="00000012">
      <w:pPr>
        <w:spacing w:after="240" w:before="240" w:lineRule="auto"/>
        <w:rPr/>
      </w:pPr>
      <w:r w:rsidDel="00000000" w:rsidR="00000000" w:rsidRPr="00000000">
        <w:rPr>
          <w:rtl w:val="0"/>
        </w:rPr>
        <w:t xml:space="preserve">Finally, the divergence of results for variables like GDP per capita and technology imports underscores the need for nuanced interpretations of complexity indicators. They matter not simply because they correlate with income but because they reflect underlying productive capabilities that shape how countries engage in international trade and how their economies respond to demand pressures.</w:t>
      </w:r>
    </w:p>
    <w:p w:rsidR="00000000" w:rsidDel="00000000" w:rsidP="00000000" w:rsidRDefault="00000000" w:rsidRPr="00000000" w14:paraId="0000001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gvcvz5j8tld"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Source 2</w: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tqa0ybs67rnd" w:id="3"/>
      <w:bookmarkEnd w:id="3"/>
      <w:r w:rsidDel="00000000" w:rsidR="00000000" w:rsidRPr="00000000">
        <w:rPr>
          <w:b w:val="1"/>
          <w:bCs w:val="1"/>
          <w:color w:val="000000"/>
          <w:sz w:val="26"/>
          <w:szCs w:val="26"/>
          <w:rtl w:val="0"/>
        </w:rPr>
        <w:t xml:space="preserve">Economic Complexity Revisited: An Assessment of ECI+ in Albeaik et al.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Source: Albeaik, S., Kaltenberg, M., Alsaleh, M., &amp; Hidalgo, C. A. (2017). Improving the economic complexity index. arXiv preprint arXiv:1707.05826.</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1. What is the paper doing?</w:t>
      </w:r>
    </w:p>
    <w:p w:rsidR="00000000" w:rsidDel="00000000" w:rsidP="00000000" w:rsidRDefault="00000000" w:rsidRPr="00000000" w14:paraId="00000019">
      <w:pPr>
        <w:spacing w:after="240" w:before="240" w:lineRule="auto"/>
        <w:rPr/>
      </w:pPr>
      <w:r w:rsidDel="00000000" w:rsidR="00000000" w:rsidRPr="00000000">
        <w:rPr>
          <w:rtl w:val="0"/>
        </w:rPr>
        <w:t xml:space="preserve">Albeaik, Kaltenberg, Alsaleh, and Hidalgo propose a new measure of economic complexity - ECI+ - designed to improve how economists estimate the “knowledge intensity” of national economies and forecast long-run growth. The paper asks a central question: Can a revised, continuous measure of complexity outperform existing indices in predicting future economic growth? Rather than identifying specific growth drivers (such as education, institutions, or technology) individually, the authors seek to infer the combined productive capabilities of an economy from what it exports.</w:t>
      </w:r>
    </w:p>
    <w:p w:rsidR="00000000" w:rsidDel="00000000" w:rsidP="00000000" w:rsidRDefault="00000000" w:rsidRPr="00000000" w14:paraId="0000001A">
      <w:pPr>
        <w:spacing w:after="240" w:before="240" w:lineRule="auto"/>
        <w:rPr/>
      </w:pPr>
      <w:r w:rsidDel="00000000" w:rsidR="00000000" w:rsidRPr="00000000">
        <w:rPr>
          <w:rtl w:val="0"/>
        </w:rPr>
        <w:t xml:space="preserve">The authors’ innovation lies in replacing the original Economic Complexity Index (ECI) and the Fitness metric with a simpler formulation that does not rely on discretizing trade data into binary indicators of revealed comparative advantage. Traditional ECI classifies exports as either significant or not (based on an RCA threshold), which introduces noise around the cutoff and discards information about export volumes. ECI+ instead uses continuous export values, correcting each country’s total exports by how “difficult” a product is to export. Product difficulty is inferred from how rarely a product constitutes a large share of countries’ export baskets: products that only a few countries can export at scale (e.g., large aircraft) are treated as more knowledge-intensive than widely exported goods (e.g., garments). This leads to an iterative weighting of exports by product difficulty and country size until convergence, producing a country-level complexity score (ECI+) that reflects both scale and sophistication of production.</w:t>
      </w:r>
    </w:p>
    <w:p w:rsidR="00000000" w:rsidDel="00000000" w:rsidP="00000000" w:rsidRDefault="00000000" w:rsidRPr="00000000" w14:paraId="0000001B">
      <w:pPr>
        <w:spacing w:after="240" w:before="240" w:lineRule="auto"/>
        <w:rPr/>
      </w:pPr>
      <w:r w:rsidDel="00000000" w:rsidR="00000000" w:rsidRPr="00000000">
        <w:rPr>
          <w:rtl w:val="0"/>
        </w:rPr>
        <w:t xml:space="preserve">Empirically, the paper uses international trade data from the MIT Observatory of Economic Complexity (SITC-4, 1962–2014) and the BACI HS-4 dataset (1995–2015), combined with macroeconomic controls from the Penn World Tables and governance indicators from the World Bank. The authors evaluate the predictive power of ECI+, ECI, and Fitness using pooled OLS, random-effects, and fixed-effects panel regressions over 5, 10, and 20-year horizons, focusing on annualized GDP per-capita growth from 1973–2013. This design allows them to test both short- and long-run growth performance while controlling for income convergence, human capital, physical capital, population, and institutions.</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2. What are the main findings?</w:t>
      </w:r>
    </w:p>
    <w:p w:rsidR="00000000" w:rsidDel="00000000" w:rsidP="00000000" w:rsidRDefault="00000000" w:rsidRPr="00000000" w14:paraId="0000001D">
      <w:pPr>
        <w:spacing w:after="240" w:before="240" w:lineRule="auto"/>
        <w:rPr/>
      </w:pPr>
      <w:r w:rsidDel="00000000" w:rsidR="00000000" w:rsidRPr="00000000">
        <w:rPr>
          <w:rtl w:val="0"/>
        </w:rPr>
        <w:t xml:space="preserve">The paper reports three central results. </w:t>
      </w:r>
      <w:r w:rsidDel="00000000" w:rsidR="00000000" w:rsidRPr="00000000">
        <w:rPr>
          <w:u w:val="single"/>
          <w:rtl w:val="0"/>
        </w:rPr>
        <w:t xml:space="preserve">First, ECI+ consistently outperforms both ECI and Fitness in predicting future economic growth across econometric specifications and time horizons.</w:t>
      </w:r>
      <w:r w:rsidDel="00000000" w:rsidR="00000000" w:rsidRPr="00000000">
        <w:rPr>
          <w:rtl w:val="0"/>
        </w:rPr>
        <w:t xml:space="preserve"> In long-run cross-sectional regressions (1973–2013), ECI+ and its interaction with initial income are statistically significant, while Fitness is not. Across panel models (OLS, random effects, fixed effects) for 5, 10, and 20-year intervals, ECI+ remains positive, stable, and significant, whereas Fitness produces inconsistent or insignificant coefficients - especially in fixed-effects models, where its estimates sometimes reverse sign. The authors conclude that ECI+ provides the most robust and reliable estimator of growth among the three measures.</w:t>
      </w:r>
    </w:p>
    <w:p w:rsidR="00000000" w:rsidDel="00000000" w:rsidP="00000000" w:rsidRDefault="00000000" w:rsidRPr="00000000" w14:paraId="0000001E">
      <w:pPr>
        <w:spacing w:after="240" w:before="240" w:lineRule="auto"/>
        <w:rPr/>
      </w:pPr>
      <w:r w:rsidDel="00000000" w:rsidR="00000000" w:rsidRPr="00000000">
        <w:rPr>
          <w:u w:val="single"/>
          <w:rtl w:val="0"/>
        </w:rPr>
        <w:t xml:space="preserve">Second, the direction of effects confirms core development theory: higher economic complexity predicts faster subsequent growth, while higher initial income predicts slower growth (conditional convergence).</w:t>
      </w:r>
      <w:r w:rsidDel="00000000" w:rsidR="00000000" w:rsidRPr="00000000">
        <w:rPr>
          <w:rtl w:val="0"/>
        </w:rPr>
        <w:t xml:space="preserve"> On average, a one-standard-deviation increase in ECI+ is associated with roughly 4-5 percentage points higher annualized growth, even after controlling for capital, population, and human capital. When institutional variables are added, political stability and control of corruption remain positively associated with growth, while regulatory quality shows a negative association, and the coefficient on ECI+ remains strong and stable. This suggests that complexity captures productive capabilities that are not reducible to standard institutional or factor-accumulation measures.</w:t>
      </w:r>
    </w:p>
    <w:p w:rsidR="00000000" w:rsidDel="00000000" w:rsidP="00000000" w:rsidRDefault="00000000" w:rsidRPr="00000000" w14:paraId="0000001F">
      <w:pPr>
        <w:spacing w:after="240" w:before="240" w:lineRule="auto"/>
        <w:rPr/>
      </w:pPr>
      <w:r w:rsidDel="00000000" w:rsidR="00000000" w:rsidRPr="00000000">
        <w:rPr>
          <w:u w:val="single"/>
          <w:rtl w:val="0"/>
        </w:rPr>
        <w:t xml:space="preserve">Third, graphical comparisons reveal that ECI+ differs meaningfully from existing metrics in how it ranks countries. </w:t>
      </w:r>
      <w:r w:rsidDel="00000000" w:rsidR="00000000" w:rsidRPr="00000000">
        <w:rPr>
          <w:rtl w:val="0"/>
        </w:rPr>
        <w:t xml:space="preserve">While ECI+ and ECI are strongly correlated, ECI+ assigns higher complexity to manufacturing-intensive economies (e.g., China, Vietnam) relative to resource-rich exporters (e.g., Qatar, Norway). Fitness, by contrast, tracks export diversity too closely and fails to differentiate sufficiently between simple and sophisticated product baskets, leading to implausible rankings (e.g., some Southern European economies above technologically advanced East Asian countries). These patterns help explain why Fitness performs poorly in growth regressions: it captures variety more than knowledge content.</w:t>
      </w:r>
    </w:p>
    <w:p w:rsidR="00000000" w:rsidDel="00000000" w:rsidP="00000000" w:rsidRDefault="00000000" w:rsidRPr="00000000" w14:paraId="00000020">
      <w:pPr>
        <w:spacing w:after="240" w:before="240" w:lineRule="auto"/>
        <w:rPr/>
      </w:pPr>
      <w:r w:rsidDel="00000000" w:rsidR="00000000" w:rsidRPr="00000000">
        <w:rPr>
          <w:rtl w:val="0"/>
        </w:rPr>
        <w:t xml:space="preserve">The authors acknowledge several limitations. The measure relies on export data and therefore may underrepresent domestic production in non-traded sectors or countries with large internal markets. Like all reduced-form growth regressions, the results are correlational rather than strictly causal, and predictive accuracy depends on the quality of trade classification and reporting. Nonetheless, the stability of ECI+ across specifications suggests that it is less sensitive to methodological artifacts than prior indices.</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3. Why does this matter for ECI research and reporting?</w:t>
      </w:r>
    </w:p>
    <w:p w:rsidR="00000000" w:rsidDel="00000000" w:rsidP="00000000" w:rsidRDefault="00000000" w:rsidRPr="00000000" w14:paraId="00000022">
      <w:pPr>
        <w:spacing w:after="240" w:before="240" w:lineRule="auto"/>
        <w:rPr/>
      </w:pPr>
      <w:r w:rsidDel="00000000" w:rsidR="00000000" w:rsidRPr="00000000">
        <w:rPr>
          <w:rtl w:val="0"/>
        </w:rPr>
        <w:t xml:space="preserve">This paper both strengthens and refines the economic complexity framework. It strongly supports the use of complexity measures by showing that export-based indicators can robustly predict long-run growth even when traditional controls - income, capital, education, and institutions - are included. At the same time, it challenges how ECI has been operationalized, demonstrating that binary revealed-comparative-advantage thresholds are not only unnecessary but also detrimental to predictive performance.</w:t>
      </w:r>
    </w:p>
    <w:p w:rsidR="00000000" w:rsidDel="00000000" w:rsidP="00000000" w:rsidRDefault="00000000" w:rsidRPr="00000000" w14:paraId="00000023">
      <w:pPr>
        <w:spacing w:after="240" w:before="240" w:lineRule="auto"/>
        <w:rPr/>
      </w:pPr>
      <w:r w:rsidDel="00000000" w:rsidR="00000000" w:rsidRPr="00000000">
        <w:rPr>
          <w:rtl w:val="0"/>
        </w:rPr>
        <w:t xml:space="preserve">Methodologically, ECI+ offers a clear improvement: it uses the full information contained in export values, avoids arbitrary cutoffs, and produces coefficients that remain stable in fixed-effects models. Substantively, it sharpens the interpretation of complexity as the effective stock of productive knowledge embedded in an economy, rather than mere diversification. This distinction matters for policy and reporting. Countries do not grow simply by exporting “more things,” but by developing capabilities that allow them to compete in products that few others can make at scale.</w:t>
      </w:r>
    </w:p>
    <w:p w:rsidR="00000000" w:rsidDel="00000000" w:rsidP="00000000" w:rsidRDefault="00000000" w:rsidRPr="00000000" w14:paraId="00000024">
      <w:pPr>
        <w:spacing w:after="240" w:before="240" w:lineRule="auto"/>
        <w:rPr/>
      </w:pPr>
      <w:r w:rsidDel="00000000" w:rsidR="00000000" w:rsidRPr="00000000">
        <w:rPr>
          <w:rtl w:val="0"/>
        </w:rPr>
        <w:t xml:space="preserve">For researchers, the paper suggests that future work should prioritize continuous, volume-weighted representations of trade and avoid metrics that conflate diversity with sophistication. For policymakers and international organizations, ECI+ provides a more credible tool for diagnosing development potential and forecasting growth trajectories. By improving both measurement and predictive performance, Albeaik et al. advance economic complexity from an innovative descriptive framework to a more rigorous and policy-relevant indicator of long-run economic development.</w:t>
      </w:r>
    </w:p>
    <w:p w:rsidR="00000000" w:rsidDel="00000000" w:rsidP="00000000" w:rsidRDefault="00000000" w:rsidRPr="00000000" w14:paraId="0000002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