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Economic complexity and environmental sustainability in eastern European economy: Evidence from novel Fourier approach</w:t>
      </w:r>
    </w:p>
    <w:p w:rsidR="00000000" w:rsidDel="00000000" w:rsidP="00000000" w:rsidRDefault="00000000" w:rsidRPr="00000000" w14:paraId="00000002">
      <w:pPr>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03">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Kirikkaleli, D., Sofuoğlu, E., Abbasi, K. R., &amp; Addai, K. (2023). Economic complexity and environmental sustainability in eastern European economy: Evidence from novel Fourier approach. Regional Sustainability, 4(4), 349–358. </w:t>
      </w:r>
      <w:hyperlink r:id="rId6">
        <w:r w:rsidDel="00000000" w:rsidR="00000000" w:rsidRPr="00000000">
          <w:rPr>
            <w:rFonts w:ascii="Proxima Nova" w:cs="Proxima Nova" w:eastAsia="Proxima Nova" w:hAnsi="Proxima Nova"/>
            <w:b w:val="1"/>
            <w:bCs w:val="1"/>
            <w:color w:val="1155cc"/>
            <w:u w:val="single"/>
            <w:rtl w:val="0"/>
          </w:rPr>
          <w:t xml:space="preserve">https://doi.org/10.1016/j.regsus.2023.08.003</w:t>
        </w:r>
      </w:hyperlink>
      <w:r w:rsidDel="00000000" w:rsidR="00000000" w:rsidRPr="00000000">
        <w:rPr>
          <w:rtl w:val="0"/>
        </w:rPr>
      </w:r>
    </w:p>
    <w:p w:rsidR="00000000" w:rsidDel="00000000" w:rsidP="00000000" w:rsidRDefault="00000000" w:rsidRPr="00000000" w14:paraId="00000004">
      <w:pPr>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1) What is the paper doing?</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paper investigates the relationship between economic complexity and environmental sustainability using Turkey as a useful example for using advanced time-series econometric techniques. Specifically, it asks whether changes in the Economic Complexity Index have a measurable effect on environmental outcomes—proxied by CO₂ emissions—while controlling for GDP and energy consumption. The authors apply novel Fourier-based econometric models: 1) Fourier Augmented Dickey-Fuller (FADF) tests to assess unit roots and structural breaks, and 2) Fourier Autoregressive Distributed Lag (FARDL) models to estimate long-run and short-run relationships among variables.</w:t>
      </w:r>
    </w:p>
    <w:p w:rsidR="00000000" w:rsidDel="00000000" w:rsidP="00000000" w:rsidRDefault="00000000" w:rsidRPr="00000000" w14:paraId="0000000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setting, economic complexity (ECI) is used as a proxy for the sophistication and knowledge content within Turkey’s productive structure, linked to export and production patterns typical in ECI literature. The analysis relies on time-series data on ECI, GDP, energy consumption, and CO₂ emissions from 1995 to 2020. Overall, the paper explores the structure of an economy beyond GDP growth, testing whether a more complex productive structure correlates with better or worse environmental performance.</w:t>
      </w:r>
    </w:p>
    <w:p w:rsidR="00000000" w:rsidDel="00000000" w:rsidP="00000000" w:rsidRDefault="00000000" w:rsidRPr="00000000" w14:paraId="0000000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u w:val="single"/>
          <w:rtl w:val="0"/>
        </w:rPr>
        <w:t xml:space="preserve">2) What are the main findings?</w:t>
      </w:r>
    </w:p>
    <w:p w:rsidR="00000000" w:rsidDel="00000000" w:rsidP="00000000" w:rsidRDefault="00000000" w:rsidRPr="00000000" w14:paraId="0000000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paper finds strong evidence of a long-run relationship between economic complexity, economic growth, energy consumption, and environmental quality in Turkey. Using the Fourier ARDL framework, the authors show that these variables are cointegrated, meaning the non-stationary time series variables have a stable, long-term equilibrium relationship with a specific linear combination of them that is stationary. The key result is that economic complexity has a statistically significant negative effect on CO₂ emissions, implying that as Turkey’s production structure becomes more sophisticated and knowledge-intensive, environmental degradation decreases. </w:t>
      </w:r>
    </w:p>
    <w:p w:rsidR="00000000" w:rsidDel="00000000" w:rsidP="00000000" w:rsidRDefault="00000000" w:rsidRPr="00000000" w14:paraId="0000000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contrast, both GDP growth and energy consumption are found to increase CO₂ emissions, confirming that conventional growth and fossil-energy use still exert upward pressure on pollution. This suggests that not all growth is equal: growth driven by more complex, knowledge-intensive activities appears cleaner than growth driven by energy-intensive expansion. The authors interpret this as evidence that more complex economies are better able to adopt cleaner technologies and more efficient production methods. However, they also note limitations: the results are based on a single-country time-series (Turkey), so they may not generalize to all countries, and the effect of economic complexity on emissions may depend on a country’s energy mix, regulatory environment, and stage of development.</w:t>
      </w:r>
    </w:p>
    <w:p w:rsidR="00000000" w:rsidDel="00000000" w:rsidP="00000000" w:rsidRDefault="00000000" w:rsidRPr="00000000" w14:paraId="0000000F">
      <w:pPr>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u w:val="single"/>
          <w:rtl w:val="0"/>
        </w:rPr>
        <w:t xml:space="preserve">3) Why does this matter for ECI research and reporting?</w:t>
      </w:r>
    </w:p>
    <w:p w:rsidR="00000000" w:rsidDel="00000000" w:rsidP="00000000" w:rsidRDefault="00000000" w:rsidRPr="00000000" w14:paraId="00000011">
      <w:pPr>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paper is important for ECI research because it extends the interpretation of economic complexity beyond growth and income into the domain of environmental sustainability. It provides empirical support for the idea that ECI captures not just productive sophistication, but also a country’s capacity to shift toward cleaner, more knowledge-intensive and less polluting activities. For ECI-based country reports, this suggests that rising complexity can reasonably be discussed not only in terms of development potential, but also in terms of the quality and sustainability of growth. </w:t>
      </w:r>
    </w:p>
    <w:p w:rsidR="00000000" w:rsidDel="00000000" w:rsidP="00000000" w:rsidRDefault="00000000" w:rsidRPr="00000000" w14:paraId="0000001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the same time, the paper also refines how ECI should be interpreted: it does not imply that higher ECI automatically guarantees better environmental outcomes everywhere. Instead, the relationship is conditional on factors like energy structure, policy, and institutions. This means that cross-country comparisons must be made carefully, and country reports should avoid making overly strong causal claims such as “higher ECI causes sustainability” without qualification. More appropriately, ECI can be presented as a structural capability that enables cleaner growth paths, especially when combined with the right policies in energy, innovation, and regulation. The paper therefore supports mentioning governance, technology, and sustainability extensions of ECI in reporting, but with careful, context-aware framing.</w:t>
      </w:r>
      <w:r w:rsidDel="00000000" w:rsidR="00000000" w:rsidRPr="00000000">
        <w:br w:type="page"/>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Improving economic complexity index: Insights from value added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Zhang, L., Chen, W., Zhang, Q., You, K., &amp; Diao, G. (2025). Improving economic complexity index: Insights from value added. Economic Analysis and Policy, 85, 1391–1408. </w:t>
      </w:r>
      <w:hyperlink r:id="rId7">
        <w:r w:rsidDel="00000000" w:rsidR="00000000" w:rsidRPr="00000000">
          <w:rPr>
            <w:rFonts w:ascii="Proxima Nova" w:cs="Proxima Nova" w:eastAsia="Proxima Nova" w:hAnsi="Proxima Nova"/>
            <w:b w:val="1"/>
            <w:bCs w:val="1"/>
            <w:color w:val="1155cc"/>
            <w:u w:val="single"/>
            <w:rtl w:val="0"/>
          </w:rPr>
          <w:t xml:space="preserve">https://doi.org/10.1016/j.eap.2025.01.029</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1) What is the paper doing?</w:t>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paper critically examines how ECI can be made more accurate by taking into account value-added components of exports rather than relying on gross export values alone, which can distort assessments of a country’s true production capability. The authors argue that the traditional ECI can be misestimated because it treats all export value as though it reflects domestic productive capabilities, even when a portion originates from foreign value added embedded through global value chains. To address this, they employ an input-output decomposition of exported products into three components: foreign value added, value added from the product’s own domestic sector, and value added from all other domestic sectors. They then recompute a revised complexity measure using only the domestic sector’s own value added component as the basis for measuring economic complexity across 43 countries using data from the Exiobase input-output database. Thus, the study extends core ECI methodology by introducing a value-added adjusted ECI that seeks to better reflect a country’s internal production capabilities. </w:t>
      </w:r>
    </w:p>
    <w:p w:rsidR="00000000" w:rsidDel="00000000" w:rsidP="00000000" w:rsidRDefault="00000000" w:rsidRPr="00000000" w14:paraId="0000001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2) What are the main findings?</w: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authors find that the value-added adjusted measure of economic complexity yields country rankings that are closer to GDP per capita rankings than those produced by the traditional export-based ECI, suggesting the new index aligns more tightly with broader indicators of economic development. This result implies that when foreign value added is properly excluded, the complexity scores better capture a country’s intrinsic productive capabilities linked to economic performance. The study also shows that by harnessing information about a country’s position within global value chains, the revised measure provides a more effective tool for explaining differences in national economic development levels and is more useful for forecasting economic growth. In other words, countries that appear more complex under the traditional ECI but rely heavily on foreign value added may be overestimated in terms of domestic capabilities, whereas the new measure corrects this bias, leading to improved alignment with actual economic outcomes.</w:t>
      </w:r>
    </w:p>
    <w:p w:rsidR="00000000" w:rsidDel="00000000" w:rsidP="00000000" w:rsidRDefault="00000000" w:rsidRPr="00000000" w14:paraId="0000001D">
      <w:pPr>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u w:val="single"/>
          <w:rtl w:val="0"/>
        </w:rPr>
        <w:t xml:space="preserve">3) Why does this matter for ECI research and reporting?</w:t>
      </w:r>
    </w:p>
    <w:p w:rsidR="00000000" w:rsidDel="00000000" w:rsidP="00000000" w:rsidRDefault="00000000" w:rsidRPr="00000000" w14:paraId="0000001F">
      <w:pPr>
        <w:rPr>
          <w:rFonts w:ascii="Proxima Nova" w:cs="Proxima Nova" w:eastAsia="Proxima Nova" w:hAnsi="Proxima Nova"/>
          <w:b w:val="1"/>
          <w:bCs w:val="1"/>
        </w:rPr>
      </w:pPr>
      <w:r w:rsidDel="00000000" w:rsidR="00000000" w:rsidRPr="00000000">
        <w:rPr>
          <w:rFonts w:ascii="Times New Roman" w:cs="Times New Roman" w:eastAsia="Times New Roman" w:hAnsi="Times New Roman"/>
          <w:sz w:val="20"/>
          <w:szCs w:val="20"/>
          <w:rtl w:val="0"/>
        </w:rPr>
        <w:t xml:space="preserve">This paper matters for economic complexity research because it challenges a core assumption of the traditional ECI: that gross export data alone accurately captures domestic productive capabilities. By decomposing exports into endogenous and foreign value-added components, the authors highlight that global value chains can obscure the true source of productive knowledge in a country. This refinement supports the use of ECI as a meaningful structural indicator but refines how it should be computed and interpreted, particularly in an era of deeply integrated global production. For country complexity reports, the findings suggest caution against interpreting export-based complexity rankings at face value without considering the composition of export value. Comparisons between countries with very different levels of domestic value-added in exports — for example, those heavily integrated into foreign supply chains versus those with predominantly domestic production — may be misleading if based on traditional ECI alone. Thus, this study suggests that value-added adjusted complexity indices may be more appropriate when the goal is to link ECI to economic development, growth forecasting, or policy guidance. It also underscores that extensions of ECI analysis to governance, education, and sustainability should carefully account for how productive capabilities are measured in the presence of global value chains.</w:t>
      </w: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1016/j.regsus.2023.08.003" TargetMode="External"/><Relationship Id="rId7" Type="http://schemas.openxmlformats.org/officeDocument/2006/relationships/hyperlink" Target="https://doi.org/10.1016/j.eap.2025.01.029"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