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nkx6eh7i70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Hartmann et al.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1 - Linking Economic Complexity, Institutions, and Income Inequality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 Dominik Hartmann, Miguel R. Guevara, Cristian Jara-Figueroa, Manuel Aristaran, and César A. Hidalgo</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Hartmann et al. investigate whether a country’s productive structure is a predictor of its level of income inequality. Productive structure is the specific combination of products a country exports. The authors aim to understand if countries that export more complex products have lower income inequality compared to those exporting simpler products.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 the study uses ECI as a primary independent variable to predict income inequality, as measured by the Gini coefficient. They also introduce a novel extension of the Gini coefficient known as the Product Gini Index (PGI), which calculates the average income inequality associated with a specific product by looking at the Gini coefficient of the countries that export it.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utilize trade data from over 150 countries spanning 1963-2008. For inequality measures, they drew data from GINI ALL and EHII (Estimated Household Income Inequality). Data from the World Bank on GDP per capita, years of schooling, and governance indicators (corruption, political stability, etc.) were used as controls.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briefly summarize, the study found that economic complexity is a significant negative predictor of income inequality. This relation remained strong even when controlling for traditional factors like aggregate income (GDP), human capital (education), and institutional quality. Furthermore, the authors found that as countries increase their economic complexity, they experience a decrease in income inequality. They also found that different products are associated with different levels of inequality. For instance, commodities and simple agricultural products (low ECI) correlated with higher levels of inequality, while sophisticated machinery and electronics (high ECI) correlated with lower inequality.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these results are strong, the authors do acknowledge that the inequality data they used is limited in both scope and time period. For instance, they do not have data for the period before 1990 and in developing nations. Furthermore, the authors clarify that productive structure is not the sole deterministic factor for inequality, but rather a strong expression of evolving factors such as institutions and education.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Overall, this paper significantly broadens the utility of ECI by showing that it is not only a strong tool to predict GDP growth, but also a proxy for social welfare and inclusiveness.</w:t>
      </w: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wivjx5m9y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Hidalgo and Stojkoski</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2 - The Theory of Economic Complexity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 Cesar A. Hidalgo and Viktor Stojkoski</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Hidalgo and </w:t>
      </w:r>
      <w:r w:rsidDel="00000000" w:rsidR="00000000" w:rsidRPr="00000000">
        <w:rPr>
          <w:rFonts w:ascii="Times New Roman" w:cs="Times New Roman" w:eastAsia="Times New Roman" w:hAnsi="Times New Roman"/>
          <w:rtl w:val="0"/>
        </w:rPr>
        <w:t xml:space="preserve">Stojkoshi</w:t>
      </w:r>
      <w:r w:rsidDel="00000000" w:rsidR="00000000" w:rsidRPr="00000000">
        <w:rPr>
          <w:rFonts w:ascii="Times New Roman" w:cs="Times New Roman" w:eastAsia="Times New Roman" w:hAnsi="Times New Roman"/>
          <w:rtl w:val="0"/>
        </w:rPr>
        <w:t xml:space="preserve"> aim to provide a mathematical foundation for economic complexity methods. They address long-standing criticisms that ECI is a black box metric by deriving it from production functions. The authors derive ECI as the eigenvector of a model where an economy’s output is determined by its endowment of capabilities. They use the model to verify that ECI is a monotonic function of the probability that an economy possesses multiple factors of production. Since this is a theoretical study, the authors do not rely on past data as extensively, instead simulating matrices of varying sizes to mirror the granularity of real-world data.</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summarize key findings, the authors found that ECI is a proven agnostic estimate of the combined presence of multiple factors of production. They also clarify that ECI is not a measure of diversity as highly complex economics such as Singapore or Switzerland may become less diverse as they specialize in a few complex activities. Still, ECI remained a robust indicator even in a short-run equilibrium model that involved wages, prices and consumption. A higher capability endowment also led to higher ECI and higher equilibrium wages. The authors do note that the mathematical approach they used is dependent on normalization steps such as calculating Revealed Comparative Advantage. Researchers who skip these steps when working on similar projects may receive flawed interpretations.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rtl w:val="0"/>
        </w:rPr>
        <w:t xml:space="preserve">The paper is meaningful because it provides the missing link between empirical ECI and economic theory, making ECI a more concrete and defensible metric for policy making. Furthermore, the authors also center the misconception that a more diverse economy is always more complex in terms of ECI. Overall, the findings justify extending ECI reporting to include wages and labor market dynamics as the model shows these are all mathematically linked to the underlying capability matrix. It also suggests ECI is well suited for handling noisy or heterogeneous data.</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