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pacing w:after="0" w:before="0" w:line="288" w:lineRule="auto"/>
        <w:rPr>
          <w:rFonts w:ascii="Open Sans" w:cs="Open Sans" w:eastAsia="Open Sans" w:hAnsi="Open Sans"/>
          <w:color w:val="695d46"/>
          <w:sz w:val="22"/>
          <w:szCs w:val="22"/>
        </w:rPr>
      </w:pPr>
      <w:bookmarkStart w:colFirst="0" w:colLast="0" w:name="_z6ne0og04bp5" w:id="0"/>
      <w:bookmarkEnd w:id="0"/>
      <w:r w:rsidDel="00000000" w:rsidR="00000000" w:rsidRPr="00000000">
        <w:rPr>
          <w:rFonts w:ascii="Open Sans" w:cs="Open Sans" w:eastAsia="Open Sans" w:hAnsi="Open Sans"/>
          <w:b w:val="0"/>
          <w:bCs w:val="0"/>
          <w:color w:val="695d46"/>
          <w:sz w:val="24"/>
          <w:szCs w:val="24"/>
        </w:rPr>
        <w:drawing>
          <wp:inline distB="114300" distT="114300" distL="114300" distR="114300">
            <wp:extent cx="5731200" cy="101600"/>
            <wp:effectExtent b="0" l="0" r="0" t="0"/>
            <wp:docPr descr="horizontal line" id="14" name="image13.png"/>
            <a:graphic>
              <a:graphicData uri="http://schemas.openxmlformats.org/drawingml/2006/picture">
                <pic:pic>
                  <pic:nvPicPr>
                    <pic:cNvPr descr="horizontal line" id="0" name="image13.png"/>
                    <pic:cNvPicPr preferRelativeResize="0"/>
                  </pic:nvPicPr>
                  <pic:blipFill>
                    <a:blip r:embed="rId6"/>
                    <a:srcRect b="-35184" l="0" r="0" t="0"/>
                    <a:stretch>
                      <a:fillRect/>
                    </a:stretch>
                  </pic:blipFill>
                  <pic:spPr>
                    <a:xfrm>
                      <a:off x="0" y="0"/>
                      <a:ext cx="5731200" cy="101600"/>
                    </a:xfrm>
                    <a:prstGeom prst="rect"/>
                    <a:ln/>
                  </pic:spPr>
                </pic:pic>
              </a:graphicData>
            </a:graphic>
          </wp:inline>
        </w:drawing>
      </w:r>
      <w:r w:rsidDel="00000000" w:rsidR="00000000" w:rsidRPr="00000000">
        <w:rPr>
          <w:rFonts w:ascii="Open Sans" w:cs="Open Sans" w:eastAsia="Open Sans" w:hAnsi="Open Sans"/>
          <w:color w:val="695d46"/>
          <w:sz w:val="22"/>
          <w:szCs w:val="22"/>
        </w:rPr>
        <w:drawing>
          <wp:inline distB="114300" distT="114300" distL="114300" distR="114300">
            <wp:extent cx="5731200" cy="4000500"/>
            <wp:effectExtent b="0" l="0" r="0" t="0"/>
            <wp:docPr id="21" name="image28.png"/>
            <a:graphic>
              <a:graphicData uri="http://schemas.openxmlformats.org/drawingml/2006/picture">
                <pic:pic>
                  <pic:nvPicPr>
                    <pic:cNvPr id="0" name="image28.png"/>
                    <pic:cNvPicPr preferRelativeResize="0"/>
                  </pic:nvPicPr>
                  <pic:blipFill>
                    <a:blip r:embed="rId7"/>
                    <a:srcRect b="22656"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rPr>
          <w:sz w:val="16"/>
          <w:szCs w:val="16"/>
        </w:rPr>
      </w:pPr>
      <w:r w:rsidDel="00000000" w:rsidR="00000000" w:rsidRPr="00000000">
        <w:rPr>
          <w:rtl w:val="0"/>
        </w:rPr>
        <w:t xml:space="preserve">       </w:t>
      </w:r>
      <w:r w:rsidDel="00000000" w:rsidR="00000000" w:rsidRPr="00000000">
        <w:rPr>
          <w:sz w:val="16"/>
          <w:szCs w:val="16"/>
          <w:rtl w:val="0"/>
        </w:rPr>
        <w:t xml:space="preserve"> https://atlas.cid.harvard.edu/</w:t>
      </w:r>
    </w:p>
    <w:p w:rsidR="00000000" w:rsidDel="00000000" w:rsidP="00000000" w:rsidRDefault="00000000" w:rsidRPr="00000000" w14:paraId="00000003">
      <w:pPr>
        <w:pStyle w:val="Title"/>
        <w:pageBreakBefore w:val="0"/>
        <w:spacing w:before="320" w:lineRule="auto"/>
        <w:rPr>
          <w:rFonts w:ascii="PT Sans Narrow" w:cs="PT Sans Narrow" w:eastAsia="PT Sans Narrow" w:hAnsi="PT Sans Narrow"/>
          <w:b w:val="1"/>
          <w:bCs w:val="1"/>
          <w:color w:val="666666"/>
          <w:sz w:val="60"/>
          <w:szCs w:val="60"/>
        </w:rPr>
      </w:pPr>
      <w:bookmarkStart w:colFirst="0" w:colLast="0" w:name="_2gazcsgmxkub" w:id="1"/>
      <w:bookmarkEnd w:id="1"/>
      <w:r w:rsidDel="00000000" w:rsidR="00000000" w:rsidRPr="00000000">
        <w:rPr>
          <w:rFonts w:ascii="PT Sans Narrow" w:cs="PT Sans Narrow" w:eastAsia="PT Sans Narrow" w:hAnsi="PT Sans Narrow"/>
          <w:b w:val="1"/>
          <w:bCs w:val="1"/>
          <w:color w:val="666666"/>
          <w:sz w:val="60"/>
          <w:szCs w:val="60"/>
          <w:rtl w:val="0"/>
        </w:rPr>
        <w:t xml:space="preserve">Optimal Industry Development Strategy Using Economic and Product Complexity</w:t>
      </w:r>
    </w:p>
    <w:p w:rsidR="00000000" w:rsidDel="00000000" w:rsidP="00000000" w:rsidRDefault="00000000" w:rsidRPr="00000000" w14:paraId="00000004">
      <w:pPr>
        <w:pStyle w:val="Title"/>
        <w:pageBreakBefore w:val="0"/>
        <w:spacing w:before="320" w:lineRule="auto"/>
        <w:rPr>
          <w:rFonts w:ascii="PT Sans Narrow" w:cs="PT Sans Narrow" w:eastAsia="PT Sans Narrow" w:hAnsi="PT Sans Narrow"/>
          <w:b w:val="1"/>
          <w:bCs w:val="1"/>
          <w:sz w:val="60"/>
          <w:szCs w:val="60"/>
        </w:rPr>
      </w:pPr>
      <w:bookmarkStart w:colFirst="0" w:colLast="0" w:name="_q5cok54tx0k8" w:id="2"/>
      <w:bookmarkEnd w:id="2"/>
      <w:r w:rsidDel="00000000" w:rsidR="00000000" w:rsidRPr="00000000">
        <w:rPr>
          <w:rFonts w:ascii="PT Sans Narrow" w:cs="PT Sans Narrow" w:eastAsia="PT Sans Narrow" w:hAnsi="PT Sans Narrow"/>
          <w:b w:val="1"/>
          <w:bCs w:val="1"/>
          <w:sz w:val="60"/>
          <w:szCs w:val="60"/>
          <w:rtl w:val="0"/>
        </w:rPr>
        <w:t xml:space="preserve">Denmark</w:t>
      </w: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spacing w:after="1440" w:line="288" w:lineRule="auto"/>
        <w:rPr>
          <w:rFonts w:ascii="Open Sans" w:cs="Open Sans" w:eastAsia="Open Sans" w:hAnsi="Open Sans"/>
          <w:sz w:val="22"/>
          <w:szCs w:val="22"/>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7">
      <w:pPr>
        <w:pageBreakBefore w:val="0"/>
        <w:spacing w:before="12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The Economic Complexity Lab - Columbia University</w:t>
      </w:r>
    </w:p>
    <w:p w:rsidR="00000000" w:rsidDel="00000000" w:rsidP="00000000" w:rsidRDefault="00000000" w:rsidRPr="00000000" w14:paraId="00000008">
      <w:pPr>
        <w:pageBreakBefore w:val="0"/>
        <w:rPr>
          <w:sz w:val="40"/>
          <w:szCs w:val="40"/>
        </w:rPr>
      </w:pPr>
      <w:r w:rsidDel="00000000" w:rsidR="00000000" w:rsidRPr="00000000">
        <w:rPr>
          <w:rFonts w:ascii="PT Sans Narrow" w:cs="PT Sans Narrow" w:eastAsia="PT Sans Narrow" w:hAnsi="PT Sans Narrow"/>
          <w:sz w:val="28"/>
          <w:szCs w:val="28"/>
          <w:rtl w:val="0"/>
        </w:rPr>
        <w:t xml:space="preserve">Haoxian Chen, Davepriyan Gunaratnam, Rohan Macherla, Ajit Akole, Shomik Ghose, Alex Wei-Liang Ku, Sannidhya Modi, Xilin Wang, Alexandra Garcia</w:t>
      </w:r>
      <w:r w:rsidDel="00000000" w:rsidR="00000000" w:rsidRPr="00000000">
        <w:br w:type="page"/>
      </w:r>
      <w:r w:rsidDel="00000000" w:rsidR="00000000" w:rsidRPr="00000000">
        <w:rPr>
          <w:rtl w:val="0"/>
        </w:rPr>
      </w:r>
    </w:p>
    <w:p w:rsidR="00000000" w:rsidDel="00000000" w:rsidP="00000000" w:rsidRDefault="00000000" w:rsidRPr="00000000" w14:paraId="00000009">
      <w:pPr>
        <w:pageBreakBefore w:val="0"/>
        <w:jc w:val="center"/>
        <w:rPr>
          <w:sz w:val="40"/>
          <w:szCs w:val="40"/>
        </w:rPr>
      </w:pPr>
      <w:r w:rsidDel="00000000" w:rsidR="00000000" w:rsidRPr="00000000">
        <w:rPr>
          <w:sz w:val="40"/>
          <w:szCs w:val="40"/>
          <w:rtl w:val="0"/>
        </w:rPr>
        <w:t xml:space="preserve">Optimal Industry Development Strategy for Denmark</w:t>
      </w:r>
    </w:p>
    <w:p w:rsidR="00000000" w:rsidDel="00000000" w:rsidP="00000000" w:rsidRDefault="00000000" w:rsidRPr="00000000" w14:paraId="0000000A">
      <w:pPr>
        <w:pageBreakBefore w:val="0"/>
        <w:jc w:val="center"/>
        <w:rPr>
          <w:sz w:val="40"/>
          <w:szCs w:val="40"/>
        </w:rPr>
      </w:pPr>
      <w:r w:rsidDel="00000000" w:rsidR="00000000" w:rsidRPr="00000000">
        <w:rPr>
          <w:rtl w:val="0"/>
        </w:rPr>
      </w:r>
    </w:p>
    <w:p w:rsidR="00000000" w:rsidDel="00000000" w:rsidP="00000000" w:rsidRDefault="00000000" w:rsidRPr="00000000" w14:paraId="0000000B">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0. Executive Summary</w:t>
      </w:r>
    </w:p>
    <w:p w:rsidR="00000000" w:rsidDel="00000000" w:rsidP="00000000" w:rsidRDefault="00000000" w:rsidRPr="00000000" w14:paraId="0000000C">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D">
      <w:pPr>
        <w:pageBreakBefore w:val="0"/>
        <w:jc w:val="both"/>
        <w:rPr/>
      </w:pPr>
      <w:r w:rsidDel="00000000" w:rsidR="00000000" w:rsidRPr="00000000">
        <w:rPr>
          <w:rtl w:val="0"/>
        </w:rPr>
        <w:t xml:space="preserve">In this report, we aim to uncover the economic path Denmark went through during the period from 2013 to 2018. Specifically, we dive into the topic through a macroeconomic overview of Denmark from the perspective of Gross Domestic Product (GDP) and Economic Complexity Index (ECI), which reflect countries’ production capability and production structure, respectively. We find that during the period of our interest, Denmark demonstrated a moderate level of economic growth with an average annual GDP growth rate of 3.57%, concurrent with a decrease in economic complexity as compared with other major developed economies. </w:t>
      </w:r>
    </w:p>
    <w:p w:rsidR="00000000" w:rsidDel="00000000" w:rsidP="00000000" w:rsidRDefault="00000000" w:rsidRPr="00000000" w14:paraId="0000000E">
      <w:pPr>
        <w:pageBreakBefore w:val="0"/>
        <w:jc w:val="both"/>
        <w:rPr/>
      </w:pPr>
      <w:r w:rsidDel="00000000" w:rsidR="00000000" w:rsidRPr="00000000">
        <w:rPr>
          <w:rtl w:val="0"/>
        </w:rPr>
      </w:r>
    </w:p>
    <w:p w:rsidR="00000000" w:rsidDel="00000000" w:rsidP="00000000" w:rsidRDefault="00000000" w:rsidRPr="00000000" w14:paraId="0000000F">
      <w:pPr>
        <w:pageBreakBefore w:val="0"/>
        <w:jc w:val="both"/>
        <w:rPr/>
      </w:pPr>
      <w:r w:rsidDel="00000000" w:rsidR="00000000" w:rsidRPr="00000000">
        <w:rPr>
          <w:rtl w:val="0"/>
        </w:rPr>
        <w:t xml:space="preserve">The lack of progress during the period, we believe, can be partially explained through analysis of the economic and product complexity structure of Denmark on the industry group level. The product classification system we adopt allows us to measure the realized industry development for various industry groups and to observe th</w:t>
      </w:r>
      <w:r w:rsidDel="00000000" w:rsidR="00000000" w:rsidRPr="00000000">
        <w:rPr>
          <w:rtl w:val="0"/>
        </w:rPr>
        <w:t xml:space="preserve">at Denmark consistently relied on developing the Food and Preparations, Wood Products, and Chemicals industries during the period, while its developed counterparts and emerging economies around the globe adopted much more complex and progressive paths. </w:t>
      </w:r>
      <w:r w:rsidDel="00000000" w:rsidR="00000000" w:rsidRPr="00000000">
        <w:rPr>
          <w:rtl w:val="0"/>
        </w:rPr>
      </w:r>
    </w:p>
    <w:p w:rsidR="00000000" w:rsidDel="00000000" w:rsidP="00000000" w:rsidRDefault="00000000" w:rsidRPr="00000000" w14:paraId="00000010">
      <w:pPr>
        <w:pageBreakBefore w:val="0"/>
        <w:jc w:val="both"/>
        <w:rPr/>
      </w:pPr>
      <w:r w:rsidDel="00000000" w:rsidR="00000000" w:rsidRPr="00000000">
        <w:rPr>
          <w:rtl w:val="0"/>
        </w:rPr>
      </w:r>
    </w:p>
    <w:p w:rsidR="00000000" w:rsidDel="00000000" w:rsidP="00000000" w:rsidRDefault="00000000" w:rsidRPr="00000000" w14:paraId="00000011">
      <w:pPr>
        <w:pageBreakBefore w:val="0"/>
        <w:jc w:val="both"/>
        <w:rPr/>
      </w:pPr>
      <w:r w:rsidDel="00000000" w:rsidR="00000000" w:rsidRPr="00000000">
        <w:rPr>
          <w:rtl w:val="0"/>
        </w:rPr>
        <w:t xml:space="preserve">Based on our analysis of the opportunity gain and a sensitivity analysis of major industry groups, Denmark can further its gains by prioritizing High-Complexity Products and Transportation. We further note that Denmark has a slightly mismatched development strategy that indicates an average (compared to other developed economies) level of structural optimality on the complexity level, having an adjusted R-square of around 4.8%. Since a significant positive correlation exists between five-year GDP growth and the structural optimality index of an economy as we define and calculate, Denmark indeed has a suboptimal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012">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13">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14">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5">
      <w:pPr>
        <w:pageBreakBefore w:val="0"/>
        <w:jc w:val="both"/>
        <w:rPr/>
      </w:pPr>
      <w:r w:rsidDel="00000000" w:rsidR="00000000" w:rsidRPr="00000000">
        <w:rPr>
          <w:rtl w:val="0"/>
        </w:rPr>
        <w:t xml:space="preserve">In this report, we aim to uncover the economic path Denmark went through during the period from 2013 to 2018. Specifically, we dive into the topic through a macroeconomic overview of Denmark from the perspective of Gross Domestic Product (GDP) and Economic Complexity Index (ECI), which reflect countries’ production capability and production structure, respectively. We then analyze the industrial framework and changes of Denmark during the period based on quantitative measures such as Product Complexity Index (PCI) and Product Family Complexity Index (PfCI), followed by a detailed analysis of how such changes have matched with development strategies as quantitatively measured by opportunity gains on an industry-level. We conclude our report with macro-level results and predictions of Denmark, as deduced from regression models we have established on a global scale, which take into account countries’ stances in their product space.</w:t>
      </w:r>
    </w:p>
    <w:p w:rsidR="00000000" w:rsidDel="00000000" w:rsidP="00000000" w:rsidRDefault="00000000" w:rsidRPr="00000000" w14:paraId="00000016">
      <w:pPr>
        <w:pageBreakBefore w:val="0"/>
        <w:jc w:val="both"/>
        <w:rPr/>
      </w:pPr>
      <w:r w:rsidDel="00000000" w:rsidR="00000000" w:rsidRPr="00000000">
        <w:rPr>
          <w:rtl w:val="0"/>
        </w:rPr>
      </w:r>
    </w:p>
    <w:p w:rsidR="00000000" w:rsidDel="00000000" w:rsidP="00000000" w:rsidRDefault="00000000" w:rsidRPr="00000000" w14:paraId="00000017">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18">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9">
      <w:pPr>
        <w:pageBreakBefore w:val="0"/>
        <w:jc w:val="both"/>
        <w:rPr>
          <w:b w:val="1"/>
          <w:bCs w:val="1"/>
        </w:rPr>
      </w:pPr>
      <w:r w:rsidDel="00000000" w:rsidR="00000000" w:rsidRPr="00000000">
        <w:rPr>
          <w:b w:val="1"/>
          <w:bCs w:val="1"/>
          <w:rtl w:val="0"/>
        </w:rPr>
        <w:t xml:space="preserve">2.1 GDP Ranking and Changes</w:t>
      </w:r>
    </w:p>
    <w:p w:rsidR="00000000" w:rsidDel="00000000" w:rsidP="00000000" w:rsidRDefault="00000000" w:rsidRPr="00000000" w14:paraId="0000001A">
      <w:pPr>
        <w:pageBreakBefore w:val="0"/>
        <w:jc w:val="both"/>
        <w:rPr/>
      </w:pPr>
      <w:r w:rsidDel="00000000" w:rsidR="00000000" w:rsidRPr="00000000">
        <w:rPr>
          <w:rtl w:val="0"/>
        </w:rPr>
        <w:t xml:space="preserve">Figure 1 illustrates the time-series GDP results for Denmark and three of its peer countries (Norway, Sweden, Finland) from 2013-2018. Denmark displays consistent, upward growth over the period, which is similar to Finland and Sweden, but different from the volatile, up-and-down GDP growth of Norway. Denmark stands out as it leads in average annual GDP growth rate among its peers; its AAGR of 3.57% is clearly above that of Norway (0.54%), Sweden (3.44%), and Finland (2.84%). </w:t>
      </w:r>
    </w:p>
    <w:p w:rsidR="00000000" w:rsidDel="00000000" w:rsidP="00000000" w:rsidRDefault="00000000" w:rsidRPr="00000000" w14:paraId="0000001B">
      <w:pPr>
        <w:pageBreakBefore w:val="0"/>
        <w:jc w:val="both"/>
        <w:rPr/>
      </w:pPr>
      <w:r w:rsidDel="00000000" w:rsidR="00000000" w:rsidRPr="00000000">
        <w:rPr>
          <w:rtl w:val="0"/>
        </w:rPr>
      </w:r>
    </w:p>
    <w:p w:rsidR="00000000" w:rsidDel="00000000" w:rsidP="00000000" w:rsidRDefault="00000000" w:rsidRPr="00000000" w14:paraId="0000001C">
      <w:pPr>
        <w:pageBreakBefore w:val="0"/>
        <w:jc w:val="center"/>
        <w:rPr/>
      </w:pPr>
      <w:r w:rsidDel="00000000" w:rsidR="00000000" w:rsidRPr="00000000">
        <w:rPr/>
        <w:drawing>
          <wp:inline distB="114300" distT="114300" distL="114300" distR="114300">
            <wp:extent cx="3781425" cy="2571750"/>
            <wp:effectExtent b="0" l="0" r="0" t="0"/>
            <wp:docPr id="26" name="image27.png"/>
            <a:graphic>
              <a:graphicData uri="http://schemas.openxmlformats.org/drawingml/2006/picture">
                <pic:pic>
                  <pic:nvPicPr>
                    <pic:cNvPr id="0" name="image27.png"/>
                    <pic:cNvPicPr preferRelativeResize="0"/>
                  </pic:nvPicPr>
                  <pic:blipFill>
                    <a:blip r:embed="rId8"/>
                    <a:srcRect b="0" l="0" r="0" t="0"/>
                    <a:stretch>
                      <a:fillRect/>
                    </a:stretch>
                  </pic:blipFill>
                  <pic:spPr>
                    <a:xfrm>
                      <a:off x="0" y="0"/>
                      <a:ext cx="3781425" cy="257175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ageBreakBefore w:val="0"/>
        <w:jc w:val="both"/>
        <w:rPr/>
      </w:pPr>
      <w:r w:rsidDel="00000000" w:rsidR="00000000" w:rsidRPr="00000000">
        <w:rPr>
          <w:rtl w:val="0"/>
        </w:rPr>
      </w:r>
    </w:p>
    <w:p w:rsidR="00000000" w:rsidDel="00000000" w:rsidP="00000000" w:rsidRDefault="00000000" w:rsidRPr="00000000" w14:paraId="0000001E">
      <w:pPr>
        <w:pageBreakBefore w:val="0"/>
        <w:jc w:val="center"/>
        <w:rPr/>
      </w:pPr>
      <w:r w:rsidDel="00000000" w:rsidR="00000000" w:rsidRPr="00000000">
        <w:rPr>
          <w:rtl w:val="0"/>
        </w:rPr>
      </w:r>
    </w:p>
    <w:p w:rsidR="00000000" w:rsidDel="00000000" w:rsidP="00000000" w:rsidRDefault="00000000" w:rsidRPr="00000000" w14:paraId="0000001F">
      <w:pPr>
        <w:pageBreakBefore w:val="0"/>
        <w:jc w:val="center"/>
        <w:rPr/>
      </w:pPr>
      <w:r w:rsidDel="00000000" w:rsidR="00000000" w:rsidRPr="00000000">
        <w:rPr>
          <w:rtl w:val="0"/>
        </w:rPr>
        <w:t xml:space="preserve">Figure 1: GDP Comparison Among Leading Economies</w:t>
      </w:r>
    </w:p>
    <w:p w:rsidR="00000000" w:rsidDel="00000000" w:rsidP="00000000" w:rsidRDefault="00000000" w:rsidRPr="00000000" w14:paraId="00000020">
      <w:pPr>
        <w:pageBreakBefore w:val="0"/>
        <w:jc w:val="center"/>
        <w:rPr/>
      </w:pPr>
      <w:r w:rsidDel="00000000" w:rsidR="00000000" w:rsidRPr="00000000">
        <w:rPr>
          <w:rtl w:val="0"/>
        </w:rPr>
      </w:r>
    </w:p>
    <w:p w:rsidR="00000000" w:rsidDel="00000000" w:rsidP="00000000" w:rsidRDefault="00000000" w:rsidRPr="00000000" w14:paraId="00000021">
      <w:pPr>
        <w:pageBreakBefore w:val="0"/>
        <w:jc w:val="center"/>
        <w:rPr/>
      </w:pPr>
      <w:r w:rsidDel="00000000" w:rsidR="00000000" w:rsidRPr="00000000">
        <w:rPr>
          <w:rtl w:val="0"/>
        </w:rPr>
      </w:r>
    </w:p>
    <w:p w:rsidR="00000000" w:rsidDel="00000000" w:rsidP="00000000" w:rsidRDefault="00000000" w:rsidRPr="00000000" w14:paraId="00000022">
      <w:pPr>
        <w:pageBreakBefore w:val="0"/>
        <w:jc w:val="both"/>
        <w:rPr>
          <w:b w:val="1"/>
          <w:bCs w:val="1"/>
        </w:rPr>
      </w:pPr>
      <w:r w:rsidDel="00000000" w:rsidR="00000000" w:rsidRPr="00000000">
        <w:rPr>
          <w:b w:val="1"/>
          <w:bCs w:val="1"/>
          <w:rtl w:val="0"/>
        </w:rPr>
        <w:t xml:space="preserve">2.2 ECI Ranking and Changes</w:t>
      </w:r>
    </w:p>
    <w:p w:rsidR="00000000" w:rsidDel="00000000" w:rsidP="00000000" w:rsidRDefault="00000000" w:rsidRPr="00000000" w14:paraId="00000023">
      <w:pPr>
        <w:pageBreakBefore w:val="0"/>
        <w:jc w:val="both"/>
        <w:rPr/>
      </w:pPr>
      <w:r w:rsidDel="00000000" w:rsidR="00000000" w:rsidRPr="00000000">
        <w:rPr>
          <w:rtl w:val="0"/>
        </w:rPr>
        <w:t xml:space="preserve">The Economic Complexity Index (ECI), as defined by Ricardo Hausmann and Cesar Hidalgo in 2009 to explain the knowledge accumulated in a country's population, is illustrated in Figure 2 below. Similar to the rest of its Scandinavian peers, Denmark exhibits a mild decrease in terms of its production capability from 2013 to 2018; however, this decrease (-9.25%) is noticeably lower than that of Norway (-351.33%), Sweden (-33.82%), and Finland (-15.68%). Denmark clearly shows strong economic fundamentals over the period, as it has the highest GDP growth rate and highest ECI percent change compared to its peers.</w:t>
      </w:r>
    </w:p>
    <w:p w:rsidR="00000000" w:rsidDel="00000000" w:rsidP="00000000" w:rsidRDefault="00000000" w:rsidRPr="00000000" w14:paraId="00000024">
      <w:pPr>
        <w:pageBreakBefore w:val="0"/>
        <w:jc w:val="both"/>
        <w:rPr/>
      </w:pPr>
      <w:r w:rsidDel="00000000" w:rsidR="00000000" w:rsidRPr="00000000">
        <w:rPr>
          <w:rtl w:val="0"/>
        </w:rPr>
      </w:r>
    </w:p>
    <w:p w:rsidR="00000000" w:rsidDel="00000000" w:rsidP="00000000" w:rsidRDefault="00000000" w:rsidRPr="00000000" w14:paraId="00000025">
      <w:pPr>
        <w:pageBreakBefore w:val="0"/>
        <w:jc w:val="center"/>
        <w:rPr/>
      </w:pPr>
      <w:r w:rsidDel="00000000" w:rsidR="00000000" w:rsidRPr="00000000">
        <w:rPr/>
        <w:drawing>
          <wp:inline distB="114300" distT="114300" distL="114300" distR="114300">
            <wp:extent cx="3905250" cy="2581275"/>
            <wp:effectExtent b="0" l="0" r="0" t="0"/>
            <wp:docPr id="22" name="image25.png"/>
            <a:graphic>
              <a:graphicData uri="http://schemas.openxmlformats.org/drawingml/2006/picture">
                <pic:pic>
                  <pic:nvPicPr>
                    <pic:cNvPr id="0" name="image25.png"/>
                    <pic:cNvPicPr preferRelativeResize="0"/>
                  </pic:nvPicPr>
                  <pic:blipFill>
                    <a:blip r:embed="rId9"/>
                    <a:srcRect b="0" l="0" r="0" t="0"/>
                    <a:stretch>
                      <a:fillRect/>
                    </a:stretch>
                  </pic:blipFill>
                  <pic:spPr>
                    <a:xfrm>
                      <a:off x="0" y="0"/>
                      <a:ext cx="3905250" cy="258127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ageBreakBefore w:val="0"/>
        <w:jc w:val="center"/>
        <w:rPr/>
      </w:pPr>
      <w:r w:rsidDel="00000000" w:rsidR="00000000" w:rsidRPr="00000000">
        <w:rPr>
          <w:rtl w:val="0"/>
        </w:rPr>
        <w:t xml:space="preserve">       Figure 2: ECI Comparison                          </w:t>
      </w:r>
    </w:p>
    <w:p w:rsidR="00000000" w:rsidDel="00000000" w:rsidP="00000000" w:rsidRDefault="00000000" w:rsidRPr="00000000" w14:paraId="00000027">
      <w:pPr>
        <w:pageBreakBefore w:val="0"/>
        <w:jc w:val="center"/>
        <w:rPr/>
      </w:pPr>
      <w:r w:rsidDel="00000000" w:rsidR="00000000" w:rsidRPr="00000000">
        <w:rPr>
          <w:rtl w:val="0"/>
        </w:rPr>
      </w:r>
    </w:p>
    <w:p w:rsidR="00000000" w:rsidDel="00000000" w:rsidP="00000000" w:rsidRDefault="00000000" w:rsidRPr="00000000" w14:paraId="00000028">
      <w:pPr>
        <w:pageBreakBefore w:val="0"/>
        <w:jc w:val="center"/>
        <w:rPr/>
      </w:pPr>
      <w:r w:rsidDel="00000000" w:rsidR="00000000" w:rsidRPr="00000000">
        <w:rPr/>
        <w:drawing>
          <wp:inline distB="114300" distT="114300" distL="114300" distR="114300">
            <wp:extent cx="4257675" cy="2609850"/>
            <wp:effectExtent b="0" l="0" r="0" t="0"/>
            <wp:docPr id="31" name="image21.png"/>
            <a:graphic>
              <a:graphicData uri="http://schemas.openxmlformats.org/drawingml/2006/picture">
                <pic:pic>
                  <pic:nvPicPr>
                    <pic:cNvPr id="0" name="image21.png"/>
                    <pic:cNvPicPr preferRelativeResize="0"/>
                  </pic:nvPicPr>
                  <pic:blipFill>
                    <a:blip r:embed="rId10"/>
                    <a:srcRect b="0" l="0" r="0" t="0"/>
                    <a:stretch>
                      <a:fillRect/>
                    </a:stretch>
                  </pic:blipFill>
                  <pic:spPr>
                    <a:xfrm>
                      <a:off x="0" y="0"/>
                      <a:ext cx="4257675" cy="260985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ageBreakBefore w:val="0"/>
        <w:jc w:val="center"/>
        <w:rPr/>
      </w:pPr>
      <w:r w:rsidDel="00000000" w:rsidR="00000000" w:rsidRPr="00000000">
        <w:rPr>
          <w:rtl w:val="0"/>
        </w:rPr>
        <w:t xml:space="preserve">  Figure 3: GDP Growth and ECI (Denmark)</w:t>
      </w:r>
    </w:p>
    <w:p w:rsidR="00000000" w:rsidDel="00000000" w:rsidP="00000000" w:rsidRDefault="00000000" w:rsidRPr="00000000" w14:paraId="0000002A">
      <w:pPr>
        <w:pageBreakBefore w:val="0"/>
        <w:jc w:val="both"/>
        <w:rPr/>
      </w:pPr>
      <w:r w:rsidDel="00000000" w:rsidR="00000000" w:rsidRPr="00000000">
        <w:rPr>
          <w:rtl w:val="0"/>
        </w:rPr>
      </w:r>
    </w:p>
    <w:p w:rsidR="00000000" w:rsidDel="00000000" w:rsidP="00000000" w:rsidRDefault="00000000" w:rsidRPr="00000000" w14:paraId="0000002B">
      <w:pPr>
        <w:pageBreakBefore w:val="0"/>
        <w:jc w:val="both"/>
        <w:rPr/>
      </w:pPr>
      <w:r w:rsidDel="00000000" w:rsidR="00000000" w:rsidRPr="00000000">
        <w:rPr>
          <w:rtl w:val="0"/>
        </w:rPr>
        <w:t xml:space="preserve">Figure 3 offers a further comparison of GDP Growth and ECI over the time span from 2013 to 2018 for Denmark. The steady increase in GDP growth during the period from 2013 to 2018 is accompanied by a volatile eventual decrease in ECI (though ECI seems to rebound near the end of the period). The results show that the economic growth experienced by Denmark during the period from 2013 to 2018 is not very consistent with the predictions by ECI (the most egregious contrast can be seen by the fact that 2016-17 had the highest GDP growth rate but had a sharp ECI decrease) and that Denmark had not yet effectively developed a competitive product space that helps to accumulate complicated knowledge and technology. In order to provide a more concrete answer to why this has happened, we will dive into an analysis of Denmark’s production structure and its product space designs in the next few chapters. </w:t>
      </w:r>
    </w:p>
    <w:p w:rsidR="00000000" w:rsidDel="00000000" w:rsidP="00000000" w:rsidRDefault="00000000" w:rsidRPr="00000000" w14:paraId="0000002C">
      <w:pPr>
        <w:pageBreakBefore w:val="0"/>
        <w:jc w:val="both"/>
        <w:rPr>
          <w:b w:val="1"/>
          <w:bCs w:val="1"/>
        </w:rPr>
      </w:pPr>
      <w:r w:rsidDel="00000000" w:rsidR="00000000" w:rsidRPr="00000000">
        <w:rPr>
          <w:rtl w:val="0"/>
        </w:rPr>
      </w:r>
    </w:p>
    <w:p w:rsidR="00000000" w:rsidDel="00000000" w:rsidP="00000000" w:rsidRDefault="00000000" w:rsidRPr="00000000" w14:paraId="0000002D">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2E">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2F">
      <w:pPr>
        <w:pageBreakBefore w:val="0"/>
        <w:jc w:val="both"/>
        <w:rPr>
          <w:b w:val="1"/>
          <w:bCs w:val="1"/>
        </w:rPr>
      </w:pPr>
      <w:r w:rsidDel="00000000" w:rsidR="00000000" w:rsidRPr="00000000">
        <w:rPr>
          <w:b w:val="1"/>
          <w:bCs w:val="1"/>
          <w:rtl w:val="0"/>
        </w:rPr>
        <w:t xml:space="preserve">3.1 Product Categorization</w:t>
      </w:r>
    </w:p>
    <w:p w:rsidR="00000000" w:rsidDel="00000000" w:rsidP="00000000" w:rsidRDefault="00000000" w:rsidRPr="00000000" w14:paraId="00000030">
      <w:pPr>
        <w:pageBreakBefore w:val="0"/>
        <w:jc w:val="both"/>
        <w:rPr/>
      </w:pPr>
      <w:r w:rsidDel="00000000" w:rsidR="00000000" w:rsidRPr="00000000">
        <w:rPr>
          <w:rtl w:val="0"/>
        </w:rPr>
        <w:t xml:space="preserve">Our main data source in this research is the UN Comtrade Website (https://comtrade.un.org),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Products in our data source are labelled from 010000-999999, with the first two-digits representing a general category to which the product belongs. Based on the 99 categories as extracted from the label, we further group the products into 18 most widely-accepted industries, as summarized in Table 1.</w:t>
      </w:r>
    </w:p>
    <w:p w:rsidR="00000000" w:rsidDel="00000000" w:rsidP="00000000" w:rsidRDefault="00000000" w:rsidRPr="00000000" w14:paraId="00000031">
      <w:pPr>
        <w:pageBreakBefore w:val="0"/>
        <w:jc w:val="both"/>
        <w:rPr/>
      </w:pPr>
      <w:r w:rsidDel="00000000" w:rsidR="00000000" w:rsidRPr="00000000">
        <w:rPr>
          <w:rtl w:val="0"/>
        </w:rPr>
      </w:r>
    </w:p>
    <w:p w:rsidR="00000000" w:rsidDel="00000000" w:rsidP="00000000" w:rsidRDefault="00000000" w:rsidRPr="00000000" w14:paraId="00000032">
      <w:pPr>
        <w:pageBreakBefore w:val="0"/>
        <w:jc w:val="both"/>
        <w:rPr/>
      </w:pPr>
      <w:r w:rsidDel="00000000" w:rsidR="00000000" w:rsidRPr="00000000">
        <w:rPr>
          <w:rtl w:val="0"/>
        </w:rP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33">
      <w:pPr>
        <w:pageBreakBefore w:val="0"/>
        <w:jc w:val="both"/>
        <w:rPr/>
      </w:pPr>
      <w:r w:rsidDel="00000000" w:rsidR="00000000" w:rsidRPr="00000000">
        <w:rPr>
          <w:rtl w:val="0"/>
        </w:rPr>
      </w:r>
    </w:p>
    <w:tbl>
      <w:tblPr>
        <w:tblStyle w:val="Table1"/>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34">
            <w:pPr>
              <w:pageBreakBefore w:val="0"/>
              <w:jc w:val="both"/>
              <w:rPr>
                <w:b w:val="0"/>
                <w:bCs w:val="0"/>
              </w:rPr>
            </w:pPr>
            <w:r w:rsidDel="00000000" w:rsidR="00000000" w:rsidRPr="00000000">
              <w:rPr>
                <w:b w:val="0"/>
                <w:bCs w:val="0"/>
                <w:rtl w:val="0"/>
              </w:rPr>
              <w:t xml:space="preserve">Category</w:t>
            </w:r>
          </w:p>
        </w:tc>
        <w:tc>
          <w:tcPr/>
          <w:p w:rsidR="00000000" w:rsidDel="00000000" w:rsidP="00000000" w:rsidRDefault="00000000" w:rsidRPr="00000000" w14:paraId="00000035">
            <w:pPr>
              <w:pageBreakBefore w:val="0"/>
              <w:jc w:val="both"/>
              <w:rPr>
                <w:b w:val="0"/>
                <w:bCs w:val="0"/>
              </w:rPr>
            </w:pPr>
            <w:r w:rsidDel="00000000" w:rsidR="00000000" w:rsidRPr="00000000">
              <w:rPr>
                <w:b w:val="0"/>
                <w:bCs w:val="0"/>
                <w:rtl w:val="0"/>
              </w:rPr>
              <w:t xml:space="preserve">Description</w:t>
            </w:r>
          </w:p>
        </w:tc>
      </w:tr>
      <w:tr>
        <w:trPr>
          <w:cantSplit w:val="0"/>
          <w:tblHeader w:val="0"/>
        </w:trPr>
        <w:tc>
          <w:tcPr/>
          <w:p w:rsidR="00000000" w:rsidDel="00000000" w:rsidP="00000000" w:rsidRDefault="00000000" w:rsidRPr="00000000" w14:paraId="00000036">
            <w:pPr>
              <w:pageBreakBefore w:val="0"/>
              <w:jc w:val="both"/>
              <w:rPr>
                <w:sz w:val="20"/>
                <w:szCs w:val="20"/>
              </w:rPr>
            </w:pPr>
            <w:r w:rsidDel="00000000" w:rsidR="00000000" w:rsidRPr="00000000">
              <w:rPr>
                <w:sz w:val="20"/>
                <w:szCs w:val="20"/>
                <w:rtl w:val="0"/>
              </w:rPr>
              <w:t xml:space="preserve">Animals and By-products</w:t>
            </w:r>
          </w:p>
        </w:tc>
        <w:tc>
          <w:tcPr/>
          <w:p w:rsidR="00000000" w:rsidDel="00000000" w:rsidP="00000000" w:rsidRDefault="00000000" w:rsidRPr="00000000" w14:paraId="00000037">
            <w:pPr>
              <w:pageBreakBefore w:val="0"/>
              <w:jc w:val="both"/>
              <w:rPr>
                <w:sz w:val="20"/>
                <w:szCs w:val="20"/>
              </w:rPr>
            </w:pPr>
            <w:r w:rsidDel="00000000" w:rsidR="00000000" w:rsidRPr="00000000">
              <w:rPr>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38">
            <w:pPr>
              <w:pageBreakBefore w:val="0"/>
              <w:jc w:val="both"/>
              <w:rPr>
                <w:sz w:val="20"/>
                <w:szCs w:val="20"/>
              </w:rPr>
            </w:pPr>
            <w:r w:rsidDel="00000000" w:rsidR="00000000" w:rsidRPr="00000000">
              <w:rPr>
                <w:sz w:val="20"/>
                <w:szCs w:val="20"/>
                <w:rtl w:val="0"/>
              </w:rPr>
              <w:t xml:space="preserve">Vegetables, Fruits and Plants</w:t>
            </w:r>
          </w:p>
        </w:tc>
        <w:tc>
          <w:tcPr/>
          <w:p w:rsidR="00000000" w:rsidDel="00000000" w:rsidP="00000000" w:rsidRDefault="00000000" w:rsidRPr="00000000" w14:paraId="00000039">
            <w:pPr>
              <w:pageBreakBefore w:val="0"/>
              <w:jc w:val="both"/>
              <w:rPr>
                <w:sz w:val="20"/>
                <w:szCs w:val="20"/>
              </w:rPr>
            </w:pPr>
            <w:r w:rsidDel="00000000" w:rsidR="00000000" w:rsidRPr="00000000">
              <w:rPr>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3A">
            <w:pPr>
              <w:pageBreakBefore w:val="0"/>
              <w:jc w:val="both"/>
              <w:rPr>
                <w:sz w:val="20"/>
                <w:szCs w:val="20"/>
              </w:rPr>
            </w:pPr>
            <w:r w:rsidDel="00000000" w:rsidR="00000000" w:rsidRPr="00000000">
              <w:rPr>
                <w:sz w:val="20"/>
                <w:szCs w:val="20"/>
                <w:rtl w:val="0"/>
              </w:rPr>
              <w:t xml:space="preserve">Food and Preparations</w:t>
            </w:r>
          </w:p>
        </w:tc>
        <w:tc>
          <w:tcPr/>
          <w:p w:rsidR="00000000" w:rsidDel="00000000" w:rsidP="00000000" w:rsidRDefault="00000000" w:rsidRPr="00000000" w14:paraId="0000003B">
            <w:pPr>
              <w:pageBreakBefore w:val="0"/>
              <w:jc w:val="both"/>
              <w:rPr>
                <w:sz w:val="20"/>
                <w:szCs w:val="20"/>
              </w:rPr>
            </w:pPr>
            <w:r w:rsidDel="00000000" w:rsidR="00000000" w:rsidRPr="00000000">
              <w:rPr>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3C">
            <w:pPr>
              <w:pageBreakBefore w:val="0"/>
              <w:jc w:val="both"/>
              <w:rPr>
                <w:sz w:val="20"/>
                <w:szCs w:val="20"/>
              </w:rPr>
            </w:pPr>
            <w:r w:rsidDel="00000000" w:rsidR="00000000" w:rsidRPr="00000000">
              <w:rPr>
                <w:sz w:val="20"/>
                <w:szCs w:val="20"/>
                <w:rtl w:val="0"/>
              </w:rPr>
              <w:t xml:space="preserve">Clothing and Accessories</w:t>
            </w:r>
          </w:p>
        </w:tc>
        <w:tc>
          <w:tcPr/>
          <w:p w:rsidR="00000000" w:rsidDel="00000000" w:rsidP="00000000" w:rsidRDefault="00000000" w:rsidRPr="00000000" w14:paraId="0000003D">
            <w:pPr>
              <w:pageBreakBefore w:val="0"/>
              <w:jc w:val="both"/>
              <w:rPr>
                <w:sz w:val="20"/>
                <w:szCs w:val="20"/>
              </w:rPr>
            </w:pPr>
            <w:r w:rsidDel="00000000" w:rsidR="00000000" w:rsidRPr="00000000">
              <w:rPr>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3E">
            <w:pPr>
              <w:pageBreakBefore w:val="0"/>
              <w:jc w:val="both"/>
              <w:rPr>
                <w:sz w:val="20"/>
                <w:szCs w:val="20"/>
              </w:rPr>
            </w:pPr>
            <w:r w:rsidDel="00000000" w:rsidR="00000000" w:rsidRPr="00000000">
              <w:rPr>
                <w:sz w:val="20"/>
                <w:szCs w:val="20"/>
                <w:rtl w:val="0"/>
              </w:rPr>
              <w:t xml:space="preserve">Textiles</w:t>
            </w:r>
          </w:p>
        </w:tc>
        <w:tc>
          <w:tcPr/>
          <w:p w:rsidR="00000000" w:rsidDel="00000000" w:rsidP="00000000" w:rsidRDefault="00000000" w:rsidRPr="00000000" w14:paraId="0000003F">
            <w:pPr>
              <w:pageBreakBefore w:val="0"/>
              <w:jc w:val="both"/>
              <w:rPr>
                <w:sz w:val="20"/>
                <w:szCs w:val="20"/>
              </w:rPr>
            </w:pPr>
            <w:r w:rsidDel="00000000" w:rsidR="00000000" w:rsidRPr="00000000">
              <w:rPr>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40">
            <w:pPr>
              <w:pageBreakBefore w:val="0"/>
              <w:jc w:val="both"/>
              <w:rPr>
                <w:sz w:val="20"/>
                <w:szCs w:val="20"/>
              </w:rPr>
            </w:pPr>
            <w:r w:rsidDel="00000000" w:rsidR="00000000" w:rsidRPr="00000000">
              <w:rPr>
                <w:sz w:val="20"/>
                <w:szCs w:val="20"/>
                <w:rtl w:val="0"/>
              </w:rPr>
              <w:t xml:space="preserve">Wood Products</w:t>
            </w:r>
          </w:p>
        </w:tc>
        <w:tc>
          <w:tcPr/>
          <w:p w:rsidR="00000000" w:rsidDel="00000000" w:rsidP="00000000" w:rsidRDefault="00000000" w:rsidRPr="00000000" w14:paraId="00000041">
            <w:pPr>
              <w:pageBreakBefore w:val="0"/>
              <w:jc w:val="both"/>
              <w:rPr>
                <w:sz w:val="20"/>
                <w:szCs w:val="20"/>
              </w:rPr>
            </w:pPr>
            <w:r w:rsidDel="00000000" w:rsidR="00000000" w:rsidRPr="00000000">
              <w:rPr>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42">
            <w:pPr>
              <w:pageBreakBefore w:val="0"/>
              <w:jc w:val="both"/>
              <w:rPr>
                <w:sz w:val="20"/>
                <w:szCs w:val="20"/>
              </w:rPr>
            </w:pPr>
            <w:r w:rsidDel="00000000" w:rsidR="00000000" w:rsidRPr="00000000">
              <w:rPr>
                <w:sz w:val="20"/>
                <w:szCs w:val="20"/>
                <w:rtl w:val="0"/>
              </w:rPr>
              <w:t xml:space="preserve">Metals</w:t>
            </w:r>
          </w:p>
        </w:tc>
        <w:tc>
          <w:tcPr/>
          <w:p w:rsidR="00000000" w:rsidDel="00000000" w:rsidP="00000000" w:rsidRDefault="00000000" w:rsidRPr="00000000" w14:paraId="00000043">
            <w:pPr>
              <w:pageBreakBefore w:val="0"/>
              <w:jc w:val="both"/>
              <w:rPr>
                <w:sz w:val="20"/>
                <w:szCs w:val="20"/>
              </w:rPr>
            </w:pPr>
            <w:r w:rsidDel="00000000" w:rsidR="00000000" w:rsidRPr="00000000">
              <w:rPr>
                <w:sz w:val="20"/>
                <w:szCs w:val="20"/>
                <w:rtl w:val="0"/>
              </w:rPr>
              <w:t xml:space="preserve">Mining of all sorts of raw Metals</w:t>
            </w:r>
          </w:p>
        </w:tc>
      </w:tr>
      <w:tr>
        <w:trPr>
          <w:cantSplit w:val="0"/>
          <w:tblHeader w:val="0"/>
        </w:trPr>
        <w:tc>
          <w:tcPr/>
          <w:p w:rsidR="00000000" w:rsidDel="00000000" w:rsidP="00000000" w:rsidRDefault="00000000" w:rsidRPr="00000000" w14:paraId="00000044">
            <w:pPr>
              <w:pageBreakBefore w:val="0"/>
              <w:rPr>
                <w:sz w:val="20"/>
                <w:szCs w:val="20"/>
              </w:rPr>
            </w:pPr>
            <w:r w:rsidDel="00000000" w:rsidR="00000000" w:rsidRPr="00000000">
              <w:rPr>
                <w:sz w:val="20"/>
                <w:szCs w:val="20"/>
                <w:rtl w:val="0"/>
              </w:rPr>
              <w:t xml:space="preserve">Refined and Processed Stones</w:t>
            </w:r>
          </w:p>
        </w:tc>
        <w:tc>
          <w:tcPr/>
          <w:p w:rsidR="00000000" w:rsidDel="00000000" w:rsidP="00000000" w:rsidRDefault="00000000" w:rsidRPr="00000000" w14:paraId="00000045">
            <w:pPr>
              <w:pageBreakBefore w:val="0"/>
              <w:jc w:val="both"/>
              <w:rPr>
                <w:sz w:val="20"/>
                <w:szCs w:val="20"/>
              </w:rPr>
            </w:pPr>
            <w:r w:rsidDel="00000000" w:rsidR="00000000" w:rsidRPr="00000000">
              <w:rPr>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46">
            <w:pPr>
              <w:pageBreakBefore w:val="0"/>
              <w:jc w:val="both"/>
              <w:rPr>
                <w:sz w:val="20"/>
                <w:szCs w:val="20"/>
              </w:rPr>
            </w:pPr>
            <w:r w:rsidDel="00000000" w:rsidR="00000000" w:rsidRPr="00000000">
              <w:rPr>
                <w:sz w:val="20"/>
                <w:szCs w:val="20"/>
                <w:rtl w:val="0"/>
              </w:rPr>
              <w:t xml:space="preserve">Energy Drilling and Mining</w:t>
            </w:r>
          </w:p>
        </w:tc>
        <w:tc>
          <w:tcPr/>
          <w:p w:rsidR="00000000" w:rsidDel="00000000" w:rsidP="00000000" w:rsidRDefault="00000000" w:rsidRPr="00000000" w14:paraId="00000047">
            <w:pPr>
              <w:pageBreakBefore w:val="0"/>
              <w:jc w:val="both"/>
              <w:rPr>
                <w:sz w:val="20"/>
                <w:szCs w:val="20"/>
              </w:rPr>
            </w:pPr>
            <w:r w:rsidDel="00000000" w:rsidR="00000000" w:rsidRPr="00000000">
              <w:rPr>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48">
            <w:pPr>
              <w:pageBreakBefore w:val="0"/>
              <w:jc w:val="both"/>
              <w:rPr>
                <w:sz w:val="20"/>
                <w:szCs w:val="20"/>
              </w:rPr>
            </w:pPr>
            <w:r w:rsidDel="00000000" w:rsidR="00000000" w:rsidRPr="00000000">
              <w:rPr>
                <w:sz w:val="20"/>
                <w:szCs w:val="20"/>
                <w:rtl w:val="0"/>
              </w:rPr>
              <w:t xml:space="preserve">Daily Instruments</w:t>
            </w:r>
          </w:p>
        </w:tc>
        <w:tc>
          <w:tcPr/>
          <w:p w:rsidR="00000000" w:rsidDel="00000000" w:rsidP="00000000" w:rsidRDefault="00000000" w:rsidRPr="00000000" w14:paraId="00000049">
            <w:pPr>
              <w:pageBreakBefore w:val="0"/>
              <w:jc w:val="both"/>
              <w:rPr>
                <w:sz w:val="20"/>
                <w:szCs w:val="20"/>
              </w:rPr>
            </w:pPr>
            <w:r w:rsidDel="00000000" w:rsidR="00000000" w:rsidRPr="00000000">
              <w:rPr>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4A">
            <w:pPr>
              <w:pageBreakBefore w:val="0"/>
              <w:jc w:val="both"/>
              <w:rPr>
                <w:sz w:val="20"/>
                <w:szCs w:val="20"/>
              </w:rPr>
            </w:pPr>
            <w:r w:rsidDel="00000000" w:rsidR="00000000" w:rsidRPr="00000000">
              <w:rPr>
                <w:sz w:val="20"/>
                <w:szCs w:val="20"/>
                <w:rtl w:val="0"/>
              </w:rPr>
              <w:t xml:space="preserve">Raw Manufacturing</w:t>
            </w:r>
          </w:p>
        </w:tc>
        <w:tc>
          <w:tcPr/>
          <w:p w:rsidR="00000000" w:rsidDel="00000000" w:rsidP="00000000" w:rsidRDefault="00000000" w:rsidRPr="00000000" w14:paraId="0000004B">
            <w:pPr>
              <w:pageBreakBefore w:val="0"/>
              <w:jc w:val="both"/>
              <w:rPr>
                <w:sz w:val="20"/>
                <w:szCs w:val="20"/>
              </w:rPr>
            </w:pPr>
            <w:r w:rsidDel="00000000" w:rsidR="00000000" w:rsidRPr="00000000">
              <w:rPr>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4C">
            <w:pPr>
              <w:pageBreakBefore w:val="0"/>
              <w:jc w:val="both"/>
              <w:rPr>
                <w:sz w:val="20"/>
                <w:szCs w:val="20"/>
              </w:rPr>
            </w:pPr>
            <w:r w:rsidDel="00000000" w:rsidR="00000000" w:rsidRPr="00000000">
              <w:rPr>
                <w:sz w:val="20"/>
                <w:szCs w:val="20"/>
                <w:rtl w:val="0"/>
              </w:rPr>
              <w:t xml:space="preserve">Chemical Manufacturing</w:t>
            </w:r>
          </w:p>
        </w:tc>
        <w:tc>
          <w:tcPr/>
          <w:p w:rsidR="00000000" w:rsidDel="00000000" w:rsidP="00000000" w:rsidRDefault="00000000" w:rsidRPr="00000000" w14:paraId="0000004D">
            <w:pPr>
              <w:pageBreakBefore w:val="0"/>
              <w:jc w:val="both"/>
              <w:rPr>
                <w:sz w:val="20"/>
                <w:szCs w:val="20"/>
              </w:rPr>
            </w:pPr>
            <w:r w:rsidDel="00000000" w:rsidR="00000000" w:rsidRPr="00000000">
              <w:rPr>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4E">
            <w:pPr>
              <w:pageBreakBefore w:val="0"/>
              <w:jc w:val="both"/>
              <w:rPr>
                <w:sz w:val="20"/>
                <w:szCs w:val="20"/>
              </w:rPr>
            </w:pPr>
            <w:r w:rsidDel="00000000" w:rsidR="00000000" w:rsidRPr="00000000">
              <w:rPr>
                <w:sz w:val="20"/>
                <w:szCs w:val="20"/>
                <w:rtl w:val="0"/>
              </w:rPr>
              <w:t xml:space="preserve">Chemicals</w:t>
            </w:r>
          </w:p>
        </w:tc>
        <w:tc>
          <w:tcPr/>
          <w:p w:rsidR="00000000" w:rsidDel="00000000" w:rsidP="00000000" w:rsidRDefault="00000000" w:rsidRPr="00000000" w14:paraId="0000004F">
            <w:pPr>
              <w:pageBreakBefore w:val="0"/>
              <w:jc w:val="both"/>
              <w:rPr>
                <w:sz w:val="20"/>
                <w:szCs w:val="20"/>
              </w:rPr>
            </w:pPr>
            <w:r w:rsidDel="00000000" w:rsidR="00000000" w:rsidRPr="00000000">
              <w:rPr>
                <w:sz w:val="20"/>
                <w:szCs w:val="20"/>
                <w:rtl w:val="0"/>
              </w:rPr>
              <w:t xml:space="preserve">Raw chemical materials and by-products</w:t>
            </w:r>
          </w:p>
        </w:tc>
      </w:tr>
      <w:tr>
        <w:trPr>
          <w:cantSplit w:val="0"/>
          <w:tblHeader w:val="0"/>
        </w:trPr>
        <w:tc>
          <w:tcPr/>
          <w:p w:rsidR="00000000" w:rsidDel="00000000" w:rsidP="00000000" w:rsidRDefault="00000000" w:rsidRPr="00000000" w14:paraId="00000050">
            <w:pPr>
              <w:pageBreakBefore w:val="0"/>
              <w:tabs>
                <w:tab w:val="left" w:leader="none" w:pos="1718"/>
              </w:tabs>
              <w:jc w:val="both"/>
              <w:rPr>
                <w:sz w:val="20"/>
                <w:szCs w:val="20"/>
              </w:rPr>
            </w:pPr>
            <w:r w:rsidDel="00000000" w:rsidR="00000000" w:rsidRPr="00000000">
              <w:rPr>
                <w:sz w:val="20"/>
                <w:szCs w:val="20"/>
                <w:rtl w:val="0"/>
              </w:rPr>
              <w:t xml:space="preserve">Machinery and Construction</w:t>
            </w:r>
          </w:p>
        </w:tc>
        <w:tc>
          <w:tcPr/>
          <w:p w:rsidR="00000000" w:rsidDel="00000000" w:rsidP="00000000" w:rsidRDefault="00000000" w:rsidRPr="00000000" w14:paraId="00000051">
            <w:pPr>
              <w:pageBreakBefore w:val="0"/>
              <w:jc w:val="both"/>
              <w:rPr>
                <w:sz w:val="20"/>
                <w:szCs w:val="20"/>
              </w:rPr>
            </w:pPr>
            <w:r w:rsidDel="00000000" w:rsidR="00000000" w:rsidRPr="00000000">
              <w:rPr>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52">
            <w:pPr>
              <w:pageBreakBefore w:val="0"/>
              <w:jc w:val="both"/>
              <w:rPr>
                <w:sz w:val="20"/>
                <w:szCs w:val="20"/>
              </w:rPr>
            </w:pPr>
            <w:r w:rsidDel="00000000" w:rsidR="00000000" w:rsidRPr="00000000">
              <w:rPr>
                <w:sz w:val="20"/>
                <w:szCs w:val="20"/>
                <w:rtl w:val="0"/>
              </w:rPr>
              <w:t xml:space="preserve">Transportation</w:t>
            </w:r>
          </w:p>
        </w:tc>
        <w:tc>
          <w:tcPr/>
          <w:p w:rsidR="00000000" w:rsidDel="00000000" w:rsidP="00000000" w:rsidRDefault="00000000" w:rsidRPr="00000000" w14:paraId="00000053">
            <w:pPr>
              <w:pageBreakBefore w:val="0"/>
              <w:jc w:val="both"/>
              <w:rPr>
                <w:sz w:val="20"/>
                <w:szCs w:val="20"/>
              </w:rPr>
            </w:pPr>
            <w:r w:rsidDel="00000000" w:rsidR="00000000" w:rsidRPr="00000000">
              <w:rPr>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54">
            <w:pPr>
              <w:pageBreakBefore w:val="0"/>
              <w:jc w:val="both"/>
              <w:rPr>
                <w:sz w:val="20"/>
                <w:szCs w:val="20"/>
              </w:rPr>
            </w:pPr>
            <w:r w:rsidDel="00000000" w:rsidR="00000000" w:rsidRPr="00000000">
              <w:rPr>
                <w:sz w:val="20"/>
                <w:szCs w:val="20"/>
                <w:rtl w:val="0"/>
              </w:rPr>
              <w:t xml:space="preserve">Weapons</w:t>
            </w:r>
          </w:p>
        </w:tc>
        <w:tc>
          <w:tcPr/>
          <w:p w:rsidR="00000000" w:rsidDel="00000000" w:rsidP="00000000" w:rsidRDefault="00000000" w:rsidRPr="00000000" w14:paraId="00000055">
            <w:pPr>
              <w:pageBreakBefore w:val="0"/>
              <w:jc w:val="both"/>
              <w:rPr>
                <w:sz w:val="20"/>
                <w:szCs w:val="20"/>
              </w:rPr>
            </w:pPr>
            <w:r w:rsidDel="00000000" w:rsidR="00000000" w:rsidRPr="00000000">
              <w:rPr>
                <w:sz w:val="20"/>
                <w:szCs w:val="20"/>
                <w:rtl w:val="0"/>
              </w:rPr>
              <w:t xml:space="preserve">Explosives, arms and ammunition</w:t>
            </w:r>
          </w:p>
        </w:tc>
      </w:tr>
      <w:tr>
        <w:trPr>
          <w:cantSplit w:val="0"/>
          <w:tblHeader w:val="0"/>
        </w:trPr>
        <w:tc>
          <w:tcPr/>
          <w:p w:rsidR="00000000" w:rsidDel="00000000" w:rsidP="00000000" w:rsidRDefault="00000000" w:rsidRPr="00000000" w14:paraId="00000056">
            <w:pPr>
              <w:pageBreakBefore w:val="0"/>
              <w:jc w:val="both"/>
              <w:rPr>
                <w:sz w:val="20"/>
                <w:szCs w:val="20"/>
              </w:rPr>
            </w:pPr>
            <w:r w:rsidDel="00000000" w:rsidR="00000000" w:rsidRPr="00000000">
              <w:rPr>
                <w:sz w:val="20"/>
                <w:szCs w:val="20"/>
                <w:rtl w:val="0"/>
              </w:rPr>
              <w:t xml:space="preserve">Services and Utilities</w:t>
            </w:r>
          </w:p>
        </w:tc>
        <w:tc>
          <w:tcPr/>
          <w:p w:rsidR="00000000" w:rsidDel="00000000" w:rsidP="00000000" w:rsidRDefault="00000000" w:rsidRPr="00000000" w14:paraId="00000057">
            <w:pPr>
              <w:pageBreakBefore w:val="0"/>
              <w:jc w:val="both"/>
              <w:rPr>
                <w:sz w:val="20"/>
                <w:szCs w:val="20"/>
              </w:rPr>
            </w:pPr>
            <w:r w:rsidDel="00000000" w:rsidR="00000000" w:rsidRPr="00000000">
              <w:rPr>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58">
            <w:pPr>
              <w:pageBreakBefore w:val="0"/>
              <w:jc w:val="both"/>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59">
            <w:pPr>
              <w:pageBreakBefore w:val="0"/>
              <w:jc w:val="both"/>
              <w:rPr>
                <w:sz w:val="20"/>
                <w:szCs w:val="20"/>
              </w:rPr>
            </w:pPr>
            <w:r w:rsidDel="00000000" w:rsidR="00000000" w:rsidRPr="00000000">
              <w:rPr>
                <w:sz w:val="20"/>
                <w:szCs w:val="20"/>
                <w:rtl w:val="0"/>
              </w:rPr>
              <w:t xml:space="preserve">Agglomeration of advanced products with highest PCIs</w:t>
            </w:r>
          </w:p>
        </w:tc>
      </w:tr>
    </w:tbl>
    <w:p w:rsidR="00000000" w:rsidDel="00000000" w:rsidP="00000000" w:rsidRDefault="00000000" w:rsidRPr="00000000" w14:paraId="0000005A">
      <w:pPr>
        <w:pageBreakBefore w:val="0"/>
        <w:jc w:val="both"/>
        <w:rPr/>
      </w:pPr>
      <w:r w:rsidDel="00000000" w:rsidR="00000000" w:rsidRPr="00000000">
        <w:rPr>
          <w:rtl w:val="0"/>
        </w:rPr>
      </w:r>
    </w:p>
    <w:p w:rsidR="00000000" w:rsidDel="00000000" w:rsidP="00000000" w:rsidRDefault="00000000" w:rsidRPr="00000000" w14:paraId="0000005B">
      <w:pPr>
        <w:pageBreakBefore w:val="0"/>
        <w:jc w:val="center"/>
        <w:rPr/>
      </w:pPr>
      <w:r w:rsidDel="00000000" w:rsidR="00000000" w:rsidRPr="00000000">
        <w:rPr>
          <w:rtl w:val="0"/>
        </w:rPr>
        <w:t xml:space="preserve">Table 1: Categorization of Products</w:t>
      </w:r>
    </w:p>
    <w:p w:rsidR="00000000" w:rsidDel="00000000" w:rsidP="00000000" w:rsidRDefault="00000000" w:rsidRPr="00000000" w14:paraId="0000005C">
      <w:pPr>
        <w:pageBreakBefore w:val="0"/>
        <w:jc w:val="both"/>
        <w:rPr/>
      </w:pPr>
      <w:r w:rsidDel="00000000" w:rsidR="00000000" w:rsidRPr="00000000">
        <w:rPr>
          <w:rtl w:val="0"/>
        </w:rPr>
      </w:r>
    </w:p>
    <w:p w:rsidR="00000000" w:rsidDel="00000000" w:rsidP="00000000" w:rsidRDefault="00000000" w:rsidRPr="00000000" w14:paraId="0000005D">
      <w:pPr>
        <w:pageBreakBefore w:val="0"/>
        <w:jc w:val="both"/>
        <w:rPr/>
      </w:pPr>
      <w:r w:rsidDel="00000000" w:rsidR="00000000" w:rsidRPr="00000000">
        <w:rPr>
          <w:rtl w:val="0"/>
        </w:rPr>
        <w:t xml:space="preserve">We further observe a positive correlation between the GDP and the export of High-complexity Products. A higher adjusted R-square exists between GDP and High-complexity Products exports, indicating that more successful economics, as measured by GDP, tend to be those that are capable of producing and exporting High-complexity Products as we define them. The Figure 3 and 4 show the OLS results in a universe of 107 and 21 typical countries respectively.</w:t>
      </w:r>
    </w:p>
    <w:p w:rsidR="00000000" w:rsidDel="00000000" w:rsidP="00000000" w:rsidRDefault="00000000" w:rsidRPr="00000000" w14:paraId="0000005E">
      <w:pPr>
        <w:pageBreakBefore w:val="0"/>
        <w:jc w:val="both"/>
        <w:rPr/>
      </w:pPr>
      <w:r w:rsidDel="00000000" w:rsidR="00000000" w:rsidRPr="00000000">
        <w:rPr>
          <w:rtl w:val="0"/>
        </w:rPr>
      </w:r>
    </w:p>
    <w:p w:rsidR="00000000" w:rsidDel="00000000" w:rsidP="00000000" w:rsidRDefault="00000000" w:rsidRPr="00000000" w14:paraId="0000005F">
      <w:pPr>
        <w:pageBreakBefore w:val="0"/>
        <w:jc w:val="center"/>
        <w:rPr/>
      </w:pPr>
      <w:r w:rsidDel="00000000" w:rsidR="00000000" w:rsidRPr="00000000">
        <w:rPr>
          <w:rtl w:val="0"/>
        </w:rPr>
      </w:r>
    </w:p>
    <w:tbl>
      <w:tblPr>
        <w:tblStyle w:val="Table2"/>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60">
            <w:pPr>
              <w:pageBreakBefore w:val="0"/>
              <w:jc w:val="center"/>
              <w:rPr/>
            </w:pPr>
            <w:r w:rsidDel="00000000" w:rsidR="00000000" w:rsidRPr="00000000">
              <w:rPr>
                <w:rtl w:val="0"/>
              </w:rPr>
            </w:r>
          </w:p>
        </w:tc>
        <w:tc>
          <w:tcPr/>
          <w:p w:rsidR="00000000" w:rsidDel="00000000" w:rsidP="00000000" w:rsidRDefault="00000000" w:rsidRPr="00000000" w14:paraId="00000061">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2">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63">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64">
            <w:pPr>
              <w:pageBreakBefore w:val="0"/>
              <w:jc w:val="center"/>
              <w:rPr>
                <w:b w:val="0"/>
                <w:bCs w:val="0"/>
                <w:sz w:val="20"/>
                <w:szCs w:val="20"/>
              </w:rPr>
            </w:pPr>
            <w:r w:rsidDel="00000000" w:rsidR="00000000" w:rsidRPr="00000000">
              <w:rPr>
                <w:b w:val="0"/>
                <w:bCs w:val="0"/>
                <w:sz w:val="20"/>
                <w:szCs w:val="20"/>
                <w:rtl w:val="0"/>
              </w:rPr>
              <w:t xml:space="preserve">Adj.R-squared</w:t>
            </w:r>
          </w:p>
        </w:tc>
        <w:tc>
          <w:tcPr>
            <w:vAlign w:val="bottom"/>
          </w:tcPr>
          <w:p w:rsidR="00000000" w:rsidDel="00000000" w:rsidP="00000000" w:rsidRDefault="00000000" w:rsidRPr="00000000" w14:paraId="00000065">
            <w:pPr>
              <w:pageBreakBefore w:val="0"/>
              <w:jc w:val="center"/>
              <w:rPr/>
            </w:pPr>
            <w:r w:rsidDel="00000000" w:rsidR="00000000" w:rsidRPr="00000000">
              <w:rPr>
                <w:rtl w:val="0"/>
              </w:rPr>
              <w:t xml:space="preserve">0.075</w:t>
            </w:r>
          </w:p>
        </w:tc>
        <w:tc>
          <w:tcPr>
            <w:vAlign w:val="bottom"/>
          </w:tcPr>
          <w:p w:rsidR="00000000" w:rsidDel="00000000" w:rsidP="00000000" w:rsidRDefault="00000000" w:rsidRPr="00000000" w14:paraId="00000066">
            <w:pPr>
              <w:pageBreakBefore w:val="0"/>
              <w:jc w:val="center"/>
              <w:rPr/>
            </w:pPr>
            <w:r w:rsidDel="00000000" w:rsidR="00000000" w:rsidRPr="00000000">
              <w:rPr>
                <w:rtl w:val="0"/>
              </w:rPr>
              <w:t xml:space="preserve">0.006</w:t>
            </w:r>
          </w:p>
        </w:tc>
        <w:tc>
          <w:tcPr>
            <w:vAlign w:val="bottom"/>
          </w:tcPr>
          <w:p w:rsidR="00000000" w:rsidDel="00000000" w:rsidP="00000000" w:rsidRDefault="00000000" w:rsidRPr="00000000" w14:paraId="00000067">
            <w:pPr>
              <w:pageBreakBefore w:val="0"/>
              <w:jc w:val="center"/>
              <w:rPr/>
            </w:pPr>
            <w:r w:rsidDel="00000000" w:rsidR="00000000" w:rsidRPr="00000000">
              <w:rPr>
                <w:rtl w:val="0"/>
              </w:rPr>
              <w:t xml:space="preserve">0.002</w:t>
            </w:r>
          </w:p>
        </w:tc>
      </w:tr>
      <w:tr>
        <w:trPr>
          <w:cantSplit w:val="0"/>
          <w:tblHeader w:val="0"/>
        </w:trPr>
        <w:tc>
          <w:tcPr/>
          <w:p w:rsidR="00000000" w:rsidDel="00000000" w:rsidP="00000000" w:rsidRDefault="00000000" w:rsidRPr="00000000" w14:paraId="00000068">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69">
            <w:pPr>
              <w:pageBreakBefore w:val="0"/>
              <w:jc w:val="center"/>
              <w:rPr>
                <w:highlight w:val="white"/>
              </w:rPr>
            </w:pPr>
            <w:r w:rsidDel="00000000" w:rsidR="00000000" w:rsidRPr="00000000">
              <w:rPr>
                <w:highlight w:val="white"/>
                <w:rtl w:val="0"/>
              </w:rPr>
              <w:t xml:space="preserve">9.556</w:t>
            </w:r>
          </w:p>
        </w:tc>
        <w:tc>
          <w:tcPr>
            <w:vAlign w:val="bottom"/>
          </w:tcPr>
          <w:p w:rsidR="00000000" w:rsidDel="00000000" w:rsidP="00000000" w:rsidRDefault="00000000" w:rsidRPr="00000000" w14:paraId="0000006A">
            <w:pPr>
              <w:pageBreakBefore w:val="0"/>
              <w:jc w:val="center"/>
              <w:rPr>
                <w:highlight w:val="white"/>
              </w:rPr>
            </w:pPr>
            <w:r w:rsidDel="00000000" w:rsidR="00000000" w:rsidRPr="00000000">
              <w:rPr>
                <w:highlight w:val="white"/>
                <w:rtl w:val="0"/>
              </w:rPr>
              <w:t xml:space="preserve">1.638</w:t>
            </w:r>
          </w:p>
        </w:tc>
        <w:tc>
          <w:tcPr>
            <w:vAlign w:val="bottom"/>
          </w:tcPr>
          <w:p w:rsidR="00000000" w:rsidDel="00000000" w:rsidP="00000000" w:rsidRDefault="00000000" w:rsidRPr="00000000" w14:paraId="0000006B">
            <w:pPr>
              <w:pageBreakBefore w:val="0"/>
              <w:jc w:val="center"/>
              <w:rPr/>
            </w:pPr>
            <w:r w:rsidDel="00000000" w:rsidR="00000000" w:rsidRPr="00000000">
              <w:rPr>
                <w:rtl w:val="0"/>
              </w:rPr>
              <w:t xml:space="preserve">1.175</w:t>
            </w:r>
          </w:p>
        </w:tc>
      </w:tr>
      <w:tr>
        <w:trPr>
          <w:cantSplit w:val="0"/>
          <w:tblHeader w:val="0"/>
        </w:trPr>
        <w:tc>
          <w:tcPr/>
          <w:p w:rsidR="00000000" w:rsidDel="00000000" w:rsidP="00000000" w:rsidRDefault="00000000" w:rsidRPr="00000000" w14:paraId="0000006C">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6D">
            <w:pPr>
              <w:pageBreakBefore w:val="0"/>
              <w:jc w:val="center"/>
              <w:rPr/>
            </w:pPr>
            <w:r w:rsidDel="00000000" w:rsidR="00000000" w:rsidRPr="00000000">
              <w:rPr>
                <w:rtl w:val="0"/>
              </w:rPr>
              <w:t xml:space="preserve">107</w:t>
            </w:r>
          </w:p>
        </w:tc>
        <w:tc>
          <w:tcPr>
            <w:vAlign w:val="bottom"/>
          </w:tcPr>
          <w:p w:rsidR="00000000" w:rsidDel="00000000" w:rsidP="00000000" w:rsidRDefault="00000000" w:rsidRPr="00000000" w14:paraId="0000006E">
            <w:pPr>
              <w:pageBreakBefore w:val="0"/>
              <w:jc w:val="center"/>
              <w:rPr/>
            </w:pPr>
            <w:r w:rsidDel="00000000" w:rsidR="00000000" w:rsidRPr="00000000">
              <w:rPr>
                <w:rtl w:val="0"/>
              </w:rPr>
              <w:t xml:space="preserve">107</w:t>
            </w:r>
          </w:p>
        </w:tc>
        <w:tc>
          <w:tcPr>
            <w:vAlign w:val="bottom"/>
          </w:tcPr>
          <w:p w:rsidR="00000000" w:rsidDel="00000000" w:rsidP="00000000" w:rsidRDefault="00000000" w:rsidRPr="00000000" w14:paraId="0000006F">
            <w:pPr>
              <w:pageBreakBefore w:val="0"/>
              <w:jc w:val="center"/>
              <w:rPr/>
            </w:pPr>
            <w:r w:rsidDel="00000000" w:rsidR="00000000" w:rsidRPr="00000000">
              <w:rPr>
                <w:rtl w:val="0"/>
              </w:rPr>
              <w:t xml:space="preserve">107</w:t>
            </w:r>
          </w:p>
        </w:tc>
      </w:tr>
    </w:tbl>
    <w:p w:rsidR="00000000" w:rsidDel="00000000" w:rsidP="00000000" w:rsidRDefault="00000000" w:rsidRPr="00000000" w14:paraId="00000070">
      <w:pPr>
        <w:pageBreakBefore w:val="0"/>
        <w:jc w:val="center"/>
        <w:rPr/>
      </w:pPr>
      <w:r w:rsidDel="00000000" w:rsidR="00000000" w:rsidRPr="00000000">
        <w:rPr>
          <w:rtl w:val="0"/>
        </w:rPr>
      </w:r>
    </w:p>
    <w:p w:rsidR="00000000" w:rsidDel="00000000" w:rsidP="00000000" w:rsidRDefault="00000000" w:rsidRPr="00000000" w14:paraId="00000071">
      <w:pPr>
        <w:pageBreakBefore w:val="0"/>
        <w:jc w:val="center"/>
        <w:rPr/>
      </w:pPr>
      <w:r w:rsidDel="00000000" w:rsidR="00000000" w:rsidRPr="00000000">
        <w:rPr>
          <w:rtl w:val="0"/>
        </w:rPr>
        <w:t xml:space="preserve">Figure 3: OLS Regression Results of GDP against Percentage Volume of Exports </w:t>
      </w:r>
    </w:p>
    <w:p w:rsidR="00000000" w:rsidDel="00000000" w:rsidP="00000000" w:rsidRDefault="00000000" w:rsidRPr="00000000" w14:paraId="00000072">
      <w:pPr>
        <w:pageBreakBefore w:val="0"/>
        <w:jc w:val="both"/>
        <w:rPr/>
      </w:pPr>
      <w:r w:rsidDel="00000000" w:rsidR="00000000" w:rsidRPr="00000000">
        <w:rPr>
          <w:rtl w:val="0"/>
        </w:rPr>
      </w:r>
    </w:p>
    <w:p w:rsidR="00000000" w:rsidDel="00000000" w:rsidP="00000000" w:rsidRDefault="00000000" w:rsidRPr="00000000" w14:paraId="00000073">
      <w:pPr>
        <w:pageBreakBefore w:val="0"/>
        <w:jc w:val="center"/>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74">
            <w:pPr>
              <w:pageBreakBefore w:val="0"/>
              <w:jc w:val="center"/>
              <w:rPr/>
            </w:pPr>
            <w:r w:rsidDel="00000000" w:rsidR="00000000" w:rsidRPr="00000000">
              <w:rPr>
                <w:rtl w:val="0"/>
              </w:rPr>
            </w:r>
          </w:p>
        </w:tc>
        <w:tc>
          <w:tcPr/>
          <w:p w:rsidR="00000000" w:rsidDel="00000000" w:rsidP="00000000" w:rsidRDefault="00000000" w:rsidRPr="00000000" w14:paraId="00000075">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76">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77">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78">
            <w:pPr>
              <w:pageBreakBefore w:val="0"/>
              <w:jc w:val="center"/>
              <w:rPr>
                <w:b w:val="0"/>
                <w:bCs w:val="0"/>
                <w:sz w:val="20"/>
                <w:szCs w:val="20"/>
              </w:rPr>
            </w:pPr>
            <w:r w:rsidDel="00000000" w:rsidR="00000000" w:rsidRPr="00000000">
              <w:rPr>
                <w:b w:val="0"/>
                <w:bCs w:val="0"/>
                <w:sz w:val="20"/>
                <w:szCs w:val="20"/>
                <w:rtl w:val="0"/>
              </w:rPr>
              <w:t xml:space="preserve">Adj.R-squared</w:t>
            </w:r>
          </w:p>
        </w:tc>
        <w:tc>
          <w:tcPr>
            <w:vAlign w:val="bottom"/>
          </w:tcPr>
          <w:p w:rsidR="00000000" w:rsidDel="00000000" w:rsidP="00000000" w:rsidRDefault="00000000" w:rsidRPr="00000000" w14:paraId="00000079">
            <w:pPr>
              <w:pageBreakBefore w:val="0"/>
              <w:jc w:val="center"/>
              <w:rPr/>
            </w:pPr>
            <w:r w:rsidDel="00000000" w:rsidR="00000000" w:rsidRPr="00000000">
              <w:rPr>
                <w:rtl w:val="0"/>
              </w:rPr>
              <w:t xml:space="preserve">0.149</w:t>
            </w:r>
          </w:p>
        </w:tc>
        <w:tc>
          <w:tcPr>
            <w:vAlign w:val="bottom"/>
          </w:tcPr>
          <w:p w:rsidR="00000000" w:rsidDel="00000000" w:rsidP="00000000" w:rsidRDefault="00000000" w:rsidRPr="00000000" w14:paraId="0000007A">
            <w:pPr>
              <w:pageBreakBefore w:val="0"/>
              <w:jc w:val="center"/>
              <w:rPr/>
            </w:pPr>
            <w:r w:rsidDel="00000000" w:rsidR="00000000" w:rsidRPr="00000000">
              <w:rPr>
                <w:rtl w:val="0"/>
              </w:rPr>
              <w:t xml:space="preserve">0.003</w:t>
            </w:r>
          </w:p>
        </w:tc>
        <w:tc>
          <w:tcPr>
            <w:vAlign w:val="bottom"/>
          </w:tcPr>
          <w:p w:rsidR="00000000" w:rsidDel="00000000" w:rsidP="00000000" w:rsidRDefault="00000000" w:rsidRPr="00000000" w14:paraId="0000007B">
            <w:pPr>
              <w:pageBreakBefore w:val="0"/>
              <w:jc w:val="center"/>
              <w:rPr/>
            </w:pPr>
            <w:r w:rsidDel="00000000" w:rsidR="00000000" w:rsidRPr="00000000">
              <w:rPr>
                <w:rtl w:val="0"/>
              </w:rPr>
              <w:t xml:space="preserve">-0.012</w:t>
            </w:r>
          </w:p>
        </w:tc>
      </w:tr>
      <w:tr>
        <w:trPr>
          <w:cantSplit w:val="0"/>
          <w:tblHeader w:val="0"/>
        </w:trPr>
        <w:tc>
          <w:tcPr/>
          <w:p w:rsidR="00000000" w:rsidDel="00000000" w:rsidP="00000000" w:rsidRDefault="00000000" w:rsidRPr="00000000" w14:paraId="0000007C">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7D">
            <w:pPr>
              <w:pageBreakBefore w:val="0"/>
              <w:jc w:val="center"/>
              <w:rPr>
                <w:highlight w:val="white"/>
              </w:rPr>
            </w:pPr>
            <w:r w:rsidDel="00000000" w:rsidR="00000000" w:rsidRPr="00000000">
              <w:rPr>
                <w:highlight w:val="white"/>
                <w:rtl w:val="0"/>
              </w:rPr>
              <w:t xml:space="preserve">4.510</w:t>
            </w:r>
          </w:p>
        </w:tc>
        <w:tc>
          <w:tcPr>
            <w:vAlign w:val="bottom"/>
          </w:tcPr>
          <w:p w:rsidR="00000000" w:rsidDel="00000000" w:rsidP="00000000" w:rsidRDefault="00000000" w:rsidRPr="00000000" w14:paraId="0000007E">
            <w:pPr>
              <w:pageBreakBefore w:val="0"/>
              <w:jc w:val="center"/>
              <w:rPr>
                <w:highlight w:val="white"/>
              </w:rPr>
            </w:pPr>
            <w:r w:rsidDel="00000000" w:rsidR="00000000" w:rsidRPr="00000000">
              <w:rPr>
                <w:highlight w:val="white"/>
                <w:rtl w:val="0"/>
              </w:rPr>
              <w:t xml:space="preserve">1.059</w:t>
            </w:r>
          </w:p>
        </w:tc>
        <w:tc>
          <w:tcPr>
            <w:vAlign w:val="bottom"/>
          </w:tcPr>
          <w:p w:rsidR="00000000" w:rsidDel="00000000" w:rsidP="00000000" w:rsidRDefault="00000000" w:rsidRPr="00000000" w14:paraId="0000007F">
            <w:pPr>
              <w:pageBreakBefore w:val="0"/>
              <w:jc w:val="center"/>
              <w:rPr/>
            </w:pPr>
            <w:r w:rsidDel="00000000" w:rsidR="00000000" w:rsidRPr="00000000">
              <w:rPr>
                <w:rtl w:val="0"/>
              </w:rPr>
              <w:t xml:space="preserve">0.7542</w:t>
            </w:r>
          </w:p>
        </w:tc>
      </w:tr>
      <w:tr>
        <w:trPr>
          <w:cantSplit w:val="0"/>
          <w:tblHeader w:val="0"/>
        </w:trPr>
        <w:tc>
          <w:tcPr/>
          <w:p w:rsidR="00000000" w:rsidDel="00000000" w:rsidP="00000000" w:rsidRDefault="00000000" w:rsidRPr="00000000" w14:paraId="00000080">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81">
            <w:pPr>
              <w:pageBreakBefore w:val="0"/>
              <w:jc w:val="center"/>
              <w:rPr/>
            </w:pPr>
            <w:r w:rsidDel="00000000" w:rsidR="00000000" w:rsidRPr="00000000">
              <w:rPr>
                <w:rtl w:val="0"/>
              </w:rPr>
              <w:t xml:space="preserve">21</w:t>
            </w:r>
          </w:p>
        </w:tc>
        <w:tc>
          <w:tcPr>
            <w:vAlign w:val="bottom"/>
          </w:tcPr>
          <w:p w:rsidR="00000000" w:rsidDel="00000000" w:rsidP="00000000" w:rsidRDefault="00000000" w:rsidRPr="00000000" w14:paraId="00000082">
            <w:pPr>
              <w:pageBreakBefore w:val="0"/>
              <w:jc w:val="center"/>
              <w:rPr/>
            </w:pPr>
            <w:r w:rsidDel="00000000" w:rsidR="00000000" w:rsidRPr="00000000">
              <w:rPr>
                <w:rtl w:val="0"/>
              </w:rPr>
              <w:t xml:space="preserve">21</w:t>
            </w:r>
          </w:p>
        </w:tc>
        <w:tc>
          <w:tcPr>
            <w:vAlign w:val="bottom"/>
          </w:tcPr>
          <w:p w:rsidR="00000000" w:rsidDel="00000000" w:rsidP="00000000" w:rsidRDefault="00000000" w:rsidRPr="00000000" w14:paraId="00000083">
            <w:pPr>
              <w:pageBreakBefore w:val="0"/>
              <w:jc w:val="center"/>
              <w:rPr/>
            </w:pPr>
            <w:r w:rsidDel="00000000" w:rsidR="00000000" w:rsidRPr="00000000">
              <w:rPr>
                <w:rtl w:val="0"/>
              </w:rPr>
              <w:t xml:space="preserve">21</w:t>
            </w:r>
          </w:p>
        </w:tc>
      </w:tr>
    </w:tbl>
    <w:p w:rsidR="00000000" w:rsidDel="00000000" w:rsidP="00000000" w:rsidRDefault="00000000" w:rsidRPr="00000000" w14:paraId="00000084">
      <w:pPr>
        <w:pageBreakBefore w:val="0"/>
        <w:jc w:val="center"/>
        <w:rPr/>
      </w:pPr>
      <w:r w:rsidDel="00000000" w:rsidR="00000000" w:rsidRPr="00000000">
        <w:rPr>
          <w:rtl w:val="0"/>
        </w:rPr>
      </w:r>
    </w:p>
    <w:p w:rsidR="00000000" w:rsidDel="00000000" w:rsidP="00000000" w:rsidRDefault="00000000" w:rsidRPr="00000000" w14:paraId="00000085">
      <w:pPr>
        <w:pageBreakBefore w:val="0"/>
        <w:jc w:val="center"/>
        <w:rPr/>
      </w:pPr>
      <w:r w:rsidDel="00000000" w:rsidR="00000000" w:rsidRPr="00000000">
        <w:rPr>
          <w:rtl w:val="0"/>
        </w:rPr>
        <w:t xml:space="preserve">Figure 4: OLS Regression Results of GDP against Volume of Percentage Exports</w:t>
      </w:r>
    </w:p>
    <w:p w:rsidR="00000000" w:rsidDel="00000000" w:rsidP="00000000" w:rsidRDefault="00000000" w:rsidRPr="00000000" w14:paraId="00000086">
      <w:pPr>
        <w:pageBreakBefore w:val="0"/>
        <w:jc w:val="center"/>
        <w:rPr>
          <w:sz w:val="20"/>
          <w:szCs w:val="20"/>
        </w:rPr>
      </w:pPr>
      <w:r w:rsidDel="00000000" w:rsidR="00000000" w:rsidRPr="00000000">
        <w:rPr>
          <w:rtl w:val="0"/>
        </w:rPr>
      </w:r>
    </w:p>
    <w:p w:rsidR="00000000" w:rsidDel="00000000" w:rsidP="00000000" w:rsidRDefault="00000000" w:rsidRPr="00000000" w14:paraId="00000087">
      <w:pPr>
        <w:pageBreakBefore w:val="0"/>
        <w:jc w:val="center"/>
        <w:rPr/>
      </w:pPr>
      <w:r w:rsidDel="00000000" w:rsidR="00000000" w:rsidRPr="00000000">
        <w:rPr>
          <w:rtl w:val="0"/>
        </w:rPr>
      </w:r>
    </w:p>
    <w:p w:rsidR="00000000" w:rsidDel="00000000" w:rsidP="00000000" w:rsidRDefault="00000000" w:rsidRPr="00000000" w14:paraId="00000088">
      <w:pPr>
        <w:pageBreakBefore w:val="0"/>
        <w:jc w:val="both"/>
        <w:rPr>
          <w:b w:val="1"/>
          <w:bCs w:val="1"/>
        </w:rPr>
      </w:pPr>
      <w:r w:rsidDel="00000000" w:rsidR="00000000" w:rsidRPr="00000000">
        <w:rPr>
          <w:rtl w:val="0"/>
        </w:rPr>
      </w:r>
    </w:p>
    <w:p w:rsidR="00000000" w:rsidDel="00000000" w:rsidP="00000000" w:rsidRDefault="00000000" w:rsidRPr="00000000" w14:paraId="00000089">
      <w:pPr>
        <w:pageBreakBefore w:val="0"/>
        <w:jc w:val="both"/>
        <w:rPr>
          <w:b w:val="1"/>
          <w:bCs w:val="1"/>
        </w:rPr>
      </w:pPr>
      <w:r w:rsidDel="00000000" w:rsidR="00000000" w:rsidRPr="00000000">
        <w:rPr>
          <w:b w:val="1"/>
          <w:bCs w:val="1"/>
          <w:rtl w:val="0"/>
        </w:rPr>
        <w:t xml:space="preserve">3.2 Realized Industry Development</w:t>
      </w:r>
    </w:p>
    <w:p w:rsidR="00000000" w:rsidDel="00000000" w:rsidP="00000000" w:rsidRDefault="00000000" w:rsidRPr="00000000" w14:paraId="0000008A">
      <w:pPr>
        <w:pageBreakBefore w:val="0"/>
        <w:jc w:val="both"/>
        <w:rPr/>
      </w:pPr>
      <w:r w:rsidDel="00000000" w:rsidR="00000000" w:rsidRPr="00000000">
        <w:rPr>
          <w:rtl w:val="0"/>
        </w:rPr>
        <w:t xml:space="preserve">Based on the product categorization aforementioned, we aim to capture Denmark’s realized industry production strategy between 2013 and 2018 on a complexity level. In Hausmann and Hidalgo (2009), distance is defined to be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in developing products within that group. Defining this net distance change as the Realized Industry Development (RID), our export data allow us to calculate and compare RID of US and the 18 product groups in 2013 and 2018 through subtraction, where a positive RID indicates a shortening of the distance (i.e., advancement of the industry), and a negative RID indicates the reverse. </w:t>
      </w:r>
    </w:p>
    <w:p w:rsidR="00000000" w:rsidDel="00000000" w:rsidP="00000000" w:rsidRDefault="00000000" w:rsidRPr="00000000" w14:paraId="0000008B">
      <w:pPr>
        <w:pageBreakBefore w:val="0"/>
        <w:jc w:val="both"/>
        <w:rPr/>
      </w:pPr>
      <w:r w:rsidDel="00000000" w:rsidR="00000000" w:rsidRPr="00000000">
        <w:rPr>
          <w:rtl w:val="0"/>
        </w:rPr>
      </w:r>
    </w:p>
    <w:p w:rsidR="00000000" w:rsidDel="00000000" w:rsidP="00000000" w:rsidRDefault="00000000" w:rsidRPr="00000000" w14:paraId="0000008C">
      <w:pPr>
        <w:pageBreakBefore w:val="0"/>
        <w:jc w:val="center"/>
        <w:rPr/>
      </w:pPr>
      <w:r w:rsidDel="00000000" w:rsidR="00000000" w:rsidRPr="00000000">
        <w:rPr/>
        <w:drawing>
          <wp:inline distB="114300" distT="114300" distL="114300" distR="114300">
            <wp:extent cx="2004605" cy="4129088"/>
            <wp:effectExtent b="0" l="0" r="0" t="0"/>
            <wp:docPr id="27" name="image20.jpg"/>
            <a:graphic>
              <a:graphicData uri="http://schemas.openxmlformats.org/drawingml/2006/picture">
                <pic:pic>
                  <pic:nvPicPr>
                    <pic:cNvPr id="0" name="image20.jpg"/>
                    <pic:cNvPicPr preferRelativeResize="0"/>
                  </pic:nvPicPr>
                  <pic:blipFill>
                    <a:blip r:embed="rId11"/>
                    <a:srcRect b="0" l="0" r="0" t="0"/>
                    <a:stretch>
                      <a:fillRect/>
                    </a:stretch>
                  </pic:blipFill>
                  <pic:spPr>
                    <a:xfrm>
                      <a:off x="0" y="0"/>
                      <a:ext cx="2004605" cy="4129088"/>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pageBreakBefore w:val="0"/>
        <w:jc w:val="center"/>
        <w:rPr/>
      </w:pPr>
      <w:r w:rsidDel="00000000" w:rsidR="00000000" w:rsidRPr="00000000">
        <w:rPr>
          <w:rtl w:val="0"/>
        </w:rPr>
        <w:t xml:space="preserve">Table 2: Realized Industry Development (RID) of Denmark</w:t>
      </w:r>
    </w:p>
    <w:p w:rsidR="00000000" w:rsidDel="00000000" w:rsidP="00000000" w:rsidRDefault="00000000" w:rsidRPr="00000000" w14:paraId="0000008E">
      <w:pPr>
        <w:pageBreakBefore w:val="0"/>
        <w:jc w:val="both"/>
        <w:rPr>
          <w:b w:val="1"/>
          <w:bCs w:val="1"/>
        </w:rPr>
      </w:pPr>
      <w:r w:rsidDel="00000000" w:rsidR="00000000" w:rsidRPr="00000000">
        <w:rPr>
          <w:rtl w:val="0"/>
        </w:rPr>
      </w:r>
    </w:p>
    <w:p w:rsidR="00000000" w:rsidDel="00000000" w:rsidP="00000000" w:rsidRDefault="00000000" w:rsidRPr="00000000" w14:paraId="0000008F">
      <w:pPr>
        <w:pageBreakBefore w:val="0"/>
        <w:jc w:val="both"/>
        <w:rPr>
          <w:b w:val="1"/>
          <w:bCs w:val="1"/>
        </w:rPr>
      </w:pPr>
      <w:r w:rsidDel="00000000" w:rsidR="00000000" w:rsidRPr="00000000">
        <w:rPr>
          <w:b w:val="1"/>
          <w:bCs w:val="1"/>
          <w:rtl w:val="0"/>
        </w:rPr>
        <w:t xml:space="preserve">3.3 Regional and Global Comparison</w:t>
      </w:r>
    </w:p>
    <w:p w:rsidR="00000000" w:rsidDel="00000000" w:rsidP="00000000" w:rsidRDefault="00000000" w:rsidRPr="00000000" w14:paraId="00000090">
      <w:pPr>
        <w:pageBreakBefore w:val="0"/>
        <w:jc w:val="both"/>
        <w:rPr/>
      </w:pPr>
      <w:r w:rsidDel="00000000" w:rsidR="00000000" w:rsidRPr="00000000">
        <w:rPr>
          <w:rtl w:val="0"/>
        </w:rPr>
        <w:t xml:space="preserve">Table 3 and 4 below summarize how the production strategy adopted by Denmark compares with leading economies and a selected group of emerging economies in the world, as measured in RID. </w:t>
      </w:r>
    </w:p>
    <w:p w:rsidR="00000000" w:rsidDel="00000000" w:rsidP="00000000" w:rsidRDefault="00000000" w:rsidRPr="00000000" w14:paraId="00000091">
      <w:pPr>
        <w:pageBreakBefore w:val="0"/>
        <w:jc w:val="both"/>
        <w:rPr/>
      </w:pPr>
      <w:r w:rsidDel="00000000" w:rsidR="00000000" w:rsidRPr="00000000">
        <w:rPr>
          <w:rtl w:val="0"/>
        </w:rPr>
      </w:r>
    </w:p>
    <w:tbl>
      <w:tblPr>
        <w:tblStyle w:val="Table4"/>
        <w:tblW w:w="8967.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122"/>
        <w:gridCol w:w="2842"/>
        <w:gridCol w:w="2552"/>
        <w:gridCol w:w="2451"/>
        <w:tblGridChange w:id="0">
          <w:tblGrid>
            <w:gridCol w:w="1122"/>
            <w:gridCol w:w="2842"/>
            <w:gridCol w:w="2552"/>
            <w:gridCol w:w="2451"/>
          </w:tblGrid>
        </w:tblGridChange>
      </w:tblGrid>
      <w:tr>
        <w:trPr>
          <w:cantSplit w:val="0"/>
          <w:tblHeader w:val="0"/>
        </w:trPr>
        <w:tc>
          <w:tcPr/>
          <w:p w:rsidR="00000000" w:rsidDel="00000000" w:rsidP="00000000" w:rsidRDefault="00000000" w:rsidRPr="00000000" w14:paraId="00000092">
            <w:pPr>
              <w:pageBreakBefore w:val="0"/>
              <w:jc w:val="both"/>
              <w:rPr/>
            </w:pPr>
            <w:r w:rsidDel="00000000" w:rsidR="00000000" w:rsidRPr="00000000">
              <w:rPr>
                <w:rtl w:val="0"/>
              </w:rPr>
              <w:t xml:space="preserve">Ranking</w:t>
            </w:r>
          </w:p>
        </w:tc>
        <w:tc>
          <w:tcPr/>
          <w:p w:rsidR="00000000" w:rsidDel="00000000" w:rsidP="00000000" w:rsidRDefault="00000000" w:rsidRPr="00000000" w14:paraId="00000093">
            <w:pPr>
              <w:pageBreakBefore w:val="0"/>
              <w:jc w:val="both"/>
              <w:rPr/>
            </w:pPr>
            <w:r w:rsidDel="00000000" w:rsidR="00000000" w:rsidRPr="00000000">
              <w:rPr>
                <w:rtl w:val="0"/>
              </w:rPr>
              <w:t xml:space="preserve">France</w:t>
            </w:r>
          </w:p>
        </w:tc>
        <w:tc>
          <w:tcPr/>
          <w:p w:rsidR="00000000" w:rsidDel="00000000" w:rsidP="00000000" w:rsidRDefault="00000000" w:rsidRPr="00000000" w14:paraId="00000094">
            <w:pPr>
              <w:pageBreakBefore w:val="0"/>
              <w:jc w:val="both"/>
              <w:rPr/>
            </w:pPr>
            <w:r w:rsidDel="00000000" w:rsidR="00000000" w:rsidRPr="00000000">
              <w:rPr>
                <w:rtl w:val="0"/>
              </w:rPr>
              <w:t xml:space="preserve">US</w:t>
            </w:r>
          </w:p>
        </w:tc>
        <w:tc>
          <w:tcPr/>
          <w:p w:rsidR="00000000" w:rsidDel="00000000" w:rsidP="00000000" w:rsidRDefault="00000000" w:rsidRPr="00000000" w14:paraId="00000095">
            <w:pPr>
              <w:pageBreakBefore w:val="0"/>
              <w:jc w:val="both"/>
              <w:rPr/>
            </w:pPr>
            <w:r w:rsidDel="00000000" w:rsidR="00000000" w:rsidRPr="00000000">
              <w:rPr>
                <w:rtl w:val="0"/>
              </w:rPr>
              <w:t xml:space="preserve">Germany</w:t>
            </w:r>
          </w:p>
        </w:tc>
      </w:tr>
      <w:tr>
        <w:trPr>
          <w:cantSplit w:val="0"/>
          <w:tblHeader w:val="0"/>
        </w:trPr>
        <w:tc>
          <w:tcPr/>
          <w:p w:rsidR="00000000" w:rsidDel="00000000" w:rsidP="00000000" w:rsidRDefault="00000000" w:rsidRPr="00000000" w14:paraId="00000096">
            <w:pPr>
              <w:pageBreakBefore w:val="0"/>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097">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98">
            <w:pPr>
              <w:pageBreakBefore w:val="0"/>
              <w:jc w:val="both"/>
              <w:rPr>
                <w:sz w:val="20"/>
                <w:szCs w:val="20"/>
              </w:rPr>
            </w:pPr>
            <w:r w:rsidDel="00000000" w:rsidR="00000000" w:rsidRPr="00000000">
              <w:rPr>
                <w:sz w:val="20"/>
                <w:szCs w:val="20"/>
                <w:rtl w:val="0"/>
              </w:rPr>
              <w:t xml:space="preserve">Services and Utilities</w:t>
            </w:r>
          </w:p>
        </w:tc>
        <w:tc>
          <w:tcPr>
            <w:vAlign w:val="bottom"/>
          </w:tcPr>
          <w:p w:rsidR="00000000" w:rsidDel="00000000" w:rsidP="00000000" w:rsidRDefault="00000000" w:rsidRPr="00000000" w14:paraId="00000099">
            <w:pPr>
              <w:pageBreakBefore w:val="0"/>
              <w:jc w:val="both"/>
              <w:rPr>
                <w:sz w:val="20"/>
                <w:szCs w:val="20"/>
              </w:rPr>
            </w:pPr>
            <w:r w:rsidDel="00000000" w:rsidR="00000000" w:rsidRPr="00000000">
              <w:rPr>
                <w:sz w:val="20"/>
                <w:szCs w:val="20"/>
                <w:rtl w:val="0"/>
              </w:rPr>
              <w:t xml:space="preserve">High-complexity Products</w:t>
            </w:r>
          </w:p>
        </w:tc>
      </w:tr>
      <w:tr>
        <w:trPr>
          <w:cantSplit w:val="0"/>
          <w:tblHeader w:val="0"/>
        </w:trPr>
        <w:tc>
          <w:tcPr/>
          <w:p w:rsidR="00000000" w:rsidDel="00000000" w:rsidP="00000000" w:rsidRDefault="00000000" w:rsidRPr="00000000" w14:paraId="0000009A">
            <w:pPr>
              <w:pageBreakBefore w:val="0"/>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09B">
            <w:pPr>
              <w:pageBreakBefore w:val="0"/>
              <w:jc w:val="both"/>
              <w:rPr>
                <w:sz w:val="20"/>
                <w:szCs w:val="20"/>
              </w:rPr>
            </w:pPr>
            <w:r w:rsidDel="00000000" w:rsidR="00000000" w:rsidRPr="00000000">
              <w:rPr>
                <w:sz w:val="20"/>
                <w:szCs w:val="20"/>
                <w:rtl w:val="0"/>
              </w:rPr>
              <w:t xml:space="preserve">Chemical Manufacturing</w:t>
            </w:r>
          </w:p>
        </w:tc>
        <w:tc>
          <w:tcPr>
            <w:vAlign w:val="bottom"/>
          </w:tcPr>
          <w:p w:rsidR="00000000" w:rsidDel="00000000" w:rsidP="00000000" w:rsidRDefault="00000000" w:rsidRPr="00000000" w14:paraId="0000009C">
            <w:pPr>
              <w:pageBreakBefore w:val="0"/>
              <w:jc w:val="both"/>
              <w:rPr>
                <w:sz w:val="20"/>
                <w:szCs w:val="20"/>
              </w:rPr>
            </w:pPr>
            <w:r w:rsidDel="00000000" w:rsidR="00000000" w:rsidRPr="00000000">
              <w:rPr>
                <w:sz w:val="20"/>
                <w:szCs w:val="20"/>
                <w:rtl w:val="0"/>
              </w:rPr>
              <w:t xml:space="preserve">Weapons</w:t>
            </w:r>
          </w:p>
        </w:tc>
        <w:tc>
          <w:tcPr>
            <w:vAlign w:val="bottom"/>
          </w:tcPr>
          <w:p w:rsidR="00000000" w:rsidDel="00000000" w:rsidP="00000000" w:rsidRDefault="00000000" w:rsidRPr="00000000" w14:paraId="0000009D">
            <w:pPr>
              <w:pageBreakBefore w:val="0"/>
              <w:jc w:val="both"/>
              <w:rPr>
                <w:sz w:val="20"/>
                <w:szCs w:val="20"/>
              </w:rPr>
            </w:pPr>
            <w:r w:rsidDel="00000000" w:rsidR="00000000" w:rsidRPr="00000000">
              <w:rPr>
                <w:sz w:val="20"/>
                <w:szCs w:val="20"/>
                <w:rtl w:val="0"/>
              </w:rPr>
              <w:t xml:space="preserve">Transportation</w:t>
            </w:r>
          </w:p>
        </w:tc>
      </w:tr>
      <w:tr>
        <w:trPr>
          <w:cantSplit w:val="0"/>
          <w:tblHeader w:val="0"/>
        </w:trPr>
        <w:tc>
          <w:tcPr/>
          <w:p w:rsidR="00000000" w:rsidDel="00000000" w:rsidP="00000000" w:rsidRDefault="00000000" w:rsidRPr="00000000" w14:paraId="0000009E">
            <w:pPr>
              <w:pageBreakBefore w:val="0"/>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09F">
            <w:pPr>
              <w:pageBreakBefore w:val="0"/>
              <w:jc w:val="both"/>
              <w:rPr>
                <w:sz w:val="20"/>
                <w:szCs w:val="20"/>
              </w:rPr>
            </w:pPr>
            <w:r w:rsidDel="00000000" w:rsidR="00000000" w:rsidRPr="00000000">
              <w:rPr>
                <w:sz w:val="20"/>
                <w:szCs w:val="20"/>
                <w:rtl w:val="0"/>
              </w:rPr>
              <w:t xml:space="preserve">Daily Instruments</w:t>
            </w:r>
          </w:p>
        </w:tc>
        <w:tc>
          <w:tcPr>
            <w:vAlign w:val="bottom"/>
          </w:tcPr>
          <w:p w:rsidR="00000000" w:rsidDel="00000000" w:rsidP="00000000" w:rsidRDefault="00000000" w:rsidRPr="00000000" w14:paraId="000000A0">
            <w:pPr>
              <w:pageBreakBefore w:val="0"/>
              <w:jc w:val="both"/>
              <w:rPr>
                <w:sz w:val="20"/>
                <w:szCs w:val="20"/>
              </w:rPr>
            </w:pPr>
            <w:r w:rsidDel="00000000" w:rsidR="00000000" w:rsidRPr="00000000">
              <w:rPr>
                <w:sz w:val="20"/>
                <w:szCs w:val="20"/>
                <w:rtl w:val="0"/>
              </w:rPr>
              <w:t xml:space="preserve">Raw Manufacturing</w:t>
            </w:r>
          </w:p>
        </w:tc>
        <w:tc>
          <w:tcPr>
            <w:vAlign w:val="bottom"/>
          </w:tcPr>
          <w:p w:rsidR="00000000" w:rsidDel="00000000" w:rsidP="00000000" w:rsidRDefault="00000000" w:rsidRPr="00000000" w14:paraId="000000A1">
            <w:pPr>
              <w:pageBreakBefore w:val="0"/>
              <w:jc w:val="both"/>
              <w:rPr>
                <w:sz w:val="20"/>
                <w:szCs w:val="20"/>
              </w:rPr>
            </w:pPr>
            <w:r w:rsidDel="00000000" w:rsidR="00000000" w:rsidRPr="00000000">
              <w:rPr>
                <w:sz w:val="20"/>
                <w:szCs w:val="20"/>
                <w:rtl w:val="0"/>
              </w:rPr>
              <w:t xml:space="preserve">Wood Products</w:t>
            </w:r>
          </w:p>
        </w:tc>
      </w:tr>
      <w:tr>
        <w:trPr>
          <w:cantSplit w:val="0"/>
          <w:tblHeader w:val="0"/>
        </w:trPr>
        <w:tc>
          <w:tcPr/>
          <w:p w:rsidR="00000000" w:rsidDel="00000000" w:rsidP="00000000" w:rsidRDefault="00000000" w:rsidRPr="00000000" w14:paraId="000000A2">
            <w:pPr>
              <w:pageBreakBefore w:val="0"/>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0A3">
            <w:pPr>
              <w:pageBreakBefore w:val="0"/>
              <w:jc w:val="both"/>
              <w:rPr>
                <w:sz w:val="20"/>
                <w:szCs w:val="20"/>
              </w:rPr>
            </w:pPr>
            <w:r w:rsidDel="00000000" w:rsidR="00000000" w:rsidRPr="00000000">
              <w:rPr>
                <w:sz w:val="20"/>
                <w:szCs w:val="20"/>
                <w:rtl w:val="0"/>
              </w:rPr>
              <w:t xml:space="preserve">Animals and By-products</w:t>
            </w:r>
          </w:p>
        </w:tc>
        <w:tc>
          <w:tcPr>
            <w:vAlign w:val="bottom"/>
          </w:tcPr>
          <w:p w:rsidR="00000000" w:rsidDel="00000000" w:rsidP="00000000" w:rsidRDefault="00000000" w:rsidRPr="00000000" w14:paraId="000000A4">
            <w:pPr>
              <w:pageBreakBefore w:val="0"/>
              <w:jc w:val="both"/>
              <w:rPr>
                <w:sz w:val="20"/>
                <w:szCs w:val="20"/>
              </w:rPr>
            </w:pPr>
            <w:r w:rsidDel="00000000" w:rsidR="00000000" w:rsidRPr="00000000">
              <w:rPr>
                <w:sz w:val="20"/>
                <w:szCs w:val="20"/>
                <w:rtl w:val="0"/>
              </w:rPr>
              <w:t xml:space="preserve">Precious Stones</w:t>
            </w:r>
          </w:p>
        </w:tc>
        <w:tc>
          <w:tcPr>
            <w:vAlign w:val="bottom"/>
          </w:tcPr>
          <w:p w:rsidR="00000000" w:rsidDel="00000000" w:rsidP="00000000" w:rsidRDefault="00000000" w:rsidRPr="00000000" w14:paraId="000000A5">
            <w:pPr>
              <w:pageBreakBefore w:val="0"/>
              <w:jc w:val="both"/>
              <w:rPr>
                <w:sz w:val="20"/>
                <w:szCs w:val="20"/>
              </w:rPr>
            </w:pPr>
            <w:r w:rsidDel="00000000" w:rsidR="00000000" w:rsidRPr="00000000">
              <w:rPr>
                <w:sz w:val="20"/>
                <w:szCs w:val="20"/>
                <w:rtl w:val="0"/>
              </w:rPr>
              <w:t xml:space="preserve">Metals</w:t>
            </w:r>
          </w:p>
        </w:tc>
      </w:tr>
      <w:tr>
        <w:trPr>
          <w:cantSplit w:val="0"/>
          <w:tblHeader w:val="0"/>
        </w:trPr>
        <w:tc>
          <w:tcPr/>
          <w:p w:rsidR="00000000" w:rsidDel="00000000" w:rsidP="00000000" w:rsidRDefault="00000000" w:rsidRPr="00000000" w14:paraId="000000A6">
            <w:pPr>
              <w:pageBreakBefore w:val="0"/>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0A7">
            <w:pPr>
              <w:pageBreakBefore w:val="0"/>
              <w:jc w:val="both"/>
              <w:rPr>
                <w:sz w:val="20"/>
                <w:szCs w:val="20"/>
              </w:rPr>
            </w:pPr>
            <w:r w:rsidDel="00000000" w:rsidR="00000000" w:rsidRPr="00000000">
              <w:rPr>
                <w:sz w:val="20"/>
                <w:szCs w:val="20"/>
                <w:rtl w:val="0"/>
              </w:rPr>
              <w:t xml:space="preserve">Food and Preparations</w:t>
            </w:r>
          </w:p>
        </w:tc>
        <w:tc>
          <w:tcPr>
            <w:vAlign w:val="bottom"/>
          </w:tcPr>
          <w:p w:rsidR="00000000" w:rsidDel="00000000" w:rsidP="00000000" w:rsidRDefault="00000000" w:rsidRPr="00000000" w14:paraId="000000A8">
            <w:pPr>
              <w:pageBreakBefore w:val="0"/>
              <w:jc w:val="both"/>
              <w:rPr>
                <w:sz w:val="20"/>
                <w:szCs w:val="20"/>
              </w:rPr>
            </w:pPr>
            <w:r w:rsidDel="00000000" w:rsidR="00000000" w:rsidRPr="00000000">
              <w:rPr>
                <w:sz w:val="20"/>
                <w:szCs w:val="20"/>
                <w:rtl w:val="0"/>
              </w:rPr>
              <w:t xml:space="preserve">Animals and By-products</w:t>
            </w:r>
          </w:p>
        </w:tc>
        <w:tc>
          <w:tcPr>
            <w:vAlign w:val="bottom"/>
          </w:tcPr>
          <w:p w:rsidR="00000000" w:rsidDel="00000000" w:rsidP="00000000" w:rsidRDefault="00000000" w:rsidRPr="00000000" w14:paraId="000000A9">
            <w:pPr>
              <w:pageBreakBefore w:val="0"/>
              <w:jc w:val="both"/>
              <w:rPr>
                <w:sz w:val="20"/>
                <w:szCs w:val="20"/>
              </w:rPr>
            </w:pPr>
            <w:r w:rsidDel="00000000" w:rsidR="00000000" w:rsidRPr="00000000">
              <w:rPr>
                <w:sz w:val="20"/>
                <w:szCs w:val="20"/>
                <w:rtl w:val="0"/>
              </w:rPr>
              <w:t xml:space="preserve">Food and Preparations</w:t>
            </w:r>
          </w:p>
        </w:tc>
      </w:tr>
    </w:tbl>
    <w:p w:rsidR="00000000" w:rsidDel="00000000" w:rsidP="00000000" w:rsidRDefault="00000000" w:rsidRPr="00000000" w14:paraId="000000AA">
      <w:pPr>
        <w:pageBreakBefore w:val="0"/>
        <w:jc w:val="center"/>
        <w:rPr/>
      </w:pPr>
      <w:r w:rsidDel="00000000" w:rsidR="00000000" w:rsidRPr="00000000">
        <w:rPr>
          <w:rtl w:val="0"/>
        </w:rPr>
      </w:r>
    </w:p>
    <w:p w:rsidR="00000000" w:rsidDel="00000000" w:rsidP="00000000" w:rsidRDefault="00000000" w:rsidRPr="00000000" w14:paraId="000000AB">
      <w:pPr>
        <w:pageBreakBefore w:val="0"/>
        <w:jc w:val="center"/>
        <w:rPr/>
      </w:pPr>
      <w:r w:rsidDel="00000000" w:rsidR="00000000" w:rsidRPr="00000000">
        <w:rPr>
          <w:rtl w:val="0"/>
        </w:rPr>
        <w:t xml:space="preserve">Table 3: RID Comparison across Leading Economies</w:t>
      </w:r>
    </w:p>
    <w:p w:rsidR="00000000" w:rsidDel="00000000" w:rsidP="00000000" w:rsidRDefault="00000000" w:rsidRPr="00000000" w14:paraId="000000AC">
      <w:pPr>
        <w:pageBreakBefore w:val="0"/>
        <w:jc w:val="center"/>
        <w:rPr/>
      </w:pPr>
      <w:r w:rsidDel="00000000" w:rsidR="00000000" w:rsidRPr="00000000">
        <w:rPr>
          <w:rtl w:val="0"/>
        </w:rPr>
      </w:r>
    </w:p>
    <w:p w:rsidR="00000000" w:rsidDel="00000000" w:rsidP="00000000" w:rsidRDefault="00000000" w:rsidRPr="00000000" w14:paraId="000000AD">
      <w:pPr>
        <w:pageBreakBefore w:val="0"/>
        <w:rPr/>
      </w:pPr>
      <w:r w:rsidDel="00000000" w:rsidR="00000000" w:rsidRPr="00000000">
        <w:rPr>
          <w:rtl w:val="0"/>
        </w:rPr>
      </w:r>
    </w:p>
    <w:tbl>
      <w:tblPr>
        <w:tblStyle w:val="Table5"/>
        <w:tblW w:w="9067.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129"/>
        <w:gridCol w:w="2635"/>
        <w:gridCol w:w="2752"/>
        <w:gridCol w:w="2551"/>
        <w:tblGridChange w:id="0">
          <w:tblGrid>
            <w:gridCol w:w="1129"/>
            <w:gridCol w:w="2635"/>
            <w:gridCol w:w="2752"/>
            <w:gridCol w:w="2551"/>
          </w:tblGrid>
        </w:tblGridChange>
      </w:tblGrid>
      <w:tr>
        <w:trPr>
          <w:cantSplit w:val="0"/>
          <w:tblHeader w:val="0"/>
        </w:trPr>
        <w:tc>
          <w:tcPr/>
          <w:p w:rsidR="00000000" w:rsidDel="00000000" w:rsidP="00000000" w:rsidRDefault="00000000" w:rsidRPr="00000000" w14:paraId="000000AE">
            <w:pPr>
              <w:pageBreakBefore w:val="0"/>
              <w:jc w:val="both"/>
              <w:rPr/>
            </w:pPr>
            <w:r w:rsidDel="00000000" w:rsidR="00000000" w:rsidRPr="00000000">
              <w:rPr>
                <w:rtl w:val="0"/>
              </w:rPr>
              <w:t xml:space="preserve">Ranking</w:t>
            </w:r>
          </w:p>
        </w:tc>
        <w:tc>
          <w:tcPr/>
          <w:p w:rsidR="00000000" w:rsidDel="00000000" w:rsidP="00000000" w:rsidRDefault="00000000" w:rsidRPr="00000000" w14:paraId="000000AF">
            <w:pPr>
              <w:pageBreakBefore w:val="0"/>
              <w:jc w:val="both"/>
              <w:rPr/>
            </w:pPr>
            <w:r w:rsidDel="00000000" w:rsidR="00000000" w:rsidRPr="00000000">
              <w:rPr>
                <w:rtl w:val="0"/>
              </w:rPr>
              <w:t xml:space="preserve">China</w:t>
            </w:r>
          </w:p>
        </w:tc>
        <w:tc>
          <w:tcPr/>
          <w:p w:rsidR="00000000" w:rsidDel="00000000" w:rsidP="00000000" w:rsidRDefault="00000000" w:rsidRPr="00000000" w14:paraId="000000B0">
            <w:pPr>
              <w:pageBreakBefore w:val="0"/>
              <w:jc w:val="both"/>
              <w:rPr/>
            </w:pPr>
            <w:r w:rsidDel="00000000" w:rsidR="00000000" w:rsidRPr="00000000">
              <w:rPr>
                <w:rtl w:val="0"/>
              </w:rPr>
              <w:t xml:space="preserve">South Korea</w:t>
            </w:r>
          </w:p>
        </w:tc>
        <w:tc>
          <w:tcPr/>
          <w:p w:rsidR="00000000" w:rsidDel="00000000" w:rsidP="00000000" w:rsidRDefault="00000000" w:rsidRPr="00000000" w14:paraId="000000B1">
            <w:pPr>
              <w:pageBreakBefore w:val="0"/>
              <w:jc w:val="both"/>
              <w:rPr/>
            </w:pPr>
            <w:r w:rsidDel="00000000" w:rsidR="00000000" w:rsidRPr="00000000">
              <w:rPr>
                <w:rtl w:val="0"/>
              </w:rPr>
              <w:t xml:space="preserve">Singapore</w:t>
            </w:r>
          </w:p>
        </w:tc>
      </w:tr>
      <w:tr>
        <w:trPr>
          <w:cantSplit w:val="0"/>
          <w:tblHeader w:val="0"/>
        </w:trPr>
        <w:tc>
          <w:tcPr/>
          <w:p w:rsidR="00000000" w:rsidDel="00000000" w:rsidP="00000000" w:rsidRDefault="00000000" w:rsidRPr="00000000" w14:paraId="000000B2">
            <w:pPr>
              <w:pageBreakBefore w:val="0"/>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0B3">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B4">
            <w:pPr>
              <w:pageBreakBefore w:val="0"/>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0B5">
            <w:pPr>
              <w:pageBreakBefore w:val="0"/>
              <w:jc w:val="both"/>
              <w:rPr>
                <w:sz w:val="20"/>
                <w:szCs w:val="20"/>
              </w:rPr>
            </w:pPr>
            <w:r w:rsidDel="00000000" w:rsidR="00000000" w:rsidRPr="00000000">
              <w:rPr>
                <w:sz w:val="20"/>
                <w:szCs w:val="20"/>
                <w:rtl w:val="0"/>
              </w:rPr>
              <w:t xml:space="preserve">Transportation</w:t>
            </w:r>
          </w:p>
        </w:tc>
      </w:tr>
      <w:tr>
        <w:trPr>
          <w:cantSplit w:val="0"/>
          <w:tblHeader w:val="0"/>
        </w:trPr>
        <w:tc>
          <w:tcPr/>
          <w:p w:rsidR="00000000" w:rsidDel="00000000" w:rsidP="00000000" w:rsidRDefault="00000000" w:rsidRPr="00000000" w14:paraId="000000B6">
            <w:pPr>
              <w:pageBreakBefore w:val="0"/>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0B7">
            <w:pPr>
              <w:pageBreakBefore w:val="0"/>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0B8">
            <w:pPr>
              <w:pageBreakBefore w:val="0"/>
              <w:jc w:val="both"/>
              <w:rPr>
                <w:sz w:val="20"/>
                <w:szCs w:val="20"/>
              </w:rPr>
            </w:pPr>
            <w:r w:rsidDel="00000000" w:rsidR="00000000" w:rsidRPr="00000000">
              <w:rPr>
                <w:sz w:val="20"/>
                <w:szCs w:val="20"/>
                <w:rtl w:val="0"/>
              </w:rPr>
              <w:t xml:space="preserve">Textile</w:t>
            </w:r>
          </w:p>
        </w:tc>
        <w:tc>
          <w:tcPr>
            <w:vAlign w:val="bottom"/>
          </w:tcPr>
          <w:p w:rsidR="00000000" w:rsidDel="00000000" w:rsidP="00000000" w:rsidRDefault="00000000" w:rsidRPr="00000000" w14:paraId="000000B9">
            <w:pPr>
              <w:pageBreakBefore w:val="0"/>
              <w:jc w:val="both"/>
              <w:rPr>
                <w:sz w:val="20"/>
                <w:szCs w:val="20"/>
              </w:rPr>
            </w:pPr>
            <w:r w:rsidDel="00000000" w:rsidR="00000000" w:rsidRPr="00000000">
              <w:rPr>
                <w:sz w:val="20"/>
                <w:szCs w:val="20"/>
                <w:rtl w:val="0"/>
              </w:rPr>
              <w:t xml:space="preserve">High-complexity Products</w:t>
            </w:r>
          </w:p>
        </w:tc>
      </w:tr>
      <w:tr>
        <w:trPr>
          <w:cantSplit w:val="0"/>
          <w:tblHeader w:val="0"/>
        </w:trPr>
        <w:tc>
          <w:tcPr/>
          <w:p w:rsidR="00000000" w:rsidDel="00000000" w:rsidP="00000000" w:rsidRDefault="00000000" w:rsidRPr="00000000" w14:paraId="000000BA">
            <w:pPr>
              <w:pageBreakBefore w:val="0"/>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0BB">
            <w:pPr>
              <w:pageBreakBefore w:val="0"/>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0BC">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BD">
            <w:pPr>
              <w:pageBreakBefore w:val="0"/>
              <w:jc w:val="both"/>
              <w:rPr>
                <w:sz w:val="20"/>
                <w:szCs w:val="20"/>
              </w:rPr>
            </w:pPr>
            <w:r w:rsidDel="00000000" w:rsidR="00000000" w:rsidRPr="00000000">
              <w:rPr>
                <w:sz w:val="20"/>
                <w:szCs w:val="20"/>
                <w:rtl w:val="0"/>
              </w:rPr>
              <w:t xml:space="preserve">Precious Stones</w:t>
            </w:r>
          </w:p>
        </w:tc>
      </w:tr>
      <w:tr>
        <w:trPr>
          <w:cantSplit w:val="0"/>
          <w:tblHeader w:val="0"/>
        </w:trPr>
        <w:tc>
          <w:tcPr/>
          <w:p w:rsidR="00000000" w:rsidDel="00000000" w:rsidP="00000000" w:rsidRDefault="00000000" w:rsidRPr="00000000" w14:paraId="000000BE">
            <w:pPr>
              <w:pageBreakBefore w:val="0"/>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0BF">
            <w:pPr>
              <w:pageBreakBefore w:val="0"/>
              <w:jc w:val="both"/>
              <w:rPr>
                <w:sz w:val="20"/>
                <w:szCs w:val="20"/>
              </w:rPr>
            </w:pPr>
            <w:r w:rsidDel="00000000" w:rsidR="00000000" w:rsidRPr="00000000">
              <w:rPr>
                <w:sz w:val="20"/>
                <w:szCs w:val="20"/>
                <w:rtl w:val="0"/>
              </w:rPr>
              <w:t xml:space="preserve">Energy Drilling and Mining</w:t>
            </w:r>
          </w:p>
        </w:tc>
        <w:tc>
          <w:tcPr>
            <w:vAlign w:val="bottom"/>
          </w:tcPr>
          <w:p w:rsidR="00000000" w:rsidDel="00000000" w:rsidP="00000000" w:rsidRDefault="00000000" w:rsidRPr="00000000" w14:paraId="000000C0">
            <w:pPr>
              <w:pageBreakBefore w:val="0"/>
              <w:jc w:val="both"/>
              <w:rPr>
                <w:sz w:val="20"/>
                <w:szCs w:val="20"/>
              </w:rPr>
            </w:pPr>
            <w:r w:rsidDel="00000000" w:rsidR="00000000" w:rsidRPr="00000000">
              <w:rPr>
                <w:sz w:val="20"/>
                <w:szCs w:val="20"/>
                <w:rtl w:val="0"/>
              </w:rPr>
              <w:t xml:space="preserve">Chemical Manufacturing</w:t>
            </w:r>
          </w:p>
        </w:tc>
        <w:tc>
          <w:tcPr>
            <w:vAlign w:val="bottom"/>
          </w:tcPr>
          <w:p w:rsidR="00000000" w:rsidDel="00000000" w:rsidP="00000000" w:rsidRDefault="00000000" w:rsidRPr="00000000" w14:paraId="000000C1">
            <w:pPr>
              <w:pageBreakBefore w:val="0"/>
              <w:jc w:val="both"/>
              <w:rPr>
                <w:sz w:val="20"/>
                <w:szCs w:val="20"/>
              </w:rPr>
            </w:pPr>
            <w:r w:rsidDel="00000000" w:rsidR="00000000" w:rsidRPr="00000000">
              <w:rPr>
                <w:sz w:val="20"/>
                <w:szCs w:val="20"/>
                <w:rtl w:val="0"/>
              </w:rPr>
              <w:t xml:space="preserve">Daily Instruments</w:t>
            </w:r>
          </w:p>
        </w:tc>
      </w:tr>
      <w:tr>
        <w:trPr>
          <w:cantSplit w:val="0"/>
          <w:tblHeader w:val="0"/>
        </w:trPr>
        <w:tc>
          <w:tcPr/>
          <w:p w:rsidR="00000000" w:rsidDel="00000000" w:rsidP="00000000" w:rsidRDefault="00000000" w:rsidRPr="00000000" w14:paraId="000000C2">
            <w:pPr>
              <w:pageBreakBefore w:val="0"/>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0C3">
            <w:pPr>
              <w:pageBreakBefore w:val="0"/>
              <w:jc w:val="both"/>
              <w:rPr>
                <w:sz w:val="20"/>
                <w:szCs w:val="20"/>
              </w:rPr>
            </w:pPr>
            <w:r w:rsidDel="00000000" w:rsidR="00000000" w:rsidRPr="00000000">
              <w:rPr>
                <w:sz w:val="20"/>
                <w:szCs w:val="20"/>
                <w:rtl w:val="0"/>
              </w:rPr>
              <w:t xml:space="preserve">Daily Instruments</w:t>
            </w:r>
          </w:p>
        </w:tc>
        <w:tc>
          <w:tcPr>
            <w:vAlign w:val="bottom"/>
          </w:tcPr>
          <w:p w:rsidR="00000000" w:rsidDel="00000000" w:rsidP="00000000" w:rsidRDefault="00000000" w:rsidRPr="00000000" w14:paraId="000000C4">
            <w:pPr>
              <w:pageBreakBefore w:val="0"/>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0C5">
            <w:pPr>
              <w:pageBreakBefore w:val="0"/>
              <w:jc w:val="both"/>
              <w:rPr>
                <w:sz w:val="20"/>
                <w:szCs w:val="20"/>
              </w:rPr>
            </w:pPr>
            <w:r w:rsidDel="00000000" w:rsidR="00000000" w:rsidRPr="00000000">
              <w:rPr>
                <w:sz w:val="20"/>
                <w:szCs w:val="20"/>
                <w:rtl w:val="0"/>
              </w:rPr>
              <w:t xml:space="preserve">Services and Utilities</w:t>
            </w:r>
          </w:p>
        </w:tc>
      </w:tr>
    </w:tbl>
    <w:p w:rsidR="00000000" w:rsidDel="00000000" w:rsidP="00000000" w:rsidRDefault="00000000" w:rsidRPr="00000000" w14:paraId="000000C6">
      <w:pPr>
        <w:pageBreakBefore w:val="0"/>
        <w:rPr/>
      </w:pPr>
      <w:r w:rsidDel="00000000" w:rsidR="00000000" w:rsidRPr="00000000">
        <w:rPr>
          <w:rtl w:val="0"/>
        </w:rPr>
      </w:r>
    </w:p>
    <w:p w:rsidR="00000000" w:rsidDel="00000000" w:rsidP="00000000" w:rsidRDefault="00000000" w:rsidRPr="00000000" w14:paraId="000000C7">
      <w:pPr>
        <w:pageBreakBefore w:val="0"/>
        <w:jc w:val="center"/>
        <w:rPr/>
      </w:pPr>
      <w:r w:rsidDel="00000000" w:rsidR="00000000" w:rsidRPr="00000000">
        <w:rPr>
          <w:rtl w:val="0"/>
        </w:rPr>
        <w:t xml:space="preserve">Table 4: RID Comparison across Emerging Economies</w:t>
      </w:r>
    </w:p>
    <w:p w:rsidR="00000000" w:rsidDel="00000000" w:rsidP="00000000" w:rsidRDefault="00000000" w:rsidRPr="00000000" w14:paraId="000000C8">
      <w:pPr>
        <w:pageBreakBefore w:val="0"/>
        <w:jc w:val="both"/>
        <w:rPr/>
      </w:pPr>
      <w:r w:rsidDel="00000000" w:rsidR="00000000" w:rsidRPr="00000000">
        <w:rPr>
          <w:rtl w:val="0"/>
        </w:rPr>
      </w:r>
    </w:p>
    <w:p w:rsidR="00000000" w:rsidDel="00000000" w:rsidP="00000000" w:rsidRDefault="00000000" w:rsidRPr="00000000" w14:paraId="000000C9">
      <w:pPr>
        <w:pageBreakBefore w:val="0"/>
        <w:jc w:val="both"/>
        <w:rPr/>
      </w:pPr>
      <w:r w:rsidDel="00000000" w:rsidR="00000000" w:rsidRPr="00000000">
        <w:rPr>
          <w:rtl w:val="0"/>
        </w:rPr>
        <w:t xml:space="preserve">Table 4 further examines Denmark’s development strategy against those of emerging economies on a global scale. Reasonably, emerging economies such as China, South Korea, Singapore and India have devoted the majority of their efforts into intermediate industry groups. </w:t>
      </w:r>
    </w:p>
    <w:p w:rsidR="00000000" w:rsidDel="00000000" w:rsidP="00000000" w:rsidRDefault="00000000" w:rsidRPr="00000000" w14:paraId="000000CA">
      <w:pPr>
        <w:pageBreakBefore w:val="0"/>
        <w:jc w:val="both"/>
        <w:rPr/>
      </w:pPr>
      <w:r w:rsidDel="00000000" w:rsidR="00000000" w:rsidRPr="00000000">
        <w:rPr>
          <w:rtl w:val="0"/>
        </w:rPr>
      </w:r>
    </w:p>
    <w:p w:rsidR="00000000" w:rsidDel="00000000" w:rsidP="00000000" w:rsidRDefault="00000000" w:rsidRPr="00000000" w14:paraId="000000CB">
      <w:pPr>
        <w:pageBreakBefore w:val="0"/>
        <w:jc w:val="both"/>
        <w:rPr/>
      </w:pPr>
      <w:r w:rsidDel="00000000" w:rsidR="00000000" w:rsidRPr="00000000">
        <w:rPr>
          <w:rtl w:val="0"/>
        </w:rPr>
      </w:r>
    </w:p>
    <w:p w:rsidR="00000000" w:rsidDel="00000000" w:rsidP="00000000" w:rsidRDefault="00000000" w:rsidRPr="00000000" w14:paraId="000000CC">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CD">
      <w:pPr>
        <w:pageBreakBefore w:val="0"/>
        <w:jc w:val="both"/>
        <w:rPr>
          <w:b w:val="1"/>
          <w:bCs w:val="1"/>
        </w:rPr>
      </w:pPr>
      <w:r w:rsidDel="00000000" w:rsidR="00000000" w:rsidRPr="00000000">
        <w:rPr>
          <w:rtl w:val="0"/>
        </w:rPr>
      </w:r>
    </w:p>
    <w:p w:rsidR="00000000" w:rsidDel="00000000" w:rsidP="00000000" w:rsidRDefault="00000000" w:rsidRPr="00000000" w14:paraId="000000CE">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 Product Space Design</w:t>
      </w:r>
    </w:p>
    <w:p w:rsidR="00000000" w:rsidDel="00000000" w:rsidP="00000000" w:rsidRDefault="00000000" w:rsidRPr="00000000" w14:paraId="000000CF">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D0">
      <w:pPr>
        <w:pageBreakBefore w:val="0"/>
        <w:jc w:val="both"/>
        <w:rPr>
          <w:b w:val="1"/>
          <w:bCs w:val="1"/>
        </w:rPr>
      </w:pPr>
      <w:r w:rsidDel="00000000" w:rsidR="00000000" w:rsidRPr="00000000">
        <w:rPr>
          <w:b w:val="1"/>
          <w:bCs w:val="1"/>
          <w:rtl w:val="0"/>
        </w:rPr>
        <w:t xml:space="preserve">4.1 Suggested Development Vector</w:t>
      </w:r>
    </w:p>
    <w:p w:rsidR="00000000" w:rsidDel="00000000" w:rsidP="00000000" w:rsidRDefault="00000000" w:rsidRPr="00000000" w14:paraId="000000D1">
      <w:pPr>
        <w:pageBreakBefore w:val="0"/>
        <w:jc w:val="both"/>
        <w:rPr/>
      </w:pPr>
      <w:r w:rsidDel="00000000" w:rsidR="00000000" w:rsidRPr="00000000">
        <w:rPr>
          <w:rtl w:val="0"/>
        </w:rPr>
        <w:t xml:space="preserve">As aforementioned, distance gives us an idea of how far each new product is from a country’s current mix of exports. As defined in Hausmann and Hidalgo (2009), distance is “the weighted proportion of products connected to goods p that country c is not exporting, i.e., MCP=0.”  Based on this definition, the distance between a country and any product that the country is currently exporting (i.e., the country is a significant exporter in the product as compared to global average) is zero. Similarly, opportunity gain quantifies the contribution of a new product in terms of opening up the doors to more and more complex products. Intuitively, a product that a country is currently exporting (i.e., MCP=1) has an opportunity gain of zero. And unreasonable investment on certain product p would lead to a relative decrement in export of more profitable products, and therefore lead to a negative opportunity gain of product p.  The opportunity gain is not the only estimator of a country’s level of economic development. However, among countries with comparable economics strength, those having higher ECI, or in other words, more reasonable economics structures are often in better shape.</w:t>
      </w:r>
    </w:p>
    <w:p w:rsidR="00000000" w:rsidDel="00000000" w:rsidP="00000000" w:rsidRDefault="00000000" w:rsidRPr="00000000" w14:paraId="000000D2">
      <w:pPr>
        <w:pageBreakBefore w:val="0"/>
        <w:jc w:val="both"/>
        <w:rPr/>
      </w:pPr>
      <w:r w:rsidDel="00000000" w:rsidR="00000000" w:rsidRPr="00000000">
        <w:rPr>
          <w:rtl w:val="0"/>
        </w:rPr>
      </w:r>
    </w:p>
    <w:p w:rsidR="00000000" w:rsidDel="00000000" w:rsidP="00000000" w:rsidRDefault="00000000" w:rsidRPr="00000000" w14:paraId="000000D3">
      <w:pPr>
        <w:pageBreakBefore w:val="0"/>
        <w:jc w:val="center"/>
        <w:rPr/>
      </w:pPr>
      <w:r w:rsidDel="00000000" w:rsidR="00000000" w:rsidRPr="00000000">
        <w:rPr/>
        <w:drawing>
          <wp:inline distB="114300" distT="114300" distL="114300" distR="114300">
            <wp:extent cx="5731200" cy="2260600"/>
            <wp:effectExtent b="0" l="0" r="0" t="0"/>
            <wp:docPr id="19" name="image23.png"/>
            <a:graphic>
              <a:graphicData uri="http://schemas.openxmlformats.org/drawingml/2006/picture">
                <pic:pic>
                  <pic:nvPicPr>
                    <pic:cNvPr id="0" name="image23.png"/>
                    <pic:cNvPicPr preferRelativeResize="0"/>
                  </pic:nvPicPr>
                  <pic:blipFill>
                    <a:blip r:embed="rId12"/>
                    <a:srcRect b="0" l="0" r="0" t="0"/>
                    <a:stretch>
                      <a:fillRect/>
                    </a:stretch>
                  </pic:blipFill>
                  <pic:spPr>
                    <a:xfrm>
                      <a:off x="0" y="0"/>
                      <a:ext cx="57312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pageBreakBefore w:val="0"/>
        <w:jc w:val="center"/>
        <w:rPr/>
      </w:pPr>
      <w:r w:rsidDel="00000000" w:rsidR="00000000" w:rsidRPr="00000000">
        <w:rPr>
          <w:rtl w:val="0"/>
        </w:rPr>
        <w:t xml:space="preserve">  </w:t>
      </w:r>
    </w:p>
    <w:p w:rsidR="00000000" w:rsidDel="00000000" w:rsidP="00000000" w:rsidRDefault="00000000" w:rsidRPr="00000000" w14:paraId="000000D5">
      <w:pPr>
        <w:pageBreakBefore w:val="0"/>
        <w:jc w:val="center"/>
        <w:rPr/>
      </w:pPr>
      <w:r w:rsidDel="00000000" w:rsidR="00000000" w:rsidRPr="00000000">
        <w:rPr/>
        <w:drawing>
          <wp:inline distB="114300" distT="114300" distL="114300" distR="114300">
            <wp:extent cx="5731200" cy="2362200"/>
            <wp:effectExtent b="0" l="0" r="0" t="0"/>
            <wp:docPr id="25" name="image30.png"/>
            <a:graphic>
              <a:graphicData uri="http://schemas.openxmlformats.org/drawingml/2006/picture">
                <pic:pic>
                  <pic:nvPicPr>
                    <pic:cNvPr id="0" name="image30.png"/>
                    <pic:cNvPicPr preferRelativeResize="0"/>
                  </pic:nvPicPr>
                  <pic:blipFill>
                    <a:blip r:embed="rId13"/>
                    <a:srcRect b="0" l="0" r="0" t="0"/>
                    <a:stretch>
                      <a:fillRect/>
                    </a:stretch>
                  </pic:blipFill>
                  <pic:spPr>
                    <a:xfrm>
                      <a:off x="0" y="0"/>
                      <a:ext cx="57312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pageBreakBefore w:val="0"/>
        <w:jc w:val="center"/>
        <w:rPr/>
      </w:pPr>
      <w:r w:rsidDel="00000000" w:rsidR="00000000" w:rsidRPr="00000000">
        <w:rPr>
          <w:rtl w:val="0"/>
        </w:rPr>
      </w:r>
    </w:p>
    <w:p w:rsidR="00000000" w:rsidDel="00000000" w:rsidP="00000000" w:rsidRDefault="00000000" w:rsidRPr="00000000" w14:paraId="000000D7">
      <w:pPr>
        <w:pageBreakBefore w:val="0"/>
        <w:jc w:val="center"/>
        <w:rPr/>
      </w:pPr>
      <w:r w:rsidDel="00000000" w:rsidR="00000000" w:rsidRPr="00000000">
        <w:rPr>
          <w:rtl w:val="0"/>
        </w:rPr>
        <w:t xml:space="preserve">Table 5: SDV of High E</w:t>
      </w:r>
      <w:r w:rsidDel="00000000" w:rsidR="00000000" w:rsidRPr="00000000">
        <w:rPr>
          <w:vertAlign w:val="subscript"/>
          <w:rtl w:val="0"/>
        </w:rPr>
        <w:t xml:space="preserve">f</w:t>
      </w:r>
      <w:r w:rsidDel="00000000" w:rsidR="00000000" w:rsidRPr="00000000">
        <w:rPr>
          <w:rtl w:val="0"/>
        </w:rPr>
        <w:t xml:space="preserve">CI Countries 2013(up), 2018(down)</w:t>
      </w:r>
    </w:p>
    <w:p w:rsidR="00000000" w:rsidDel="00000000" w:rsidP="00000000" w:rsidRDefault="00000000" w:rsidRPr="00000000" w14:paraId="000000D8">
      <w:pPr>
        <w:pageBreakBefore w:val="0"/>
        <w:jc w:val="center"/>
        <w:rPr/>
      </w:pPr>
      <w:r w:rsidDel="00000000" w:rsidR="00000000" w:rsidRPr="00000000">
        <w:rPr>
          <w:rtl w:val="0"/>
        </w:rPr>
      </w:r>
    </w:p>
    <w:p w:rsidR="00000000" w:rsidDel="00000000" w:rsidP="00000000" w:rsidRDefault="00000000" w:rsidRPr="00000000" w14:paraId="000000D9">
      <w:pPr>
        <w:pageBreakBefore w:val="0"/>
        <w:jc w:val="both"/>
        <w:rPr/>
      </w:pPr>
      <w:r w:rsidDel="00000000" w:rsidR="00000000" w:rsidRPr="00000000">
        <w:rPr>
          <w:rtl w:val="0"/>
        </w:rPr>
        <w:t xml:space="preserve">We define the ranking of opportunity gain for a country c, as the Suggested Development Vector (SDV) of c. Table 5 and 6 summarize how the SDV of Denmark compares with a selected group of regional and leading economies in the world, with the industry groups ranked in decreasing order of significance. Dark blue indicates positive opportunity gain, light blue indicates zero opportunity gains, and white indicates negative opportunity gains. The result shows that leading countries barely have any industries with positive opportunity gain. In other words, those countries are already in the most stable and efficient economic structure. Without the necessity of economic transition, those countries merely need to maintain a steady and balanced economic development. In contrast, less developed countries have nearly half of industries with positive opportunity gain, and share common interests in industrial manufacturing and High-complexity Products industries. It can be concluded that Denmark shares the characters of a less developed country as compared with the world’s leading economies and other major economies in Europe, with a premature economics structure that leans towards basic to intermediate level industries. </w:t>
      </w:r>
    </w:p>
    <w:p w:rsidR="00000000" w:rsidDel="00000000" w:rsidP="00000000" w:rsidRDefault="00000000" w:rsidRPr="00000000" w14:paraId="000000DA">
      <w:pPr>
        <w:pageBreakBefore w:val="0"/>
        <w:jc w:val="both"/>
        <w:rPr/>
      </w:pPr>
      <w:r w:rsidDel="00000000" w:rsidR="00000000" w:rsidRPr="00000000">
        <w:rPr>
          <w:rtl w:val="0"/>
        </w:rPr>
      </w:r>
    </w:p>
    <w:p w:rsidR="00000000" w:rsidDel="00000000" w:rsidP="00000000" w:rsidRDefault="00000000" w:rsidRPr="00000000" w14:paraId="000000DB">
      <w:pPr>
        <w:pageBreakBefore w:val="0"/>
        <w:jc w:val="both"/>
        <w:rPr/>
      </w:pPr>
      <w:r w:rsidDel="00000000" w:rsidR="00000000" w:rsidRPr="00000000">
        <w:rPr/>
        <w:drawing>
          <wp:inline distB="114300" distT="114300" distL="114300" distR="114300">
            <wp:extent cx="5664605" cy="2290763"/>
            <wp:effectExtent b="0" l="0" r="0" t="0"/>
            <wp:docPr id="2" name="image1.jpg"/>
            <a:graphic>
              <a:graphicData uri="http://schemas.openxmlformats.org/drawingml/2006/picture">
                <pic:pic>
                  <pic:nvPicPr>
                    <pic:cNvPr id="0" name="image1.jpg"/>
                    <pic:cNvPicPr preferRelativeResize="0"/>
                  </pic:nvPicPr>
                  <pic:blipFill>
                    <a:blip r:embed="rId14"/>
                    <a:srcRect b="0" l="1827" r="0" t="0"/>
                    <a:stretch>
                      <a:fillRect/>
                    </a:stretch>
                  </pic:blipFill>
                  <pic:spPr>
                    <a:xfrm>
                      <a:off x="0" y="0"/>
                      <a:ext cx="5664605" cy="2290763"/>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pageBreakBefore w:val="0"/>
        <w:jc w:val="both"/>
        <w:rPr/>
      </w:pPr>
      <w:r w:rsidDel="00000000" w:rsidR="00000000" w:rsidRPr="00000000">
        <w:rPr>
          <w:rtl w:val="0"/>
        </w:rPr>
      </w:r>
    </w:p>
    <w:p w:rsidR="00000000" w:rsidDel="00000000" w:rsidP="00000000" w:rsidRDefault="00000000" w:rsidRPr="00000000" w14:paraId="000000DD">
      <w:pPr>
        <w:pageBreakBefore w:val="0"/>
        <w:jc w:val="center"/>
        <w:rPr/>
      </w:pPr>
      <w:r w:rsidDel="00000000" w:rsidR="00000000" w:rsidRPr="00000000">
        <w:rPr>
          <w:rtl w:val="0"/>
        </w:rPr>
        <w:t xml:space="preserve">Table 6: SDV of Other Typical Countries 2013</w:t>
      </w:r>
    </w:p>
    <w:p w:rsidR="00000000" w:rsidDel="00000000" w:rsidP="00000000" w:rsidRDefault="00000000" w:rsidRPr="00000000" w14:paraId="000000DE">
      <w:pPr>
        <w:pageBreakBefore w:val="0"/>
        <w:jc w:val="center"/>
        <w:rPr/>
      </w:pPr>
      <w:r w:rsidDel="00000000" w:rsidR="00000000" w:rsidRPr="00000000">
        <w:rPr>
          <w:rtl w:val="0"/>
        </w:rPr>
      </w:r>
    </w:p>
    <w:p w:rsidR="00000000" w:rsidDel="00000000" w:rsidP="00000000" w:rsidRDefault="00000000" w:rsidRPr="00000000" w14:paraId="000000DF">
      <w:pPr>
        <w:pageBreakBefore w:val="0"/>
        <w:jc w:val="both"/>
        <w:rPr>
          <w:b w:val="1"/>
          <w:bCs w:val="1"/>
        </w:rPr>
      </w:pPr>
      <w:r w:rsidDel="00000000" w:rsidR="00000000" w:rsidRPr="00000000">
        <w:rPr>
          <w:b w:val="1"/>
          <w:bCs w:val="1"/>
          <w:rtl w:val="0"/>
        </w:rPr>
        <w:t xml:space="preserve">4.2 Budgeted Industry Development Strategy and Interpretation</w:t>
      </w:r>
    </w:p>
    <w:p w:rsidR="00000000" w:rsidDel="00000000" w:rsidP="00000000" w:rsidRDefault="00000000" w:rsidRPr="00000000" w14:paraId="000000E0">
      <w:pPr>
        <w:pageBreakBefore w:val="0"/>
        <w:rPr/>
      </w:pPr>
      <w:r w:rsidDel="00000000" w:rsidR="00000000" w:rsidRPr="00000000">
        <w:rPr>
          <w:rtl w:val="0"/>
        </w:rPr>
      </w:r>
    </w:p>
    <w:p w:rsidR="00000000" w:rsidDel="00000000" w:rsidP="00000000" w:rsidRDefault="00000000" w:rsidRPr="00000000" w14:paraId="000000E1">
      <w:pPr>
        <w:pageBreakBefore w:val="0"/>
        <w:jc w:val="both"/>
        <w:rPr/>
      </w:pPr>
      <w:r w:rsidDel="00000000" w:rsidR="00000000" w:rsidRPr="00000000">
        <w:rPr>
          <w:rtl w:val="0"/>
        </w:rPr>
        <w:t xml:space="preserve">The optimal budgeted industry development strategy aims to solve the most efficient allocations under the budgeted constraint of different situations of heuristic total export growth. In order to obtain such an allocation portfolio, we formulate an optimization problem as the following:</w:t>
      </w:r>
    </w:p>
    <w:p w:rsidR="00000000" w:rsidDel="00000000" w:rsidP="00000000" w:rsidRDefault="00000000" w:rsidRPr="00000000" w14:paraId="000000E2">
      <w:pPr>
        <w:pageBreakBefore w:val="0"/>
        <w:jc w:val="both"/>
        <w:rPr/>
      </w:pPr>
      <w:r w:rsidDel="00000000" w:rsidR="00000000" w:rsidRPr="00000000">
        <w:rPr>
          <w:rtl w:val="0"/>
        </w:rPr>
      </w:r>
    </w:p>
    <w:p w:rsidR="00000000" w:rsidDel="00000000" w:rsidP="00000000" w:rsidRDefault="00000000" w:rsidRPr="00000000" w14:paraId="000000E3">
      <w:pPr>
        <w:pageBreakBefore w:val="0"/>
        <w:jc w:val="center"/>
        <w:rPr/>
      </w:pPr>
      <w:r w:rsidDel="00000000" w:rsidR="00000000" w:rsidRPr="00000000">
        <w:rPr/>
        <w:drawing>
          <wp:inline distB="114300" distT="114300" distL="114300" distR="114300">
            <wp:extent cx="2528888" cy="1141284"/>
            <wp:effectExtent b="0" l="0" r="0" t="0"/>
            <wp:docPr id="7"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pageBreakBefore w:val="0"/>
        <w:jc w:val="center"/>
        <w:rPr/>
      </w:pPr>
      <w:r w:rsidDel="00000000" w:rsidR="00000000" w:rsidRPr="00000000">
        <w:rPr>
          <w:rtl w:val="0"/>
        </w:rPr>
      </w:r>
    </w:p>
    <w:p w:rsidR="00000000" w:rsidDel="00000000" w:rsidP="00000000" w:rsidRDefault="00000000" w:rsidRPr="00000000" w14:paraId="000000E5">
      <w:pPr>
        <w:pageBreakBefore w:val="0"/>
        <w:jc w:val="both"/>
        <w:rPr/>
      </w:pPr>
      <w:r w:rsidDel="00000000" w:rsidR="00000000" w:rsidRPr="00000000">
        <w:rPr>
          <w:rtl w:val="0"/>
        </w:rPr>
        <w:t xml:space="preserve">where k(x) is the second largest eigenvector of </w:t>
      </w:r>
      <m:oMath>
        <m:sSub>
          <m:sSubPr>
            <m:ctrlPr>
              <w:rPr/>
            </m:ctrlPr>
          </m:sSubPr>
          <m:e>
            <m:r>
              <w:rPr/>
              <m:t xml:space="preserve">M</m:t>
            </m:r>
          </m:e>
          <m:sub>
            <m:r>
              <w:rPr/>
              <m:t xml:space="preserve">CC'</m:t>
            </m:r>
          </m:sub>
        </m:sSub>
      </m:oMath>
      <w:r w:rsidDel="00000000" w:rsidR="00000000" w:rsidRPr="00000000">
        <w:rPr>
          <w:rtl w:val="0"/>
        </w:rPr>
        <w:t xml:space="preserve"> after adding </w:t>
      </w:r>
      <m:oMath>
        <m:r>
          <w:rPr/>
          <m:t xml:space="preserve">x</m:t>
        </m:r>
      </m:oMath>
      <w:r w:rsidDel="00000000" w:rsidR="00000000" w:rsidRPr="00000000">
        <w:rPr>
          <w:rtl w:val="0"/>
        </w:rPr>
        <w:t xml:space="preserve"> to the original export vector, C is the country that we are interested in, P is the product space, B is the heuristic budget. </w:t>
      </w:r>
    </w:p>
    <w:p w:rsidR="00000000" w:rsidDel="00000000" w:rsidP="00000000" w:rsidRDefault="00000000" w:rsidRPr="00000000" w14:paraId="000000E6">
      <w:pPr>
        <w:pageBreakBefore w:val="0"/>
        <w:jc w:val="both"/>
        <w:rPr/>
      </w:pPr>
      <w:r w:rsidDel="00000000" w:rsidR="00000000" w:rsidRPr="00000000">
        <w:rPr>
          <w:rtl w:val="0"/>
        </w:rPr>
        <w:t xml:space="preserve"> </w:t>
      </w:r>
    </w:p>
    <w:p w:rsidR="00000000" w:rsidDel="00000000" w:rsidP="00000000" w:rsidRDefault="00000000" w:rsidRPr="00000000" w14:paraId="000000E7">
      <w:pPr>
        <w:pageBreakBefore w:val="0"/>
        <w:jc w:val="both"/>
        <w:rPr/>
      </w:pPr>
      <w:r w:rsidDel="00000000" w:rsidR="00000000" w:rsidRPr="00000000">
        <w:rPr>
          <w:rtl w:val="0"/>
        </w:rPr>
        <w:t xml:space="preserve">If we can solve this problem, then we can know what the largest ECI that a country can improve to. Accordingly, the optimal solution </w:t>
      </w:r>
      <m:oMath>
        <m:r>
          <w:rPr/>
          <m:t xml:space="preserve">x*</m:t>
        </m:r>
      </m:oMath>
      <w:r w:rsidDel="00000000" w:rsidR="00000000" w:rsidRPr="00000000">
        <w:rPr>
          <w:rtl w:val="0"/>
        </w:rPr>
        <w:t xml:space="preserve"> that we obtain here is exactly our optimal allocation. However, the biggest problem is that the objective function is not convex. Therefore, we cannot apply the classical tools for convex optimization on this problem. In order to solve this problem, our idea is to use greedy algorithm. The way that we apply greedy algorithm is that firstly we separate the total budget into k equal parts, and then for the first equal part we try to search for the product that can optimize our objective function by iterating through each </w:t>
      </w:r>
      <m:oMath>
        <m:r>
          <w:rPr/>
          <m:t xml:space="preserve">p</m:t>
        </m:r>
        <m:r>
          <w:rPr/>
          <m:t>∈</m:t>
        </m:r>
        <m:r>
          <w:rPr/>
          <m:t xml:space="preserve">P</m:t>
        </m:r>
      </m:oMath>
      <w:r w:rsidDel="00000000" w:rsidR="00000000" w:rsidRPr="00000000">
        <w:rPr>
          <w:rtl w:val="0"/>
        </w:rPr>
        <w:t xml:space="preserve">. After we find the optimal product p for this equal part, we add the amount back to the export value of this product p and update the ECI for this country. If we observe that ECI does not change after iterating all the products, then we can add up one more equal part to invest. Until we find there is an ECI increment, we add the amount now to that product. The rest equal parts can be done in the same way. </w:t>
      </w:r>
    </w:p>
    <w:p w:rsidR="00000000" w:rsidDel="00000000" w:rsidP="00000000" w:rsidRDefault="00000000" w:rsidRPr="00000000" w14:paraId="000000E8">
      <w:pPr>
        <w:pageBreakBefore w:val="0"/>
        <w:jc w:val="both"/>
        <w:rPr/>
      </w:pPr>
      <w:r w:rsidDel="00000000" w:rsidR="00000000" w:rsidRPr="00000000">
        <w:rPr>
          <w:rtl w:val="0"/>
        </w:rPr>
        <w:t xml:space="preserve"> </w:t>
      </w:r>
    </w:p>
    <w:p w:rsidR="00000000" w:rsidDel="00000000" w:rsidP="00000000" w:rsidRDefault="00000000" w:rsidRPr="00000000" w14:paraId="000000E9">
      <w:pPr>
        <w:pageBreakBefore w:val="0"/>
        <w:jc w:val="both"/>
        <w:rPr/>
      </w:pPr>
      <w:r w:rsidDel="00000000" w:rsidR="00000000" w:rsidRPr="00000000">
        <w:rPr>
          <w:rtl w:val="0"/>
        </w:rPr>
        <w:t xml:space="preserve">However, as is known to all, greedy algorithm is a kind of local search algorithm, which is pretty possible to run into a local minimum. Therefore, for local search algorithms, one typical way is 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 and pick the largest one. The ratio is defined as the following:</w:t>
      </w:r>
    </w:p>
    <w:p w:rsidR="00000000" w:rsidDel="00000000" w:rsidP="00000000" w:rsidRDefault="00000000" w:rsidRPr="00000000" w14:paraId="000000EA">
      <w:pPr>
        <w:pageBreakBefore w:val="0"/>
        <w:rPr/>
      </w:pPr>
      <w:r w:rsidDel="00000000" w:rsidR="00000000" w:rsidRPr="00000000">
        <w:rPr>
          <w:rtl w:val="0"/>
        </w:rPr>
      </w:r>
    </w:p>
    <w:p w:rsidR="00000000" w:rsidDel="00000000" w:rsidP="00000000" w:rsidRDefault="00000000" w:rsidRPr="00000000" w14:paraId="000000EB">
      <w:pPr>
        <w:pageBreakBefore w:val="0"/>
        <w:jc w:val="center"/>
        <w:rPr/>
      </w:pPr>
      <w:r w:rsidDel="00000000" w:rsidR="00000000" w:rsidRPr="00000000">
        <w:rPr/>
        <w:drawing>
          <wp:inline distB="114300" distT="114300" distL="114300" distR="114300">
            <wp:extent cx="2138363" cy="718630"/>
            <wp:effectExtent b="0" l="0" r="0" t="0"/>
            <wp:docPr id="11" name="image26.png"/>
            <a:graphic>
              <a:graphicData uri="http://schemas.openxmlformats.org/drawingml/2006/picture">
                <pic:pic>
                  <pic:nvPicPr>
                    <pic:cNvPr id="0" name="image26.png"/>
                    <pic:cNvPicPr preferRelativeResize="0"/>
                  </pic:nvPicPr>
                  <pic:blipFill>
                    <a:blip r:embed="rId16"/>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pageBreakBefore w:val="0"/>
        <w:jc w:val="both"/>
        <w:rPr/>
      </w:pPr>
      <w:r w:rsidDel="00000000" w:rsidR="00000000" w:rsidRPr="00000000">
        <w:rPr>
          <w:rtl w:val="0"/>
        </w:rPr>
        <w:t xml:space="preserve">where </w:t>
      </w:r>
      <m:oMath>
        <m:sSub>
          <m:sSubPr>
            <m:ctrlPr>
              <w:rPr/>
            </m:ctrlPr>
          </m:sSubPr>
          <m:e>
            <m:r>
              <w:rPr/>
              <m:t xml:space="preserve">ECI</m:t>
            </m:r>
          </m:e>
          <m:sub>
            <m:r>
              <w:rPr/>
              <m:t xml:space="preserve">p</m:t>
            </m:r>
          </m:sub>
        </m:sSub>
      </m:oMath>
      <w:r w:rsidDel="00000000" w:rsidR="00000000" w:rsidRPr="00000000">
        <w:rPr>
          <w:rtl w:val="0"/>
        </w:rPr>
        <w:t xml:space="preserve"> is just the ECI of the country after adding some amount of export increment to product </w:t>
      </w:r>
      <m:oMath>
        <m:r>
          <w:rPr/>
          <m:t xml:space="preserve">p</m:t>
        </m:r>
      </m:oMath>
      <w:r w:rsidDel="00000000" w:rsidR="00000000" w:rsidRPr="00000000">
        <w:rPr>
          <w:rtl w:val="0"/>
        </w:rPr>
        <w:t xml:space="preserve">, which is exactly the amount that is able to make ECI change. Also, we can express it in the way of </w:t>
      </w:r>
      <m:oMath>
        <m:r>
          <w:rPr/>
          <m:t xml:space="preserve">||</m:t>
        </m:r>
      </m:oMath>
      <m:oMath>
        <m:sSub>
          <m:sSubPr>
            <m:ctrlPr>
              <w:rPr/>
            </m:ctrlPr>
          </m:sSubPr>
          <m:e>
            <m:r>
              <w:rPr/>
              <m:t xml:space="preserve">x</m:t>
            </m:r>
          </m:e>
          <m:sub>
            <m:r>
              <w:rPr/>
              <m:t xml:space="preserve">p</m:t>
            </m:r>
          </m:sub>
        </m:sSub>
        <m:r>
          <w:rPr/>
          <m:t xml:space="preserve">-</m:t>
        </m:r>
        <m:sSub>
          <m:sSubPr>
            <m:ctrlPr>
              <w:rPr/>
            </m:ctrlPr>
          </m:sSubPr>
          <m:e>
            <m:r>
              <w:rPr/>
              <m:t xml:space="preserve">x</m:t>
            </m:r>
          </m:e>
          <m:sub>
            <m:r>
              <w:rPr/>
              <m:t xml:space="preserve">0</m:t>
            </m:r>
          </m:sub>
        </m:sSub>
      </m:oMath>
      <m:oMath>
        <m:sSub>
          <m:sSubPr>
            <m:ctrlPr>
              <w:rPr/>
            </m:ctrlPr>
          </m:sSubPr>
          <m:e>
            <m:r>
              <w:rPr/>
              <m:t xml:space="preserve">||</m:t>
            </m:r>
          </m:e>
          <m:sub>
            <m:r>
              <w:rPr/>
              <m:t xml:space="preserve">1</m:t>
            </m:r>
          </m:sub>
        </m:sSub>
      </m:oMath>
      <w:r w:rsidDel="00000000" w:rsidR="00000000" w:rsidRPr="00000000">
        <w:rPr>
          <w:rtl w:val="0"/>
        </w:rPr>
        <w:t xml:space="preserve">.</w:t>
      </w:r>
    </w:p>
    <w:p w:rsidR="00000000" w:rsidDel="00000000" w:rsidP="00000000" w:rsidRDefault="00000000" w:rsidRPr="00000000" w14:paraId="000000ED">
      <w:pPr>
        <w:pageBreakBefore w:val="0"/>
        <w:rPr/>
      </w:pPr>
      <w:r w:rsidDel="00000000" w:rsidR="00000000" w:rsidRPr="00000000">
        <w:rPr>
          <w:rtl w:val="0"/>
        </w:rPr>
      </w:r>
    </w:p>
    <w:p w:rsidR="00000000" w:rsidDel="00000000" w:rsidP="00000000" w:rsidRDefault="00000000" w:rsidRPr="00000000" w14:paraId="000000EE">
      <w:pPr>
        <w:pageBreakBefore w:val="0"/>
        <w:jc w:val="both"/>
        <w:rPr/>
      </w:pPr>
      <w:r w:rsidDel="00000000" w:rsidR="00000000" w:rsidRPr="00000000">
        <w:rPr>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numbers of parts and selecting the portfolio with the largest ECI increment and most complex economic structure. </w:t>
      </w:r>
    </w:p>
    <w:p w:rsidR="00000000" w:rsidDel="00000000" w:rsidP="00000000" w:rsidRDefault="00000000" w:rsidRPr="00000000" w14:paraId="000000EF">
      <w:pPr>
        <w:pageBreakBefore w:val="0"/>
        <w:rPr/>
      </w:pPr>
      <w:r w:rsidDel="00000000" w:rsidR="00000000" w:rsidRPr="00000000">
        <w:rPr>
          <w:rtl w:val="0"/>
        </w:rPr>
        <w:t xml:space="preserve"> </w:t>
      </w:r>
    </w:p>
    <w:p w:rsidR="00000000" w:rsidDel="00000000" w:rsidP="00000000" w:rsidRDefault="00000000" w:rsidRPr="00000000" w14:paraId="000000F0">
      <w:pPr>
        <w:pageBreakBefore w:val="0"/>
        <w:rPr>
          <w:b w:val="1"/>
          <w:bCs w:val="1"/>
        </w:rPr>
      </w:pPr>
      <w:r w:rsidDel="00000000" w:rsidR="00000000" w:rsidRPr="00000000">
        <w:rPr>
          <w:rtl w:val="0"/>
        </w:rPr>
        <w:t xml:space="preserve">Besides, it is quite common that there is a surplus for the budget. To deal with the surplus, we just add it to the product which needs the least amount of dollar to make </w:t>
      </w:r>
      <m:oMath>
        <m:sSub>
          <m:sSubPr>
            <m:ctrlPr>
              <w:rPr/>
            </m:ctrlPr>
          </m:sSubPr>
          <m:e>
            <m:r>
              <w:rPr/>
              <m:t xml:space="preserve">M</m:t>
            </m:r>
          </m:e>
          <m:sub>
            <m:r>
              <w:rPr/>
              <m:t xml:space="preserve">cp</m:t>
            </m:r>
          </m:sub>
        </m:sSub>
      </m:oMath>
      <w:r w:rsidDel="00000000" w:rsidR="00000000" w:rsidRPr="00000000">
        <w:rPr>
          <w:rtl w:val="0"/>
        </w:rPr>
        <w:t xml:space="preserve"> = 1, (i.e., the smallest amount of required export increase).</w:t>
      </w:r>
      <w:r w:rsidDel="00000000" w:rsidR="00000000" w:rsidRPr="00000000">
        <w:rPr>
          <w:rtl w:val="0"/>
        </w:rPr>
      </w:r>
    </w:p>
    <w:p w:rsidR="00000000" w:rsidDel="00000000" w:rsidP="00000000" w:rsidRDefault="00000000" w:rsidRPr="00000000" w14:paraId="000000F1">
      <w:pPr>
        <w:pageBreakBefore w:val="0"/>
        <w:jc w:val="both"/>
        <w:rPr>
          <w:b w:val="1"/>
          <w:bCs w:val="1"/>
        </w:rPr>
      </w:pPr>
      <w:r w:rsidDel="00000000" w:rsidR="00000000" w:rsidRPr="00000000">
        <w:rPr>
          <w:rtl w:val="0"/>
        </w:rPr>
      </w:r>
    </w:p>
    <w:p w:rsidR="00000000" w:rsidDel="00000000" w:rsidP="00000000" w:rsidRDefault="00000000" w:rsidRPr="00000000" w14:paraId="000000F2">
      <w:pPr>
        <w:pageBreakBefore w:val="0"/>
        <w:jc w:val="both"/>
        <w:rPr>
          <w:b w:val="1"/>
          <w:bCs w:val="1"/>
        </w:rPr>
      </w:pPr>
      <w:r w:rsidDel="00000000" w:rsidR="00000000" w:rsidRPr="00000000">
        <w:rPr>
          <w:b w:val="1"/>
          <w:bCs w:val="1"/>
          <w:rtl w:val="0"/>
        </w:rPr>
        <w:t xml:space="preserve">Interpretation:</w:t>
      </w:r>
    </w:p>
    <w:p w:rsidR="00000000" w:rsidDel="00000000" w:rsidP="00000000" w:rsidRDefault="00000000" w:rsidRPr="00000000" w14:paraId="000000F3">
      <w:pPr>
        <w:pageBreakBefore w:val="0"/>
        <w:jc w:val="both"/>
        <w:rPr>
          <w:b w:val="1"/>
          <w:bCs w:val="1"/>
        </w:rPr>
      </w:pPr>
      <w:r w:rsidDel="00000000" w:rsidR="00000000" w:rsidRPr="00000000">
        <w:rPr>
          <w:rtl w:val="0"/>
        </w:rPr>
      </w:r>
    </w:p>
    <w:p w:rsidR="00000000" w:rsidDel="00000000" w:rsidP="00000000" w:rsidRDefault="00000000" w:rsidRPr="00000000" w14:paraId="000000F4">
      <w:pPr>
        <w:pageBreakBefore w:val="0"/>
        <w:jc w:val="both"/>
        <w:rPr/>
      </w:pPr>
      <w:r w:rsidDel="00000000" w:rsidR="00000000" w:rsidRPr="00000000">
        <w:rPr>
          <w:rtl w:val="0"/>
        </w:rPr>
        <w:t xml:space="preserve">For the purpose of a clear explanation of the line charts, we try to label all the products in Table 7. Please refer to this table when trying to understand the investment trajectories in the line charts.</w:t>
      </w:r>
    </w:p>
    <w:p w:rsidR="00000000" w:rsidDel="00000000" w:rsidP="00000000" w:rsidRDefault="00000000" w:rsidRPr="00000000" w14:paraId="000000F5">
      <w:pPr>
        <w:pageBreakBefore w:val="0"/>
        <w:jc w:val="center"/>
        <w:rPr>
          <w:b w:val="1"/>
          <w:bCs w:val="1"/>
        </w:rPr>
      </w:pPr>
      <w:r w:rsidDel="00000000" w:rsidR="00000000" w:rsidRPr="00000000">
        <w:rPr>
          <w:b w:val="1"/>
          <w:bCs w:val="1"/>
          <w:rtl w:val="0"/>
        </w:rPr>
        <w:t xml:space="preserve"> </w:t>
      </w:r>
    </w:p>
    <w:tbl>
      <w:tblPr>
        <w:tblStyle w:val="Table6"/>
        <w:tblW w:w="6405.0" w:type="dxa"/>
        <w:jc w:val="left"/>
        <w:tblInd w:w="135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05"/>
        <w:gridCol w:w="5100"/>
        <w:tblGridChange w:id="0">
          <w:tblGrid>
            <w:gridCol w:w="1305"/>
            <w:gridCol w:w="5100"/>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pageBreakBefore w:val="0"/>
              <w:jc w:val="center"/>
              <w:rPr/>
            </w:pPr>
            <w:r w:rsidDel="00000000" w:rsidR="00000000" w:rsidRPr="00000000">
              <w:rPr>
                <w:rtl w:val="0"/>
              </w:rPr>
              <w:t xml:space="preserve">Label</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pageBreakBefore w:val="0"/>
              <w:jc w:val="center"/>
              <w:rPr/>
            </w:pPr>
            <w:r w:rsidDel="00000000" w:rsidR="00000000" w:rsidRPr="00000000">
              <w:rPr>
                <w:rtl w:val="0"/>
              </w:rPr>
              <w:t xml:space="preserve">Product Names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pageBreakBefore w:val="0"/>
              <w:jc w:val="center"/>
              <w:rPr/>
            </w:pPr>
            <w:r w:rsidDel="00000000" w:rsidR="00000000" w:rsidRPr="00000000">
              <w:rPr>
                <w:rtl w:val="0"/>
              </w:rPr>
              <w:t xml:space="preserve">1</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pageBreakBefore w:val="0"/>
              <w:jc w:val="center"/>
              <w:rPr>
                <w:color w:val="212121"/>
                <w:highlight w:val="white"/>
              </w:rPr>
            </w:pPr>
            <w:r w:rsidDel="00000000" w:rsidR="00000000" w:rsidRPr="00000000">
              <w:rPr>
                <w:color w:val="212121"/>
                <w:highlight w:val="white"/>
                <w:rtl w:val="0"/>
              </w:rPr>
              <w:t xml:space="preserve">Animals and By-products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pageBreakBefore w:val="0"/>
              <w:jc w:val="center"/>
              <w:rPr/>
            </w:pPr>
            <w:r w:rsidDel="00000000" w:rsidR="00000000" w:rsidRPr="00000000">
              <w:rPr>
                <w:rtl w:val="0"/>
              </w:rPr>
              <w:t xml:space="preserve">2</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pageBreakBefore w:val="0"/>
              <w:jc w:val="center"/>
              <w:rPr/>
            </w:pPr>
            <w:r w:rsidDel="00000000" w:rsidR="00000000" w:rsidRPr="00000000">
              <w:rPr>
                <w:rtl w:val="0"/>
              </w:rPr>
              <w:t xml:space="preserve">Vegetables, Fruits and Plants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pageBreakBefore w:val="0"/>
              <w:jc w:val="center"/>
              <w:rPr/>
            </w:pPr>
            <w:r w:rsidDel="00000000" w:rsidR="00000000" w:rsidRPr="00000000">
              <w:rPr>
                <w:rtl w:val="0"/>
              </w:rPr>
              <w:t xml:space="preserve">3</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pageBreakBefore w:val="0"/>
              <w:jc w:val="center"/>
              <w:rPr/>
            </w:pPr>
            <w:r w:rsidDel="00000000" w:rsidR="00000000" w:rsidRPr="00000000">
              <w:rPr>
                <w:rtl w:val="0"/>
              </w:rPr>
              <w:t xml:space="preserve">Food and Preparations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pageBreakBefore w:val="0"/>
              <w:jc w:val="center"/>
              <w:rPr/>
            </w:pPr>
            <w:r w:rsidDel="00000000" w:rsidR="00000000" w:rsidRPr="00000000">
              <w:rPr>
                <w:rtl w:val="0"/>
              </w:rPr>
              <w:t xml:space="preserve">4</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pageBreakBefore w:val="0"/>
              <w:jc w:val="center"/>
              <w:rPr>
                <w:color w:val="212121"/>
                <w:highlight w:val="white"/>
              </w:rPr>
            </w:pPr>
            <w:r w:rsidDel="00000000" w:rsidR="00000000" w:rsidRPr="00000000">
              <w:rPr>
                <w:color w:val="212121"/>
                <w:highlight w:val="white"/>
                <w:rtl w:val="0"/>
              </w:rPr>
              <w:t xml:space="preserve">Energy Drilling and Mining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pageBreakBefore w:val="0"/>
              <w:jc w:val="center"/>
              <w:rPr/>
            </w:pPr>
            <w:r w:rsidDel="00000000" w:rsidR="00000000" w:rsidRPr="00000000">
              <w:rPr>
                <w:rtl w:val="0"/>
              </w:rPr>
              <w:t xml:space="preserve">5</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pageBreakBefore w:val="0"/>
              <w:jc w:val="center"/>
              <w:rPr>
                <w:color w:val="212121"/>
                <w:highlight w:val="white"/>
              </w:rPr>
            </w:pPr>
            <w:r w:rsidDel="00000000" w:rsidR="00000000" w:rsidRPr="00000000">
              <w:rPr>
                <w:color w:val="212121"/>
                <w:highlight w:val="white"/>
                <w:rtl w:val="0"/>
              </w:rPr>
              <w:t xml:space="preserve">Chemicals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pageBreakBefore w:val="0"/>
              <w:jc w:val="center"/>
              <w:rPr/>
            </w:pPr>
            <w:r w:rsidDel="00000000" w:rsidR="00000000" w:rsidRPr="00000000">
              <w:rPr>
                <w:rtl w:val="0"/>
              </w:rPr>
              <w:t xml:space="preserve">6</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pageBreakBefore w:val="0"/>
              <w:jc w:val="center"/>
              <w:rPr>
                <w:color w:val="212121"/>
                <w:highlight w:val="white"/>
              </w:rPr>
            </w:pPr>
            <w:r w:rsidDel="00000000" w:rsidR="00000000" w:rsidRPr="00000000">
              <w:rPr>
                <w:color w:val="212121"/>
                <w:highlight w:val="white"/>
                <w:rtl w:val="0"/>
              </w:rPr>
              <w:t xml:space="preserve">Chemical Manufacturing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pageBreakBefore w:val="0"/>
              <w:jc w:val="center"/>
              <w:rPr/>
            </w:pPr>
            <w:r w:rsidDel="00000000" w:rsidR="00000000" w:rsidRPr="00000000">
              <w:rPr>
                <w:rtl w:val="0"/>
              </w:rPr>
              <w:t xml:space="preserve">7</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pageBreakBefore w:val="0"/>
              <w:jc w:val="center"/>
              <w:rPr>
                <w:color w:val="212121"/>
                <w:highlight w:val="white"/>
              </w:rPr>
            </w:pPr>
            <w:r w:rsidDel="00000000" w:rsidR="00000000" w:rsidRPr="00000000">
              <w:rPr>
                <w:color w:val="212121"/>
                <w:highlight w:val="white"/>
                <w:rtl w:val="0"/>
              </w:rPr>
              <w:t xml:space="preserve">Raw Manufacturing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pageBreakBefore w:val="0"/>
              <w:jc w:val="center"/>
              <w:rPr/>
            </w:pPr>
            <w:r w:rsidDel="00000000" w:rsidR="00000000" w:rsidRPr="00000000">
              <w:rPr>
                <w:rtl w:val="0"/>
              </w:rPr>
              <w:t xml:space="preserve">8</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pageBreakBefore w:val="0"/>
              <w:jc w:val="center"/>
              <w:rPr>
                <w:color w:val="212121"/>
                <w:highlight w:val="white"/>
              </w:rPr>
            </w:pPr>
            <w:r w:rsidDel="00000000" w:rsidR="00000000" w:rsidRPr="00000000">
              <w:rPr>
                <w:color w:val="212121"/>
                <w:highlight w:val="white"/>
                <w:rtl w:val="0"/>
              </w:rPr>
              <w:t xml:space="preserve">Wood 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pageBreakBefore w:val="0"/>
              <w:jc w:val="center"/>
              <w:rPr/>
            </w:pPr>
            <w:r w:rsidDel="00000000" w:rsidR="00000000" w:rsidRPr="00000000">
              <w:rPr>
                <w:rtl w:val="0"/>
              </w:rPr>
              <w:t xml:space="preserve">9</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pageBreakBefore w:val="0"/>
              <w:jc w:val="center"/>
              <w:rPr>
                <w:color w:val="212121"/>
                <w:highlight w:val="white"/>
              </w:rPr>
            </w:pPr>
            <w:r w:rsidDel="00000000" w:rsidR="00000000" w:rsidRPr="00000000">
              <w:rPr>
                <w:color w:val="212121"/>
                <w:highlight w:val="white"/>
                <w:rtl w:val="0"/>
              </w:rPr>
              <w:t xml:space="preserve">Clothing and Accessories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pageBreakBefore w:val="0"/>
              <w:jc w:val="center"/>
              <w:rPr/>
            </w:pPr>
            <w:r w:rsidDel="00000000" w:rsidR="00000000" w:rsidRPr="00000000">
              <w:rPr>
                <w:rtl w:val="0"/>
              </w:rPr>
              <w:t xml:space="preserve">10</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pageBreakBefore w:val="0"/>
              <w:jc w:val="center"/>
              <w:rPr>
                <w:color w:val="212121"/>
                <w:highlight w:val="white"/>
              </w:rPr>
            </w:pPr>
            <w:r w:rsidDel="00000000" w:rsidR="00000000" w:rsidRPr="00000000">
              <w:rPr>
                <w:color w:val="212121"/>
                <w:highlight w:val="white"/>
                <w:rtl w:val="0"/>
              </w:rPr>
              <w:t xml:space="preserve">Textile</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pageBreakBefore w:val="0"/>
              <w:jc w:val="center"/>
              <w:rPr/>
            </w:pPr>
            <w:r w:rsidDel="00000000" w:rsidR="00000000" w:rsidRPr="00000000">
              <w:rPr>
                <w:rtl w:val="0"/>
              </w:rPr>
              <w:t xml:space="preserve">11</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pageBreakBefore w:val="0"/>
              <w:jc w:val="center"/>
              <w:rPr>
                <w:color w:val="212121"/>
                <w:highlight w:val="white"/>
              </w:rPr>
            </w:pPr>
            <w:r w:rsidDel="00000000" w:rsidR="00000000" w:rsidRPr="00000000">
              <w:rPr>
                <w:color w:val="212121"/>
                <w:highlight w:val="white"/>
                <w:rtl w:val="0"/>
              </w:rPr>
              <w:t xml:space="preserve">Metals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pageBreakBefore w:val="0"/>
              <w:jc w:val="center"/>
              <w:rPr/>
            </w:pPr>
            <w:r w:rsidDel="00000000" w:rsidR="00000000" w:rsidRPr="00000000">
              <w:rPr>
                <w:rtl w:val="0"/>
              </w:rPr>
              <w:t xml:space="preserve">12</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pageBreakBefore w:val="0"/>
              <w:jc w:val="center"/>
              <w:rPr>
                <w:color w:val="212121"/>
                <w:highlight w:val="white"/>
              </w:rPr>
            </w:pPr>
            <w:r w:rsidDel="00000000" w:rsidR="00000000" w:rsidRPr="00000000">
              <w:rPr>
                <w:color w:val="212121"/>
                <w:highlight w:val="white"/>
                <w:rtl w:val="0"/>
              </w:rPr>
              <w:t xml:space="preserve">Machinery and Construction</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pageBreakBefore w:val="0"/>
              <w:jc w:val="center"/>
              <w:rPr/>
            </w:pPr>
            <w:r w:rsidDel="00000000" w:rsidR="00000000" w:rsidRPr="00000000">
              <w:rPr>
                <w:rtl w:val="0"/>
              </w:rPr>
              <w:t xml:space="preserve">13</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pageBreakBefore w:val="0"/>
              <w:jc w:val="center"/>
              <w:rPr>
                <w:color w:val="212121"/>
                <w:highlight w:val="white"/>
              </w:rPr>
            </w:pPr>
            <w:r w:rsidDel="00000000" w:rsidR="00000000" w:rsidRPr="00000000">
              <w:rPr>
                <w:color w:val="212121"/>
                <w:highlight w:val="white"/>
                <w:rtl w:val="0"/>
              </w:rPr>
              <w:t xml:space="preserve">Transportation</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pageBreakBefore w:val="0"/>
              <w:jc w:val="center"/>
              <w:rPr/>
            </w:pPr>
            <w:r w:rsidDel="00000000" w:rsidR="00000000" w:rsidRPr="00000000">
              <w:rPr>
                <w:rtl w:val="0"/>
              </w:rPr>
              <w:t xml:space="preserve">14</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pageBreakBefore w:val="0"/>
              <w:jc w:val="center"/>
              <w:rPr>
                <w:color w:val="212121"/>
                <w:highlight w:val="white"/>
              </w:rPr>
            </w:pPr>
            <w:r w:rsidDel="00000000" w:rsidR="00000000" w:rsidRPr="00000000">
              <w:rPr>
                <w:color w:val="212121"/>
                <w:highlight w:val="white"/>
                <w:rtl w:val="0"/>
              </w:rPr>
              <w:t xml:space="preserve">Weapons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pageBreakBefore w:val="0"/>
              <w:jc w:val="center"/>
              <w:rPr/>
            </w:pPr>
            <w:r w:rsidDel="00000000" w:rsidR="00000000" w:rsidRPr="00000000">
              <w:rPr>
                <w:rtl w:val="0"/>
              </w:rPr>
              <w:t xml:space="preserve">15</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pageBreakBefore w:val="0"/>
              <w:jc w:val="center"/>
              <w:rPr>
                <w:color w:val="212121"/>
                <w:highlight w:val="white"/>
              </w:rPr>
            </w:pPr>
            <w:r w:rsidDel="00000000" w:rsidR="00000000" w:rsidRPr="00000000">
              <w:rPr>
                <w:color w:val="212121"/>
                <w:highlight w:val="white"/>
                <w:rtl w:val="0"/>
              </w:rPr>
              <w:t xml:space="preserve">Daily Instruments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pageBreakBefore w:val="0"/>
              <w:jc w:val="center"/>
              <w:rPr/>
            </w:pPr>
            <w:r w:rsidDel="00000000" w:rsidR="00000000" w:rsidRPr="00000000">
              <w:rPr>
                <w:rtl w:val="0"/>
              </w:rPr>
              <w:t xml:space="preserve">16</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pageBreakBefore w:val="0"/>
              <w:jc w:val="center"/>
              <w:rPr>
                <w:color w:val="212121"/>
                <w:highlight w:val="white"/>
              </w:rPr>
            </w:pPr>
            <w:r w:rsidDel="00000000" w:rsidR="00000000" w:rsidRPr="00000000">
              <w:rPr>
                <w:color w:val="212121"/>
                <w:highlight w:val="white"/>
                <w:rtl w:val="0"/>
              </w:rPr>
              <w:t xml:space="preserve">Precious Stones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pageBreakBefore w:val="0"/>
              <w:jc w:val="center"/>
              <w:rPr/>
            </w:pPr>
            <w:r w:rsidDel="00000000" w:rsidR="00000000" w:rsidRPr="00000000">
              <w:rPr>
                <w:rtl w:val="0"/>
              </w:rPr>
              <w:t xml:space="preserve">17</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pageBreakBefore w:val="0"/>
              <w:jc w:val="center"/>
              <w:rPr>
                <w:color w:val="212121"/>
                <w:highlight w:val="white"/>
              </w:rPr>
            </w:pPr>
            <w:r w:rsidDel="00000000" w:rsidR="00000000" w:rsidRPr="00000000">
              <w:rPr>
                <w:color w:val="212121"/>
                <w:highlight w:val="white"/>
                <w:rtl w:val="0"/>
              </w:rPr>
              <w:t xml:space="preserve">High-complexity 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pageBreakBefore w:val="0"/>
              <w:jc w:val="center"/>
              <w:rPr/>
            </w:pPr>
            <w:r w:rsidDel="00000000" w:rsidR="00000000" w:rsidRPr="00000000">
              <w:rPr>
                <w:rtl w:val="0"/>
              </w:rPr>
              <w:t xml:space="preserve">18</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pageBreakBefore w:val="0"/>
              <w:jc w:val="center"/>
              <w:rPr>
                <w:color w:val="212121"/>
                <w:highlight w:val="white"/>
              </w:rPr>
            </w:pPr>
            <w:r w:rsidDel="00000000" w:rsidR="00000000" w:rsidRPr="00000000">
              <w:rPr>
                <w:color w:val="212121"/>
                <w:highlight w:val="white"/>
                <w:rtl w:val="0"/>
              </w:rPr>
              <w:t xml:space="preserve">Services and Utilities</w:t>
            </w:r>
          </w:p>
        </w:tc>
      </w:tr>
    </w:tbl>
    <w:p w:rsidR="00000000" w:rsidDel="00000000" w:rsidP="00000000" w:rsidRDefault="00000000" w:rsidRPr="00000000" w14:paraId="0000011C">
      <w:pPr>
        <w:pageBreakBefore w:val="0"/>
        <w:jc w:val="center"/>
        <w:rPr>
          <w:b w:val="1"/>
          <w:bCs w:val="1"/>
        </w:rPr>
      </w:pPr>
      <w:r w:rsidDel="00000000" w:rsidR="00000000" w:rsidRPr="00000000">
        <w:rPr>
          <w:b w:val="1"/>
          <w:bCs w:val="1"/>
          <w:rtl w:val="0"/>
        </w:rPr>
        <w:t xml:space="preserve"> </w:t>
      </w:r>
    </w:p>
    <w:p w:rsidR="00000000" w:rsidDel="00000000" w:rsidP="00000000" w:rsidRDefault="00000000" w:rsidRPr="00000000" w14:paraId="0000011D">
      <w:pPr>
        <w:pageBreakBefore w:val="0"/>
        <w:jc w:val="center"/>
        <w:rPr/>
      </w:pPr>
      <w:r w:rsidDel="00000000" w:rsidR="00000000" w:rsidRPr="00000000">
        <w:rPr>
          <w:rtl w:val="0"/>
        </w:rPr>
        <w:t xml:space="preserve">Table 7: Products Labeling</w:t>
      </w:r>
    </w:p>
    <w:p w:rsidR="00000000" w:rsidDel="00000000" w:rsidP="00000000" w:rsidRDefault="00000000" w:rsidRPr="00000000" w14:paraId="0000011E">
      <w:pPr>
        <w:pageBreakBefore w:val="0"/>
        <w:jc w:val="center"/>
        <w:rPr/>
      </w:pPr>
      <w:r w:rsidDel="00000000" w:rsidR="00000000" w:rsidRPr="00000000">
        <w:rPr>
          <w:rtl w:val="0"/>
        </w:rPr>
      </w:r>
    </w:p>
    <w:p w:rsidR="00000000" w:rsidDel="00000000" w:rsidP="00000000" w:rsidRDefault="00000000" w:rsidRPr="00000000" w14:paraId="0000011F">
      <w:pPr>
        <w:pageBreakBefore w:val="0"/>
        <w:jc w:val="both"/>
        <w:rPr/>
      </w:pPr>
      <w:r w:rsidDel="00000000" w:rsidR="00000000" w:rsidRPr="00000000">
        <w:rPr>
          <w:rtl w:val="0"/>
        </w:rPr>
        <w:t xml:space="preserve">Below is the economic panel for Denmark in 2013. We can see that for different percentages of heuristic total export growth, the ECIs of Denmark actually have very slightly different amounts of increments. Overall, with a 5 percent growth in export, the ECI of Denmark starts growing from around 0.77 and ends at around 1.04. However, with a much larger amount of budget, such as 10, 15, and 20 percent growth, Denmark’s ECI can actually achieve a much higher level, namely around 1.50. </w:t>
      </w:r>
    </w:p>
    <w:p w:rsidR="00000000" w:rsidDel="00000000" w:rsidP="00000000" w:rsidRDefault="00000000" w:rsidRPr="00000000" w14:paraId="00000120">
      <w:pPr>
        <w:pageBreakBefore w:val="0"/>
        <w:jc w:val="both"/>
        <w:rPr/>
      </w:pPr>
      <w:r w:rsidDel="00000000" w:rsidR="00000000" w:rsidRPr="00000000">
        <w:rPr>
          <w:rtl w:val="0"/>
        </w:rPr>
        <w:t xml:space="preserve"> </w:t>
      </w:r>
    </w:p>
    <w:p w:rsidR="00000000" w:rsidDel="00000000" w:rsidP="00000000" w:rsidRDefault="00000000" w:rsidRPr="00000000" w14:paraId="00000121">
      <w:pPr>
        <w:pageBreakBefore w:val="0"/>
        <w:jc w:val="both"/>
        <w:rPr/>
      </w:pPr>
      <w:r w:rsidDel="00000000" w:rsidR="00000000" w:rsidRPr="00000000">
        <w:rPr>
          <w:rtl w:val="0"/>
        </w:rPr>
        <w:t xml:space="preserve">For the case of 5 percent growth in export, services and utilities, chemicals are main components of the portfolio. For the case of 10, 15 and 20 percent increment budgets, we realize that the development trajectories are in a similar pattern, mainly consisting of vegetables, fruits, and plants and high-complexity products. Similar to other developed countries, Denmark also has a relatively sparse solution, which can be reasoned by its pretty well-rounded economic structure. However, from the ECI improvement trajectories, we observe that most of the increments are resulted by high-complexity products, meaning that increasing investment in the development of high-complexity products can help improve the economic complexity structure of the country to a great extent. Additionally, Denmark can also focus on the development of vegetables, fruits, and plants, which can be beneficial for the production of other industries.</w:t>
      </w:r>
    </w:p>
    <w:p w:rsidR="00000000" w:rsidDel="00000000" w:rsidP="00000000" w:rsidRDefault="00000000" w:rsidRPr="00000000" w14:paraId="00000122">
      <w:pPr>
        <w:pageBreakBefore w:val="0"/>
        <w:jc w:val="both"/>
        <w:rPr/>
      </w:pPr>
      <w:r w:rsidDel="00000000" w:rsidR="00000000" w:rsidRPr="00000000">
        <w:rPr>
          <w:rtl w:val="0"/>
        </w:rPr>
      </w:r>
    </w:p>
    <w:p w:rsidR="00000000" w:rsidDel="00000000" w:rsidP="00000000" w:rsidRDefault="00000000" w:rsidRPr="00000000" w14:paraId="00000123">
      <w:pPr>
        <w:pageBreakBefore w:val="0"/>
        <w:jc w:val="both"/>
        <w:rPr/>
      </w:pPr>
      <w:r w:rsidDel="00000000" w:rsidR="00000000" w:rsidRPr="00000000">
        <w:rPr/>
        <w:drawing>
          <wp:inline distB="114300" distT="114300" distL="114300" distR="114300">
            <wp:extent cx="5943832" cy="2024063"/>
            <wp:effectExtent b="0" l="0" r="0" t="0"/>
            <wp:docPr id="17"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5943832" cy="2024063"/>
                    </a:xfrm>
                    <a:prstGeom prst="rect"/>
                    <a:ln/>
                  </pic:spPr>
                </pic:pic>
              </a:graphicData>
            </a:graphic>
          </wp:inline>
        </w:drawing>
      </w:r>
      <w:r w:rsidDel="00000000" w:rsidR="00000000" w:rsidRPr="00000000">
        <w:rPr/>
        <w:drawing>
          <wp:inline distB="114300" distT="114300" distL="114300" distR="114300">
            <wp:extent cx="5881789" cy="1824038"/>
            <wp:effectExtent b="0" l="0" r="0" t="0"/>
            <wp:docPr id="10" name="image24.png"/>
            <a:graphic>
              <a:graphicData uri="http://schemas.openxmlformats.org/drawingml/2006/picture">
                <pic:pic>
                  <pic:nvPicPr>
                    <pic:cNvPr id="0" name="image24.png"/>
                    <pic:cNvPicPr preferRelativeResize="0"/>
                  </pic:nvPicPr>
                  <pic:blipFill>
                    <a:blip r:embed="rId18"/>
                    <a:srcRect b="11220" l="2326" r="0" t="0"/>
                    <a:stretch>
                      <a:fillRect/>
                    </a:stretch>
                  </pic:blipFill>
                  <pic:spPr>
                    <a:xfrm>
                      <a:off x="0" y="0"/>
                      <a:ext cx="5881789" cy="1824038"/>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pageBreakBefore w:val="0"/>
        <w:jc w:val="center"/>
        <w:rPr/>
      </w:pPr>
      <w:r w:rsidDel="00000000" w:rsidR="00000000" w:rsidRPr="00000000">
        <w:rPr>
          <w:rtl w:val="0"/>
        </w:rPr>
        <w:t xml:space="preserve">Figure 5: Greedy Based ECI Improvement Results of Denmark in 2013 with Different Budgets</w:t>
      </w:r>
    </w:p>
    <w:p w:rsidR="00000000" w:rsidDel="00000000" w:rsidP="00000000" w:rsidRDefault="00000000" w:rsidRPr="00000000" w14:paraId="00000125">
      <w:pPr>
        <w:pageBreakBefore w:val="0"/>
        <w:jc w:val="both"/>
        <w:rPr/>
      </w:pPr>
      <w:r w:rsidDel="00000000" w:rsidR="00000000" w:rsidRPr="00000000">
        <w:rPr>
          <w:rtl w:val="0"/>
        </w:rPr>
      </w:r>
    </w:p>
    <w:p w:rsidR="00000000" w:rsidDel="00000000" w:rsidP="00000000" w:rsidRDefault="00000000" w:rsidRPr="00000000" w14:paraId="00000126">
      <w:pPr>
        <w:pageBreakBefore w:val="0"/>
        <w:jc w:val="both"/>
        <w:rPr/>
      </w:pPr>
      <w:r w:rsidDel="00000000" w:rsidR="00000000" w:rsidRPr="00000000">
        <w:rPr/>
        <w:drawing>
          <wp:inline distB="114300" distT="114300" distL="114300" distR="114300">
            <wp:extent cx="5731200" cy="914400"/>
            <wp:effectExtent b="0" l="0" r="0" t="0"/>
            <wp:docPr id="30"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57312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pageBreakBefore w:val="0"/>
        <w:jc w:val="both"/>
        <w:rPr/>
      </w:pPr>
      <w:r w:rsidDel="00000000" w:rsidR="00000000" w:rsidRPr="00000000">
        <w:rPr>
          <w:rtl w:val="0"/>
        </w:rPr>
      </w:r>
    </w:p>
    <w:p w:rsidR="00000000" w:rsidDel="00000000" w:rsidP="00000000" w:rsidRDefault="00000000" w:rsidRPr="00000000" w14:paraId="00000128">
      <w:pPr>
        <w:pageBreakBefore w:val="0"/>
        <w:jc w:val="center"/>
        <w:rPr/>
      </w:pPr>
      <w:r w:rsidDel="00000000" w:rsidR="00000000" w:rsidRPr="00000000">
        <w:rPr>
          <w:rtl w:val="0"/>
        </w:rPr>
        <w:t xml:space="preserve">Table 8: Portfolio of Denmark in 2013</w:t>
      </w:r>
    </w:p>
    <w:p w:rsidR="00000000" w:rsidDel="00000000" w:rsidP="00000000" w:rsidRDefault="00000000" w:rsidRPr="00000000" w14:paraId="00000129">
      <w:pPr>
        <w:pageBreakBefore w:val="0"/>
        <w:jc w:val="both"/>
        <w:rPr/>
      </w:pPr>
      <w:r w:rsidDel="00000000" w:rsidR="00000000" w:rsidRPr="00000000">
        <w:rPr>
          <w:rtl w:val="0"/>
        </w:rPr>
      </w:r>
    </w:p>
    <w:p w:rsidR="00000000" w:rsidDel="00000000" w:rsidP="00000000" w:rsidRDefault="00000000" w:rsidRPr="00000000" w14:paraId="0000012A">
      <w:pPr>
        <w:pageBreakBefore w:val="0"/>
        <w:jc w:val="both"/>
        <w:rPr/>
      </w:pPr>
      <w:r w:rsidDel="00000000" w:rsidR="00000000" w:rsidRPr="00000000">
        <w:rPr>
          <w:rtl w:val="0"/>
        </w:rPr>
        <w:t xml:space="preserve">For further suggestions on Denmark’s development in the future. We also offer the optimization result based on export data in 2018. Below is the economic panel for Denmark in 2018. We can see that there is a similar pattern for the ECI improvement trajectories, which is that the improvements in 10, 15 and 20 percent export growth are similar, and all of them are greater than the one in 5 percent growth. Again, since Denmark is a pretty developed economic entity, the optimization result is very sparse and there are not so many suggestions for future development in terms of ECI improvement. With 5 percent growth in export, vegetables, fruits, and plants remains as the main component for ECI improvement, but as the budgets become larger, it becomes less important or even replaced by transportation and high-complexity products. A more detailed numerical representation of the portfolio is shown in Table 9. </w:t>
      </w:r>
    </w:p>
    <w:p w:rsidR="00000000" w:rsidDel="00000000" w:rsidP="00000000" w:rsidRDefault="00000000" w:rsidRPr="00000000" w14:paraId="0000012B">
      <w:pPr>
        <w:pageBreakBefore w:val="0"/>
        <w:jc w:val="both"/>
        <w:rPr/>
      </w:pPr>
      <w:r w:rsidDel="00000000" w:rsidR="00000000" w:rsidRPr="00000000">
        <w:rPr>
          <w:rtl w:val="0"/>
        </w:rPr>
      </w:r>
    </w:p>
    <w:p w:rsidR="00000000" w:rsidDel="00000000" w:rsidP="00000000" w:rsidRDefault="00000000" w:rsidRPr="00000000" w14:paraId="0000012C">
      <w:pPr>
        <w:pageBreakBefore w:val="0"/>
        <w:jc w:val="both"/>
        <w:rPr/>
      </w:pPr>
      <w:r w:rsidDel="00000000" w:rsidR="00000000" w:rsidRPr="00000000">
        <w:rPr/>
        <w:drawing>
          <wp:inline distB="114300" distT="114300" distL="114300" distR="114300">
            <wp:extent cx="5971803" cy="2033588"/>
            <wp:effectExtent b="0" l="0" r="0" t="0"/>
            <wp:docPr id="5"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971803" cy="2033588"/>
                    </a:xfrm>
                    <a:prstGeom prst="rect"/>
                    <a:ln/>
                  </pic:spPr>
                </pic:pic>
              </a:graphicData>
            </a:graphic>
          </wp:inline>
        </w:drawing>
      </w:r>
      <w:r w:rsidDel="00000000" w:rsidR="00000000" w:rsidRPr="00000000">
        <w:rPr/>
        <w:drawing>
          <wp:inline distB="114300" distT="114300" distL="114300" distR="114300">
            <wp:extent cx="5722681" cy="1785938"/>
            <wp:effectExtent b="0" l="0" r="0" t="0"/>
            <wp:docPr id="12" name="image18.png"/>
            <a:graphic>
              <a:graphicData uri="http://schemas.openxmlformats.org/drawingml/2006/picture">
                <pic:pic>
                  <pic:nvPicPr>
                    <pic:cNvPr id="0" name="image18.png"/>
                    <pic:cNvPicPr preferRelativeResize="0"/>
                  </pic:nvPicPr>
                  <pic:blipFill>
                    <a:blip r:embed="rId21"/>
                    <a:srcRect b="10732" l="2658" r="0" t="0"/>
                    <a:stretch>
                      <a:fillRect/>
                    </a:stretch>
                  </pic:blipFill>
                  <pic:spPr>
                    <a:xfrm>
                      <a:off x="0" y="0"/>
                      <a:ext cx="5722681" cy="1785938"/>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pageBreakBefore w:val="0"/>
        <w:jc w:val="both"/>
        <w:rPr/>
      </w:pPr>
      <w:r w:rsidDel="00000000" w:rsidR="00000000" w:rsidRPr="00000000">
        <w:rPr>
          <w:rtl w:val="0"/>
        </w:rPr>
      </w:r>
    </w:p>
    <w:p w:rsidR="00000000" w:rsidDel="00000000" w:rsidP="00000000" w:rsidRDefault="00000000" w:rsidRPr="00000000" w14:paraId="0000012E">
      <w:pPr>
        <w:pageBreakBefore w:val="0"/>
        <w:jc w:val="center"/>
        <w:rPr/>
      </w:pPr>
      <w:r w:rsidDel="00000000" w:rsidR="00000000" w:rsidRPr="00000000">
        <w:rPr>
          <w:rtl w:val="0"/>
        </w:rPr>
        <w:t xml:space="preserve">Figure 6: Greedy Based ECI Improvement Results of Denmark in 2018 with Different Budgets</w:t>
      </w:r>
    </w:p>
    <w:p w:rsidR="00000000" w:rsidDel="00000000" w:rsidP="00000000" w:rsidRDefault="00000000" w:rsidRPr="00000000" w14:paraId="0000012F">
      <w:pPr>
        <w:pageBreakBefore w:val="0"/>
        <w:jc w:val="both"/>
        <w:rPr/>
      </w:pPr>
      <w:r w:rsidDel="00000000" w:rsidR="00000000" w:rsidRPr="00000000">
        <w:rPr/>
        <w:drawing>
          <wp:inline distB="114300" distT="114300" distL="114300" distR="114300">
            <wp:extent cx="5731200" cy="914400"/>
            <wp:effectExtent b="0" l="0" r="0" t="0"/>
            <wp:docPr id="20"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57312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pageBreakBefore w:val="0"/>
        <w:jc w:val="both"/>
        <w:rPr/>
      </w:pPr>
      <w:r w:rsidDel="00000000" w:rsidR="00000000" w:rsidRPr="00000000">
        <w:rPr>
          <w:rtl w:val="0"/>
        </w:rPr>
      </w:r>
    </w:p>
    <w:p w:rsidR="00000000" w:rsidDel="00000000" w:rsidP="00000000" w:rsidRDefault="00000000" w:rsidRPr="00000000" w14:paraId="00000131">
      <w:pPr>
        <w:pageBreakBefore w:val="0"/>
        <w:jc w:val="center"/>
        <w:rPr/>
      </w:pPr>
      <w:r w:rsidDel="00000000" w:rsidR="00000000" w:rsidRPr="00000000">
        <w:rPr>
          <w:rtl w:val="0"/>
        </w:rPr>
        <w:t xml:space="preserve">Table 9: Portfolio of Denmark in 2018</w:t>
      </w:r>
    </w:p>
    <w:p w:rsidR="00000000" w:rsidDel="00000000" w:rsidP="00000000" w:rsidRDefault="00000000" w:rsidRPr="00000000" w14:paraId="00000132">
      <w:pPr>
        <w:pageBreakBefore w:val="0"/>
        <w:spacing w:after="240" w:before="240" w:line="276" w:lineRule="auto"/>
        <w:rPr>
          <w:b w:val="1"/>
          <w:bCs w:val="1"/>
          <w:sz w:val="28"/>
          <w:szCs w:val="28"/>
        </w:rPr>
      </w:pPr>
      <w:r w:rsidDel="00000000" w:rsidR="00000000" w:rsidRPr="00000000">
        <w:rPr>
          <w:b w:val="1"/>
          <w:bCs w:val="1"/>
          <w:sz w:val="28"/>
          <w:szCs w:val="28"/>
          <w:rtl w:val="0"/>
        </w:rPr>
        <w:t xml:space="preserve">4.3  Sensitivity Analysis and Contingency Strategy</w:t>
      </w:r>
    </w:p>
    <w:p w:rsidR="00000000" w:rsidDel="00000000" w:rsidP="00000000" w:rsidRDefault="00000000" w:rsidRPr="00000000" w14:paraId="00000133">
      <w:pPr>
        <w:pageBreakBefore w:val="0"/>
        <w:spacing w:after="240" w:before="240" w:line="276" w:lineRule="auto"/>
        <w:rPr/>
      </w:pPr>
      <w:r w:rsidDel="00000000" w:rsidR="00000000" w:rsidRPr="00000000">
        <w:rPr>
          <w:rtl w:val="0"/>
        </w:rPr>
        <w:t xml:space="preserve">In the following section our broad aim is to understand how sensitive Denmark is to changes in export in various industries. While the Economic Complexity Index has been shown to contain valuable information about the economic strength/capacity of a country, little has been said as to the stability of the measure itself. We seek to uncover the main drivers of stability under a country's ECI score and better understand longer-term projections for ECI growth. Additionally, gaining an intuition on the industries that are bolstering an economy and the industries that offer the greatest return per unit of investment is best done through visualization of industry specific sensitivity. To this end, we have developed two categories of sensitivity analysis.</w:t>
      </w:r>
    </w:p>
    <w:p w:rsidR="00000000" w:rsidDel="00000000" w:rsidP="00000000" w:rsidRDefault="00000000" w:rsidRPr="00000000" w14:paraId="00000134">
      <w:pPr>
        <w:pageBreakBefore w:val="0"/>
        <w:spacing w:after="240" w:before="240" w:line="276" w:lineRule="auto"/>
        <w:rPr>
          <w:b w:val="1"/>
          <w:bCs w:val="1"/>
        </w:rPr>
      </w:pPr>
      <w:r w:rsidDel="00000000" w:rsidR="00000000" w:rsidRPr="00000000">
        <w:rPr>
          <w:b w:val="1"/>
          <w:bCs w:val="1"/>
          <w:rtl w:val="0"/>
        </w:rPr>
        <w:t xml:space="preserve">ECI Sensitivity Graph</w:t>
      </w:r>
    </w:p>
    <w:p w:rsidR="00000000" w:rsidDel="00000000" w:rsidP="00000000" w:rsidRDefault="00000000" w:rsidRPr="00000000" w14:paraId="00000135">
      <w:pPr>
        <w:pageBreakBefore w:val="0"/>
        <w:spacing w:after="240" w:before="240" w:line="276" w:lineRule="auto"/>
        <w:rPr/>
      </w:pPr>
      <w:r w:rsidDel="00000000" w:rsidR="00000000" w:rsidRPr="00000000">
        <w:rPr>
          <w:rtl w:val="0"/>
        </w:rPr>
        <w:t xml:space="preserve">Firstly, in order to assess the effect particular industries have on each respective country, we developed ECI Sensitivity graphs. We use shocking methodology to increment or decrement an industry’s export level by a certain percentage and recalculate the ECI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context of real life, comparing the various inflection points across industries can give us valuable insight.</w:t>
      </w:r>
    </w:p>
    <w:p w:rsidR="00000000" w:rsidDel="00000000" w:rsidP="00000000" w:rsidRDefault="00000000" w:rsidRPr="00000000" w14:paraId="00000136">
      <w:pPr>
        <w:pageBreakBefore w:val="0"/>
        <w:spacing w:after="240" w:before="240" w:line="276" w:lineRule="auto"/>
        <w:rPr/>
      </w:pPr>
      <w:r w:rsidDel="00000000" w:rsidR="00000000" w:rsidRPr="00000000">
        <w:rPr>
          <w:rtl w:val="0"/>
        </w:rPr>
        <w:t xml:space="preserve">The graphs are formulated as follows: There are four ECI Sensitivity graphs. The first two represent data from 2018. The first chart shows positive shocking in which export numbers are shocked upwards per industry. The X-axis is in terms of percentage shock per current dollar value of export. The Y-axis is the recalculated ECI level post-shocking. The second chart follows the same format except the X-axis represents negative shocking. In other words, exports for each industry are decremented and the ECI is accordingly recomputed. The final two sensitivity graphs show the same results using 2013 data. Below is an example of an ECI sensitivity graph.</w:t>
      </w:r>
    </w:p>
    <w:p w:rsidR="00000000" w:rsidDel="00000000" w:rsidP="00000000" w:rsidRDefault="00000000" w:rsidRPr="00000000" w14:paraId="00000137">
      <w:pPr>
        <w:pageBreakBefore w:val="0"/>
        <w:jc w:val="both"/>
        <w:rPr>
          <w:b w:val="1"/>
          <w:bCs w:val="1"/>
        </w:rPr>
      </w:pPr>
      <w:r w:rsidDel="00000000" w:rsidR="00000000" w:rsidRPr="00000000">
        <w:rPr>
          <w:b w:val="1"/>
          <w:bCs w:val="1"/>
        </w:rPr>
        <w:drawing>
          <wp:inline distB="114300" distT="114300" distL="114300" distR="114300">
            <wp:extent cx="5310188" cy="2519630"/>
            <wp:effectExtent b="0" l="0" r="0" t="0"/>
            <wp:docPr id="4" name="image2.jpg"/>
            <a:graphic>
              <a:graphicData uri="http://schemas.openxmlformats.org/drawingml/2006/picture">
                <pic:pic>
                  <pic:nvPicPr>
                    <pic:cNvPr id="0" name="image2.jpg"/>
                    <pic:cNvPicPr preferRelativeResize="0"/>
                  </pic:nvPicPr>
                  <pic:blipFill>
                    <a:blip r:embed="rId23"/>
                    <a:srcRect b="0" l="0" r="0" t="9709"/>
                    <a:stretch>
                      <a:fillRect/>
                    </a:stretch>
                  </pic:blipFill>
                  <pic:spPr>
                    <a:xfrm>
                      <a:off x="0" y="0"/>
                      <a:ext cx="5310188" cy="251963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pageBreakBefore w:val="0"/>
        <w:jc w:val="center"/>
        <w:rPr>
          <w:sz w:val="22"/>
          <w:szCs w:val="22"/>
        </w:rPr>
      </w:pPr>
      <w:r w:rsidDel="00000000" w:rsidR="00000000" w:rsidRPr="00000000">
        <w:rPr>
          <w:sz w:val="22"/>
          <w:szCs w:val="22"/>
          <w:rtl w:val="0"/>
        </w:rPr>
        <w:t xml:space="preserve">Example 2018 (Incremental ECI Sensitivity)</w:t>
      </w:r>
    </w:p>
    <w:p w:rsidR="00000000" w:rsidDel="00000000" w:rsidP="00000000" w:rsidRDefault="00000000" w:rsidRPr="00000000" w14:paraId="00000139">
      <w:pPr>
        <w:pageBreakBefore w:val="0"/>
        <w:jc w:val="both"/>
        <w:rPr>
          <w:b w:val="1"/>
          <w:bCs w:val="1"/>
        </w:rPr>
      </w:pPr>
      <w:r w:rsidDel="00000000" w:rsidR="00000000" w:rsidRPr="00000000">
        <w:rPr>
          <w:rtl w:val="0"/>
        </w:rPr>
      </w:r>
    </w:p>
    <w:p w:rsidR="00000000" w:rsidDel="00000000" w:rsidP="00000000" w:rsidRDefault="00000000" w:rsidRPr="00000000" w14:paraId="0000013A">
      <w:pPr>
        <w:pageBreakBefore w:val="0"/>
        <w:spacing w:after="240" w:before="240" w:line="276" w:lineRule="auto"/>
        <w:rPr>
          <w:b w:val="1"/>
          <w:bCs w:val="1"/>
        </w:rPr>
      </w:pPr>
      <w:r w:rsidDel="00000000" w:rsidR="00000000" w:rsidRPr="00000000">
        <w:rPr>
          <w:b w:val="1"/>
          <w:bCs w:val="1"/>
          <w:rtl w:val="0"/>
        </w:rPr>
        <w:t xml:space="preserve">SDV sensitivity</w:t>
      </w:r>
    </w:p>
    <w:p w:rsidR="00000000" w:rsidDel="00000000" w:rsidP="00000000" w:rsidRDefault="00000000" w:rsidRPr="00000000" w14:paraId="0000013B">
      <w:pPr>
        <w:pageBreakBefore w:val="0"/>
        <w:spacing w:after="240" w:before="240" w:line="276" w:lineRule="auto"/>
        <w:rPr/>
      </w:pPr>
      <w:r w:rsidDel="00000000" w:rsidR="00000000" w:rsidRPr="00000000">
        <w:rPr>
          <w:rtl w:val="0"/>
        </w:rPr>
        <w:t xml:space="preserve">Secondly, we analyze the sensitivity of the SDV to changes in export levels. The goal is to understand how export level changes for a particular industry can affect the marginal opportunity gain for other industries. We will be using specifically High Complexity Products and Food and Preparations as our base industries. We will be increasing or decreasing the absolute export level in both of these industries and observing the effects on the SDV. </w:t>
      </w:r>
    </w:p>
    <w:p w:rsidR="00000000" w:rsidDel="00000000" w:rsidP="00000000" w:rsidRDefault="00000000" w:rsidRPr="00000000" w14:paraId="0000013C">
      <w:pPr>
        <w:pageBreakBefore w:val="0"/>
        <w:spacing w:after="240" w:before="240" w:line="276" w:lineRule="auto"/>
        <w:rPr/>
      </w:pPr>
      <w:r w:rsidDel="00000000" w:rsidR="00000000" w:rsidRPr="00000000">
        <w:rPr>
          <w:rtl w:val="0"/>
        </w:rPr>
        <w:t xml:space="preserve">When the opportunity gain of an industry is negative, the SDV sensitivity approximates how an over-development of the industry jeopardizes the economic structure of a country. When the opportunity gain of the industry is zero, the SDV sensitivity determines whether the further development of the industry shapes the country with a better economic structure and predicts how the SDV would change accordingly.  Specifically, as we reduce the export of such an industry to 25%-50% of its original value, a few other industries originally with negative opportunity gain could likely become profitable.</w:t>
      </w:r>
    </w:p>
    <w:p w:rsidR="00000000" w:rsidDel="00000000" w:rsidP="00000000" w:rsidRDefault="00000000" w:rsidRPr="00000000" w14:paraId="0000013D">
      <w:pPr>
        <w:pageBreakBefore w:val="0"/>
        <w:spacing w:line="276" w:lineRule="auto"/>
        <w:rPr/>
      </w:pPr>
      <w:r w:rsidDel="00000000" w:rsidR="00000000" w:rsidRPr="00000000">
        <w:rPr>
          <w:rtl w:val="0"/>
        </w:rPr>
        <w:t xml:space="preserve">Similar to the ECI sensitivity graphs above, we will be shocking export of High Complexity Products and Food and Preparations in small percentage increments. A new SDV, represented by a new column in the charts, is recorded only when a certain level of shock changes the structure of the SDV. In effect we are incrementing or decrementing export levels of two industries until the marginal opportunity gain of any industry changes in category (positive, negative, or neutral).  Below is an example of a SDV Sensitivity chart with Positive Shocking. Industries with positive marginal opportunity gain are colored blue, neutral is colored white and negative is colored red. </w:t>
      </w:r>
    </w:p>
    <w:p w:rsidR="00000000" w:rsidDel="00000000" w:rsidP="00000000" w:rsidRDefault="00000000" w:rsidRPr="00000000" w14:paraId="0000013E">
      <w:pPr>
        <w:pageBreakBefore w:val="0"/>
        <w:spacing w:line="276" w:lineRule="auto"/>
        <w:rPr/>
      </w:pPr>
      <w:r w:rsidDel="00000000" w:rsidR="00000000" w:rsidRPr="00000000">
        <w:rPr>
          <w:rtl w:val="0"/>
        </w:rPr>
      </w:r>
    </w:p>
    <w:p w:rsidR="00000000" w:rsidDel="00000000" w:rsidP="00000000" w:rsidRDefault="00000000" w:rsidRPr="00000000" w14:paraId="0000013F">
      <w:pPr>
        <w:pageBreakBefore w:val="0"/>
        <w:jc w:val="both"/>
        <w:rPr/>
      </w:pPr>
      <w:r w:rsidDel="00000000" w:rsidR="00000000" w:rsidRPr="00000000">
        <w:rPr/>
        <w:drawing>
          <wp:inline distB="114300" distT="114300" distL="114300" distR="114300">
            <wp:extent cx="5734050" cy="1739900"/>
            <wp:effectExtent b="0" l="0" r="0" t="0"/>
            <wp:docPr id="8" name="image4.jpg"/>
            <a:graphic>
              <a:graphicData uri="http://schemas.openxmlformats.org/drawingml/2006/picture">
                <pic:pic>
                  <pic:nvPicPr>
                    <pic:cNvPr id="0" name="image4.jpg"/>
                    <pic:cNvPicPr preferRelativeResize="0"/>
                  </pic:nvPicPr>
                  <pic:blipFill>
                    <a:blip r:embed="rId24"/>
                    <a:srcRect b="0" l="0" r="0" t="0"/>
                    <a:stretch>
                      <a:fillRect/>
                    </a:stretch>
                  </pic:blipFill>
                  <pic:spPr>
                    <a:xfrm>
                      <a:off x="0" y="0"/>
                      <a:ext cx="573405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pageBreakBefore w:val="0"/>
        <w:ind w:left="720" w:firstLine="720"/>
        <w:jc w:val="both"/>
        <w:rPr>
          <w:sz w:val="22"/>
          <w:szCs w:val="22"/>
        </w:rPr>
      </w:pPr>
      <w:r w:rsidDel="00000000" w:rsidR="00000000" w:rsidRPr="00000000">
        <w:rPr>
          <w:sz w:val="22"/>
          <w:szCs w:val="22"/>
          <w:rtl w:val="0"/>
        </w:rPr>
        <w:t xml:space="preserve">Example High-complexity Products 2018 (Incremental SDV Sensitivity)</w:t>
      </w:r>
    </w:p>
    <w:p w:rsidR="00000000" w:rsidDel="00000000" w:rsidP="00000000" w:rsidRDefault="00000000" w:rsidRPr="00000000" w14:paraId="00000141">
      <w:pPr>
        <w:pageBreakBefore w:val="0"/>
        <w:spacing w:after="240" w:before="240" w:line="276" w:lineRule="auto"/>
        <w:rPr>
          <w:b w:val="1"/>
          <w:bCs w:val="1"/>
        </w:rPr>
      </w:pPr>
      <w:r w:rsidDel="00000000" w:rsidR="00000000" w:rsidRPr="00000000">
        <w:rPr>
          <w:rtl w:val="0"/>
        </w:rPr>
      </w:r>
    </w:p>
    <w:p w:rsidR="00000000" w:rsidDel="00000000" w:rsidP="00000000" w:rsidRDefault="00000000" w:rsidRPr="00000000" w14:paraId="00000142">
      <w:pPr>
        <w:pageBreakBefore w:val="0"/>
        <w:spacing w:after="240" w:before="240" w:line="276" w:lineRule="auto"/>
        <w:rPr/>
      </w:pPr>
      <w:r w:rsidDel="00000000" w:rsidR="00000000" w:rsidRPr="00000000">
        <w:rPr>
          <w:b w:val="1"/>
          <w:bCs w:val="1"/>
          <w:rtl w:val="0"/>
        </w:rPr>
        <w:t xml:space="preserve">Contingency Plan</w:t>
      </w:r>
      <w:r w:rsidDel="00000000" w:rsidR="00000000" w:rsidRPr="00000000">
        <w:rPr>
          <w:rtl w:val="0"/>
        </w:rPr>
      </w:r>
    </w:p>
    <w:p w:rsidR="00000000" w:rsidDel="00000000" w:rsidP="00000000" w:rsidRDefault="00000000" w:rsidRPr="00000000" w14:paraId="00000143">
      <w:pPr>
        <w:pageBreakBefore w:val="0"/>
        <w:spacing w:line="276" w:lineRule="auto"/>
        <w:rPr/>
      </w:pPr>
      <w:r w:rsidDel="00000000" w:rsidR="00000000" w:rsidRPr="00000000">
        <w:rPr>
          <w:rtl w:val="0"/>
        </w:rPr>
        <w:t xml:space="preserve">The Contingency Plan aims to present a set of solutions with respect to upheavals in different industries. Instead of compensating for the declining production directly, the best strategy is to develop those incipiently profitable industries. In this manner, we can derive the contingency strategy for countries to deal with possible abrupt declines of crucial industries.  In some cases, the SDV remains unchanged even when a zero-opportunity-gain industry declines to its 20% in terms of export. We can then conclude the industry is not indispensable to the country. As a clarification, the three consecutive N/As means that the country doesn’t even need to respond to a collapse in the industry. Countries tend to have distinct solutions to the up and down of the same industry.  To create the contingency strategy table we decrease  the export level for each industry in the country’s current production space by 60% respectively. The three highest ranking industries in the new SDV are then returned. </w:t>
      </w:r>
    </w:p>
    <w:p w:rsidR="00000000" w:rsidDel="00000000" w:rsidP="00000000" w:rsidRDefault="00000000" w:rsidRPr="00000000" w14:paraId="00000144">
      <w:pPr>
        <w:pageBreakBefore w:val="0"/>
        <w:spacing w:line="276" w:lineRule="auto"/>
        <w:rPr/>
      </w:pPr>
      <w:r w:rsidDel="00000000" w:rsidR="00000000" w:rsidRPr="00000000">
        <w:rPr>
          <w:rtl w:val="0"/>
        </w:rPr>
      </w:r>
    </w:p>
    <w:p w:rsidR="00000000" w:rsidDel="00000000" w:rsidP="00000000" w:rsidRDefault="00000000" w:rsidRPr="00000000" w14:paraId="00000145">
      <w:pPr>
        <w:pageBreakBefore w:val="0"/>
        <w:jc w:val="center"/>
        <w:rPr>
          <w:sz w:val="22"/>
          <w:szCs w:val="22"/>
        </w:rPr>
      </w:pPr>
      <w:r w:rsidDel="00000000" w:rsidR="00000000" w:rsidRPr="00000000">
        <w:rPr>
          <w:sz w:val="22"/>
          <w:szCs w:val="22"/>
        </w:rPr>
        <w:drawing>
          <wp:inline distB="114300" distT="114300" distL="114300" distR="114300">
            <wp:extent cx="4600575" cy="2989911"/>
            <wp:effectExtent b="0" l="0" r="0" t="0"/>
            <wp:docPr id="3" name="image5.jpg"/>
            <a:graphic>
              <a:graphicData uri="http://schemas.openxmlformats.org/drawingml/2006/picture">
                <pic:pic>
                  <pic:nvPicPr>
                    <pic:cNvPr id="0" name="image5.jpg"/>
                    <pic:cNvPicPr preferRelativeResize="0"/>
                  </pic:nvPicPr>
                  <pic:blipFill>
                    <a:blip r:embed="rId25"/>
                    <a:srcRect b="0" l="0" r="0" t="0"/>
                    <a:stretch>
                      <a:fillRect/>
                    </a:stretch>
                  </pic:blipFill>
                  <pic:spPr>
                    <a:xfrm>
                      <a:off x="0" y="0"/>
                      <a:ext cx="4600575" cy="2989911"/>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pageBreakBefore w:val="0"/>
        <w:jc w:val="center"/>
        <w:rPr>
          <w:sz w:val="22"/>
          <w:szCs w:val="22"/>
        </w:rPr>
      </w:pPr>
      <w:r w:rsidDel="00000000" w:rsidR="00000000" w:rsidRPr="00000000">
        <w:rPr>
          <w:sz w:val="22"/>
          <w:szCs w:val="22"/>
          <w:rtl w:val="0"/>
        </w:rPr>
        <w:t xml:space="preserve">Example Contingency Strategy 2018</w:t>
      </w:r>
    </w:p>
    <w:p w:rsidR="00000000" w:rsidDel="00000000" w:rsidP="00000000" w:rsidRDefault="00000000" w:rsidRPr="00000000" w14:paraId="00000147">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48">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49">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4A">
      <w:pPr>
        <w:pageBreakBefore w:val="0"/>
        <w:jc w:val="both"/>
        <w:rPr>
          <w:b w:val="1"/>
          <w:bCs w:val="1"/>
          <w:sz w:val="28"/>
          <w:szCs w:val="28"/>
        </w:rPr>
      </w:pPr>
      <w:r w:rsidDel="00000000" w:rsidR="00000000" w:rsidRPr="00000000">
        <w:rPr>
          <w:b w:val="1"/>
          <w:bCs w:val="1"/>
          <w:sz w:val="28"/>
          <w:szCs w:val="28"/>
          <w:rtl w:val="0"/>
        </w:rPr>
        <w:t xml:space="preserve">4.3 Sensitivity Analysis Results and Interpretation</w:t>
      </w:r>
    </w:p>
    <w:p w:rsidR="00000000" w:rsidDel="00000000" w:rsidP="00000000" w:rsidRDefault="00000000" w:rsidRPr="00000000" w14:paraId="0000014B">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4C">
      <w:pPr>
        <w:pageBreakBefore w:val="0"/>
        <w:jc w:val="both"/>
        <w:rPr/>
      </w:pPr>
      <w:r w:rsidDel="00000000" w:rsidR="00000000" w:rsidRPr="00000000">
        <w:rPr>
          <w:rtl w:val="0"/>
        </w:rPr>
        <w:t xml:space="preserve">Below is Denmark’s 2018 ECI Sensitivity Charts. Firstly in the positive chart, we notice immediately that increases in High Complexity Product, Transportation lead to higher ECI scores. In general Denmark is slightly prone to small decreases in ECI with increases in all other industries. </w:t>
      </w:r>
    </w:p>
    <w:p w:rsidR="00000000" w:rsidDel="00000000" w:rsidP="00000000" w:rsidRDefault="00000000" w:rsidRPr="00000000" w14:paraId="0000014D">
      <w:pPr>
        <w:pageBreakBefore w:val="0"/>
        <w:jc w:val="both"/>
        <w:rPr/>
      </w:pPr>
      <w:r w:rsidDel="00000000" w:rsidR="00000000" w:rsidRPr="00000000">
        <w:rPr>
          <w:rtl w:val="0"/>
        </w:rPr>
      </w:r>
    </w:p>
    <w:p w:rsidR="00000000" w:rsidDel="00000000" w:rsidP="00000000" w:rsidRDefault="00000000" w:rsidRPr="00000000" w14:paraId="0000014E">
      <w:pPr>
        <w:pageBreakBefore w:val="0"/>
        <w:rPr/>
      </w:pPr>
      <w:r w:rsidDel="00000000" w:rsidR="00000000" w:rsidRPr="00000000">
        <w:rPr>
          <w:rtl w:val="0"/>
        </w:rPr>
        <w:t xml:space="preserve">Next we consider Denmark’s 2018 Negative Shock chart. Immediately we see that decreases in the export of Food and Preparations, as well as Clothing and Accessories could be quite beneficial for Denmark’s ECI score. Also of note is that Denmark is very sensitive to drawdowns in Machinery, which can bring the ECI near zero with less than a 20% drawdown.</w:t>
      </w:r>
    </w:p>
    <w:p w:rsidR="00000000" w:rsidDel="00000000" w:rsidP="00000000" w:rsidRDefault="00000000" w:rsidRPr="00000000" w14:paraId="0000014F">
      <w:pPr>
        <w:pageBreakBefore w:val="0"/>
        <w:jc w:val="both"/>
        <w:rPr>
          <w:b w:val="1"/>
          <w:bCs w:val="1"/>
        </w:rPr>
      </w:pPr>
      <w:r w:rsidDel="00000000" w:rsidR="00000000" w:rsidRPr="00000000">
        <w:rPr>
          <w:b w:val="1"/>
          <w:bCs w:val="1"/>
        </w:rPr>
        <w:drawing>
          <wp:inline distB="114300" distT="114300" distL="114300" distR="114300">
            <wp:extent cx="5731200" cy="3060700"/>
            <wp:effectExtent b="0" l="0" r="0" t="0"/>
            <wp:docPr id="1" name="image8.jpg"/>
            <a:graphic>
              <a:graphicData uri="http://schemas.openxmlformats.org/drawingml/2006/picture">
                <pic:pic>
                  <pic:nvPicPr>
                    <pic:cNvPr id="0" name="image8.jpg"/>
                    <pic:cNvPicPr preferRelativeResize="0"/>
                  </pic:nvPicPr>
                  <pic:blipFill>
                    <a:blip r:embed="rId26"/>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pageBreakBefore w:val="0"/>
        <w:jc w:val="center"/>
        <w:rPr>
          <w:b w:val="1"/>
          <w:bCs w:val="1"/>
        </w:rPr>
      </w:pPr>
      <w:r w:rsidDel="00000000" w:rsidR="00000000" w:rsidRPr="00000000">
        <w:rPr>
          <w:rtl w:val="0"/>
        </w:rPr>
        <w:t xml:space="preserve">Denmark 2018 (Incremental ECI Sensitivity)</w:t>
      </w:r>
      <w:r w:rsidDel="00000000" w:rsidR="00000000" w:rsidRPr="00000000">
        <w:rPr>
          <w:rtl w:val="0"/>
        </w:rPr>
      </w:r>
    </w:p>
    <w:p w:rsidR="00000000" w:rsidDel="00000000" w:rsidP="00000000" w:rsidRDefault="00000000" w:rsidRPr="00000000" w14:paraId="00000151">
      <w:pPr>
        <w:pageBreakBefore w:val="0"/>
        <w:jc w:val="both"/>
        <w:rPr>
          <w:b w:val="1"/>
          <w:bCs w:val="1"/>
        </w:rPr>
      </w:pPr>
      <w:r w:rsidDel="00000000" w:rsidR="00000000" w:rsidRPr="00000000">
        <w:rPr>
          <w:rtl w:val="0"/>
        </w:rPr>
      </w:r>
    </w:p>
    <w:p w:rsidR="00000000" w:rsidDel="00000000" w:rsidP="00000000" w:rsidRDefault="00000000" w:rsidRPr="00000000" w14:paraId="00000152">
      <w:pPr>
        <w:pageBreakBefore w:val="0"/>
        <w:jc w:val="both"/>
        <w:rPr>
          <w:b w:val="1"/>
          <w:bCs w:val="1"/>
        </w:rPr>
      </w:pPr>
      <w:r w:rsidDel="00000000" w:rsidR="00000000" w:rsidRPr="00000000">
        <w:rPr>
          <w:rtl w:val="0"/>
        </w:rPr>
      </w:r>
    </w:p>
    <w:p w:rsidR="00000000" w:rsidDel="00000000" w:rsidP="00000000" w:rsidRDefault="00000000" w:rsidRPr="00000000" w14:paraId="00000153">
      <w:pPr>
        <w:pageBreakBefore w:val="0"/>
        <w:jc w:val="both"/>
        <w:rPr>
          <w:b w:val="1"/>
          <w:bCs w:val="1"/>
        </w:rPr>
      </w:pPr>
      <w:r w:rsidDel="00000000" w:rsidR="00000000" w:rsidRPr="00000000">
        <w:rPr>
          <w:b w:val="1"/>
          <w:bCs w:val="1"/>
        </w:rPr>
        <w:drawing>
          <wp:inline distB="114300" distT="114300" distL="114300" distR="114300">
            <wp:extent cx="5731200" cy="3060700"/>
            <wp:effectExtent b="0" l="0" r="0" t="0"/>
            <wp:docPr id="24" name="image17.jpg"/>
            <a:graphic>
              <a:graphicData uri="http://schemas.openxmlformats.org/drawingml/2006/picture">
                <pic:pic>
                  <pic:nvPicPr>
                    <pic:cNvPr id="0" name="image17.jpg"/>
                    <pic:cNvPicPr preferRelativeResize="0"/>
                  </pic:nvPicPr>
                  <pic:blipFill>
                    <a:blip r:embed="rId27"/>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pageBreakBefore w:val="0"/>
        <w:jc w:val="center"/>
        <w:rPr/>
      </w:pPr>
      <w:r w:rsidDel="00000000" w:rsidR="00000000" w:rsidRPr="00000000">
        <w:rPr>
          <w:rtl w:val="0"/>
        </w:rPr>
        <w:t xml:space="preserve">Denmark 2018 (Decremental  ECI Sensitivity)</w:t>
      </w:r>
    </w:p>
    <w:p w:rsidR="00000000" w:rsidDel="00000000" w:rsidP="00000000" w:rsidRDefault="00000000" w:rsidRPr="00000000" w14:paraId="00000155">
      <w:pPr>
        <w:pageBreakBefore w:val="0"/>
        <w:jc w:val="center"/>
        <w:rPr/>
      </w:pPr>
      <w:r w:rsidDel="00000000" w:rsidR="00000000" w:rsidRPr="00000000">
        <w:rPr>
          <w:rtl w:val="0"/>
        </w:rPr>
      </w:r>
    </w:p>
    <w:p w:rsidR="00000000" w:rsidDel="00000000" w:rsidP="00000000" w:rsidRDefault="00000000" w:rsidRPr="00000000" w14:paraId="00000156">
      <w:pPr>
        <w:pageBreakBefore w:val="0"/>
        <w:rPr/>
      </w:pPr>
      <w:r w:rsidDel="00000000" w:rsidR="00000000" w:rsidRPr="00000000">
        <w:rPr>
          <w:rtl w:val="0"/>
        </w:rPr>
        <w:t xml:space="preserve">Next we consider the 2013 ECI Sensitivity graphs. We see that in the positive shocking case,  the landscape of ECI sensitivity has not altered significantly over the five year period. High complexity products and Transportation seem to offer slight increases in ECI. Again, increases in export in all other industries lead to slight decreases in ECI score.</w:t>
      </w:r>
    </w:p>
    <w:p w:rsidR="00000000" w:rsidDel="00000000" w:rsidP="00000000" w:rsidRDefault="00000000" w:rsidRPr="00000000" w14:paraId="00000157">
      <w:pPr>
        <w:pageBreakBefore w:val="0"/>
        <w:rPr/>
      </w:pPr>
      <w:r w:rsidDel="00000000" w:rsidR="00000000" w:rsidRPr="00000000">
        <w:rPr>
          <w:rtl w:val="0"/>
        </w:rPr>
      </w:r>
    </w:p>
    <w:p w:rsidR="00000000" w:rsidDel="00000000" w:rsidP="00000000" w:rsidRDefault="00000000" w:rsidRPr="00000000" w14:paraId="00000158">
      <w:pPr>
        <w:pageBreakBefore w:val="0"/>
        <w:rPr/>
      </w:pPr>
      <w:r w:rsidDel="00000000" w:rsidR="00000000" w:rsidRPr="00000000">
        <w:rPr>
          <w:rtl w:val="0"/>
        </w:rPr>
        <w:t xml:space="preserve">In the 2013 negative shocking case, we see that again Denmark is very sensitive to drawdowns in Machinery. Additionally we see that decrease in exposure to Vegetables, Fruits and Plants seem to offer an immediate increase in ECI score. </w:t>
      </w:r>
    </w:p>
    <w:p w:rsidR="00000000" w:rsidDel="00000000" w:rsidP="00000000" w:rsidRDefault="00000000" w:rsidRPr="00000000" w14:paraId="00000159">
      <w:pPr>
        <w:pageBreakBefore w:val="0"/>
        <w:rPr/>
      </w:pPr>
      <w:r w:rsidDel="00000000" w:rsidR="00000000" w:rsidRPr="00000000">
        <w:rPr>
          <w:rtl w:val="0"/>
        </w:rPr>
      </w:r>
    </w:p>
    <w:p w:rsidR="00000000" w:rsidDel="00000000" w:rsidP="00000000" w:rsidRDefault="00000000" w:rsidRPr="00000000" w14:paraId="0000015A">
      <w:pPr>
        <w:pageBreakBefore w:val="0"/>
        <w:jc w:val="both"/>
        <w:rPr>
          <w:b w:val="1"/>
          <w:bCs w:val="1"/>
        </w:rPr>
      </w:pPr>
      <w:r w:rsidDel="00000000" w:rsidR="00000000" w:rsidRPr="00000000">
        <w:rPr>
          <w:b w:val="1"/>
          <w:bCs w:val="1"/>
        </w:rPr>
        <w:drawing>
          <wp:inline distB="114300" distT="114300" distL="114300" distR="114300">
            <wp:extent cx="5731200" cy="2959100"/>
            <wp:effectExtent b="0" l="0" r="0" t="0"/>
            <wp:docPr id="16" name="image6.jpg"/>
            <a:graphic>
              <a:graphicData uri="http://schemas.openxmlformats.org/drawingml/2006/picture">
                <pic:pic>
                  <pic:nvPicPr>
                    <pic:cNvPr id="0" name="image6.jpg"/>
                    <pic:cNvPicPr preferRelativeResize="0"/>
                  </pic:nvPicPr>
                  <pic:blipFill>
                    <a:blip r:embed="rId28"/>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pageBreakBefore w:val="0"/>
        <w:jc w:val="center"/>
        <w:rPr/>
      </w:pPr>
      <w:r w:rsidDel="00000000" w:rsidR="00000000" w:rsidRPr="00000000">
        <w:rPr>
          <w:rtl w:val="0"/>
        </w:rPr>
        <w:t xml:space="preserve">Denmark 2013 (Incremental ECI Sensitivity)</w:t>
      </w:r>
    </w:p>
    <w:p w:rsidR="00000000" w:rsidDel="00000000" w:rsidP="00000000" w:rsidRDefault="00000000" w:rsidRPr="00000000" w14:paraId="0000015C">
      <w:pPr>
        <w:pageBreakBefore w:val="0"/>
        <w:jc w:val="both"/>
        <w:rPr>
          <w:b w:val="1"/>
          <w:bCs w:val="1"/>
        </w:rPr>
      </w:pPr>
      <w:r w:rsidDel="00000000" w:rsidR="00000000" w:rsidRPr="00000000">
        <w:rPr>
          <w:rtl w:val="0"/>
        </w:rPr>
      </w:r>
    </w:p>
    <w:p w:rsidR="00000000" w:rsidDel="00000000" w:rsidP="00000000" w:rsidRDefault="00000000" w:rsidRPr="00000000" w14:paraId="0000015D">
      <w:pPr>
        <w:pageBreakBefore w:val="0"/>
        <w:jc w:val="both"/>
        <w:rPr>
          <w:b w:val="1"/>
          <w:bCs w:val="1"/>
        </w:rPr>
      </w:pPr>
      <w:r w:rsidDel="00000000" w:rsidR="00000000" w:rsidRPr="00000000">
        <w:rPr>
          <w:b w:val="1"/>
          <w:bCs w:val="1"/>
        </w:rPr>
        <w:drawing>
          <wp:inline distB="114300" distT="114300" distL="114300" distR="114300">
            <wp:extent cx="5731200" cy="3009900"/>
            <wp:effectExtent b="0" l="0" r="0" t="0"/>
            <wp:docPr id="6" name="image11.jpg"/>
            <a:graphic>
              <a:graphicData uri="http://schemas.openxmlformats.org/drawingml/2006/picture">
                <pic:pic>
                  <pic:nvPicPr>
                    <pic:cNvPr id="0" name="image11.jpg"/>
                    <pic:cNvPicPr preferRelativeResize="0"/>
                  </pic:nvPicPr>
                  <pic:blipFill>
                    <a:blip r:embed="rId29"/>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pageBreakBefore w:val="0"/>
        <w:jc w:val="center"/>
        <w:rPr/>
      </w:pPr>
      <w:r w:rsidDel="00000000" w:rsidR="00000000" w:rsidRPr="00000000">
        <w:rPr>
          <w:rtl w:val="0"/>
        </w:rPr>
        <w:t xml:space="preserve">Denmark 2013 (Decremental  ECI Sensitivity)</w:t>
      </w:r>
    </w:p>
    <w:p w:rsidR="00000000" w:rsidDel="00000000" w:rsidP="00000000" w:rsidRDefault="00000000" w:rsidRPr="00000000" w14:paraId="0000015F">
      <w:pPr>
        <w:pageBreakBefore w:val="0"/>
        <w:jc w:val="both"/>
        <w:rPr>
          <w:b w:val="1"/>
          <w:bCs w:val="1"/>
        </w:rPr>
      </w:pPr>
      <w:r w:rsidDel="00000000" w:rsidR="00000000" w:rsidRPr="00000000">
        <w:rPr>
          <w:rtl w:val="0"/>
        </w:rPr>
      </w:r>
    </w:p>
    <w:p w:rsidR="00000000" w:rsidDel="00000000" w:rsidP="00000000" w:rsidRDefault="00000000" w:rsidRPr="00000000" w14:paraId="00000160">
      <w:pPr>
        <w:pageBreakBefore w:val="0"/>
        <w:jc w:val="both"/>
        <w:rPr>
          <w:b w:val="1"/>
          <w:bCs w:val="1"/>
        </w:rPr>
      </w:pPr>
      <w:r w:rsidDel="00000000" w:rsidR="00000000" w:rsidRPr="00000000">
        <w:rPr>
          <w:rtl w:val="0"/>
        </w:rPr>
      </w:r>
    </w:p>
    <w:p w:rsidR="00000000" w:rsidDel="00000000" w:rsidP="00000000" w:rsidRDefault="00000000" w:rsidRPr="00000000" w14:paraId="00000161">
      <w:pPr>
        <w:pageBreakBefore w:val="0"/>
        <w:jc w:val="both"/>
        <w:rPr>
          <w:b w:val="1"/>
          <w:bCs w:val="1"/>
        </w:rPr>
      </w:pPr>
      <w:r w:rsidDel="00000000" w:rsidR="00000000" w:rsidRPr="00000000">
        <w:rPr>
          <w:rtl w:val="0"/>
        </w:rPr>
      </w:r>
    </w:p>
    <w:p w:rsidR="00000000" w:rsidDel="00000000" w:rsidP="00000000" w:rsidRDefault="00000000" w:rsidRPr="00000000" w14:paraId="00000162">
      <w:pPr>
        <w:pageBreakBefore w:val="0"/>
        <w:rPr/>
      </w:pPr>
      <w:r w:rsidDel="00000000" w:rsidR="00000000" w:rsidRPr="00000000">
        <w:rPr>
          <w:rtl w:val="0"/>
        </w:rPr>
        <w:t xml:space="preserve">Below we see the SDV sensitivity charts for High Complexity Products. Denmark’s SDV is quite sensitive to changes in High Complexity products and we see that a similar mix of industries have positive opportunity gain as we increase the export of High Complexity Products. Decreasing the export of High Complexity products leads to a very similar composition of positive opportunities for Denmark. </w:t>
      </w:r>
    </w:p>
    <w:p w:rsidR="00000000" w:rsidDel="00000000" w:rsidP="00000000" w:rsidRDefault="00000000" w:rsidRPr="00000000" w14:paraId="00000163">
      <w:pPr>
        <w:pageBreakBefore w:val="0"/>
        <w:rPr/>
      </w:pPr>
      <w:r w:rsidDel="00000000" w:rsidR="00000000" w:rsidRPr="00000000">
        <w:rPr>
          <w:rtl w:val="0"/>
        </w:rPr>
      </w:r>
    </w:p>
    <w:p w:rsidR="00000000" w:rsidDel="00000000" w:rsidP="00000000" w:rsidRDefault="00000000" w:rsidRPr="00000000" w14:paraId="00000164">
      <w:pPr>
        <w:pageBreakBefore w:val="0"/>
        <w:rPr/>
      </w:pPr>
      <w:r w:rsidDel="00000000" w:rsidR="00000000" w:rsidRPr="00000000">
        <w:rPr>
          <w:rtl w:val="0"/>
        </w:rPr>
        <w:t xml:space="preserve">Denmark’s SDV seems to be generally insensitive to changes in export of Food and Preparations suggesting that this is not a key industry for the country. </w:t>
      </w:r>
    </w:p>
    <w:p w:rsidR="00000000" w:rsidDel="00000000" w:rsidP="00000000" w:rsidRDefault="00000000" w:rsidRPr="00000000" w14:paraId="00000165">
      <w:pPr>
        <w:pageBreakBefore w:val="0"/>
        <w:rPr/>
      </w:pPr>
      <w:r w:rsidDel="00000000" w:rsidR="00000000" w:rsidRPr="00000000">
        <w:rPr>
          <w:rtl w:val="0"/>
        </w:rPr>
      </w:r>
    </w:p>
    <w:p w:rsidR="00000000" w:rsidDel="00000000" w:rsidP="00000000" w:rsidRDefault="00000000" w:rsidRPr="00000000" w14:paraId="00000166">
      <w:pPr>
        <w:pageBreakBefore w:val="0"/>
        <w:jc w:val="both"/>
        <w:rPr>
          <w:b w:val="1"/>
          <w:bCs w:val="1"/>
        </w:rPr>
      </w:pPr>
      <w:r w:rsidDel="00000000" w:rsidR="00000000" w:rsidRPr="00000000">
        <w:rPr>
          <w:rtl w:val="0"/>
        </w:rPr>
      </w:r>
    </w:p>
    <w:p w:rsidR="00000000" w:rsidDel="00000000" w:rsidP="00000000" w:rsidRDefault="00000000" w:rsidRPr="00000000" w14:paraId="00000167">
      <w:pPr>
        <w:pageBreakBefore w:val="0"/>
        <w:jc w:val="center"/>
        <w:rPr>
          <w:b w:val="1"/>
          <w:bCs w:val="1"/>
        </w:rPr>
      </w:pPr>
      <w:r w:rsidDel="00000000" w:rsidR="00000000" w:rsidRPr="00000000">
        <w:rPr>
          <w:b w:val="1"/>
          <w:bCs w:val="1"/>
        </w:rPr>
        <w:drawing>
          <wp:inline distB="114300" distT="114300" distL="114300" distR="114300">
            <wp:extent cx="4224338" cy="2217426"/>
            <wp:effectExtent b="0" l="0" r="0" t="0"/>
            <wp:docPr id="9" name="image10.jpg"/>
            <a:graphic>
              <a:graphicData uri="http://schemas.openxmlformats.org/drawingml/2006/picture">
                <pic:pic>
                  <pic:nvPicPr>
                    <pic:cNvPr id="0" name="image10.jpg"/>
                    <pic:cNvPicPr preferRelativeResize="0"/>
                  </pic:nvPicPr>
                  <pic:blipFill>
                    <a:blip r:embed="rId30"/>
                    <a:srcRect b="0" l="0" r="0" t="0"/>
                    <a:stretch>
                      <a:fillRect/>
                    </a:stretch>
                  </pic:blipFill>
                  <pic:spPr>
                    <a:xfrm>
                      <a:off x="0" y="0"/>
                      <a:ext cx="4224338" cy="2217426"/>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pageBreakBefore w:val="0"/>
        <w:ind w:left="720" w:firstLine="720"/>
        <w:jc w:val="center"/>
        <w:rPr/>
      </w:pPr>
      <w:r w:rsidDel="00000000" w:rsidR="00000000" w:rsidRPr="00000000">
        <w:rPr>
          <w:rtl w:val="0"/>
        </w:rPr>
        <w:t xml:space="preserve">Denmark High-complexity Products 2018 (Incremental SDV Sensitivity)</w:t>
      </w:r>
    </w:p>
    <w:p w:rsidR="00000000" w:rsidDel="00000000" w:rsidP="00000000" w:rsidRDefault="00000000" w:rsidRPr="00000000" w14:paraId="00000169">
      <w:pPr>
        <w:pageBreakBefore w:val="0"/>
        <w:jc w:val="both"/>
        <w:rPr>
          <w:b w:val="1"/>
          <w:bCs w:val="1"/>
        </w:rPr>
      </w:pPr>
      <w:r w:rsidDel="00000000" w:rsidR="00000000" w:rsidRPr="00000000">
        <w:rPr>
          <w:rtl w:val="0"/>
        </w:rPr>
      </w:r>
    </w:p>
    <w:p w:rsidR="00000000" w:rsidDel="00000000" w:rsidP="00000000" w:rsidRDefault="00000000" w:rsidRPr="00000000" w14:paraId="0000016A">
      <w:pPr>
        <w:pageBreakBefore w:val="0"/>
        <w:jc w:val="center"/>
        <w:rPr>
          <w:b w:val="1"/>
          <w:bCs w:val="1"/>
        </w:rPr>
      </w:pPr>
      <w:r w:rsidDel="00000000" w:rsidR="00000000" w:rsidRPr="00000000">
        <w:rPr>
          <w:b w:val="1"/>
          <w:bCs w:val="1"/>
        </w:rPr>
        <w:drawing>
          <wp:inline distB="114300" distT="114300" distL="114300" distR="114300">
            <wp:extent cx="4021163" cy="2090738"/>
            <wp:effectExtent b="0" l="0" r="0" t="0"/>
            <wp:docPr id="29" name="image29.jpg"/>
            <a:graphic>
              <a:graphicData uri="http://schemas.openxmlformats.org/drawingml/2006/picture">
                <pic:pic>
                  <pic:nvPicPr>
                    <pic:cNvPr id="0" name="image29.jpg"/>
                    <pic:cNvPicPr preferRelativeResize="0"/>
                  </pic:nvPicPr>
                  <pic:blipFill>
                    <a:blip r:embed="rId31"/>
                    <a:srcRect b="0" l="0" r="0" t="0"/>
                    <a:stretch>
                      <a:fillRect/>
                    </a:stretch>
                  </pic:blipFill>
                  <pic:spPr>
                    <a:xfrm>
                      <a:off x="0" y="0"/>
                      <a:ext cx="4021163" cy="2090738"/>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pageBreakBefore w:val="0"/>
        <w:jc w:val="center"/>
        <w:rPr>
          <w:b w:val="1"/>
          <w:bCs w:val="1"/>
        </w:rPr>
      </w:pPr>
      <w:r w:rsidDel="00000000" w:rsidR="00000000" w:rsidRPr="00000000">
        <w:rPr>
          <w:rtl w:val="0"/>
        </w:rPr>
      </w:r>
    </w:p>
    <w:p w:rsidR="00000000" w:rsidDel="00000000" w:rsidP="00000000" w:rsidRDefault="00000000" w:rsidRPr="00000000" w14:paraId="0000016C">
      <w:pPr>
        <w:pageBreakBefore w:val="0"/>
        <w:ind w:left="720" w:firstLine="720"/>
        <w:jc w:val="center"/>
        <w:rPr/>
      </w:pPr>
      <w:r w:rsidDel="00000000" w:rsidR="00000000" w:rsidRPr="00000000">
        <w:rPr>
          <w:rtl w:val="0"/>
        </w:rPr>
        <w:t xml:space="preserve">Denmark</w:t>
      </w:r>
      <w:r w:rsidDel="00000000" w:rsidR="00000000" w:rsidRPr="00000000">
        <w:rPr>
          <w:rtl w:val="0"/>
        </w:rPr>
        <w:t xml:space="preserve"> High-complexity Products 2018 (Decremental SDV Sensitivity)</w:t>
      </w:r>
    </w:p>
    <w:p w:rsidR="00000000" w:rsidDel="00000000" w:rsidP="00000000" w:rsidRDefault="00000000" w:rsidRPr="00000000" w14:paraId="0000016D">
      <w:pPr>
        <w:pageBreakBefore w:val="0"/>
        <w:ind w:left="720" w:firstLine="720"/>
        <w:jc w:val="center"/>
        <w:rPr/>
      </w:pPr>
      <w:r w:rsidDel="00000000" w:rsidR="00000000" w:rsidRPr="00000000">
        <w:rPr>
          <w:rtl w:val="0"/>
        </w:rPr>
      </w:r>
    </w:p>
    <w:p w:rsidR="00000000" w:rsidDel="00000000" w:rsidP="00000000" w:rsidRDefault="00000000" w:rsidRPr="00000000" w14:paraId="0000016E">
      <w:pPr>
        <w:pageBreakBefore w:val="0"/>
        <w:ind w:left="720" w:firstLine="720"/>
        <w:jc w:val="center"/>
        <w:rPr/>
      </w:pPr>
      <w:r w:rsidDel="00000000" w:rsidR="00000000" w:rsidRPr="00000000">
        <w:rPr>
          <w:rtl w:val="0"/>
        </w:rPr>
      </w:r>
    </w:p>
    <w:p w:rsidR="00000000" w:rsidDel="00000000" w:rsidP="00000000" w:rsidRDefault="00000000" w:rsidRPr="00000000" w14:paraId="0000016F">
      <w:pPr>
        <w:pageBreakBefore w:val="0"/>
        <w:ind w:left="720" w:firstLine="720"/>
        <w:jc w:val="center"/>
        <w:rPr/>
      </w:pPr>
      <w:r w:rsidDel="00000000" w:rsidR="00000000" w:rsidRPr="00000000">
        <w:rPr/>
        <w:drawing>
          <wp:inline distB="114300" distT="114300" distL="114300" distR="114300">
            <wp:extent cx="1554000" cy="2920553"/>
            <wp:effectExtent b="0" l="0" r="0" t="0"/>
            <wp:docPr id="13" name="image16.jpg"/>
            <a:graphic>
              <a:graphicData uri="http://schemas.openxmlformats.org/drawingml/2006/picture">
                <pic:pic>
                  <pic:nvPicPr>
                    <pic:cNvPr id="0" name="image16.jpg"/>
                    <pic:cNvPicPr preferRelativeResize="0"/>
                  </pic:nvPicPr>
                  <pic:blipFill>
                    <a:blip r:embed="rId32"/>
                    <a:srcRect b="0" l="0" r="0" t="0"/>
                    <a:stretch>
                      <a:fillRect/>
                    </a:stretch>
                  </pic:blipFill>
                  <pic:spPr>
                    <a:xfrm>
                      <a:off x="0" y="0"/>
                      <a:ext cx="1554000" cy="2920553"/>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pageBreakBefore w:val="0"/>
        <w:ind w:left="720" w:firstLine="720"/>
        <w:jc w:val="center"/>
        <w:rPr/>
      </w:pPr>
      <w:r w:rsidDel="00000000" w:rsidR="00000000" w:rsidRPr="00000000">
        <w:rPr>
          <w:rtl w:val="0"/>
        </w:rPr>
        <w:t xml:space="preserve">Denmark Food and Preparations 2018 (Incremental SDV Sensitivity)</w:t>
      </w:r>
    </w:p>
    <w:p w:rsidR="00000000" w:rsidDel="00000000" w:rsidP="00000000" w:rsidRDefault="00000000" w:rsidRPr="00000000" w14:paraId="00000171">
      <w:pPr>
        <w:pageBreakBefore w:val="0"/>
        <w:jc w:val="both"/>
        <w:rPr>
          <w:b w:val="1"/>
          <w:bCs w:val="1"/>
        </w:rPr>
      </w:pPr>
      <w:r w:rsidDel="00000000" w:rsidR="00000000" w:rsidRPr="00000000">
        <w:rPr>
          <w:rtl w:val="0"/>
        </w:rPr>
      </w:r>
    </w:p>
    <w:p w:rsidR="00000000" w:rsidDel="00000000" w:rsidP="00000000" w:rsidRDefault="00000000" w:rsidRPr="00000000" w14:paraId="00000172">
      <w:pPr>
        <w:pageBreakBefore w:val="0"/>
        <w:jc w:val="both"/>
        <w:rPr>
          <w:b w:val="1"/>
          <w:bCs w:val="1"/>
        </w:rPr>
      </w:pPr>
      <w:r w:rsidDel="00000000" w:rsidR="00000000" w:rsidRPr="00000000">
        <w:rPr>
          <w:rtl w:val="0"/>
        </w:rPr>
      </w:r>
    </w:p>
    <w:p w:rsidR="00000000" w:rsidDel="00000000" w:rsidP="00000000" w:rsidRDefault="00000000" w:rsidRPr="00000000" w14:paraId="00000173">
      <w:pPr>
        <w:pageBreakBefore w:val="0"/>
        <w:jc w:val="center"/>
        <w:rPr>
          <w:b w:val="1"/>
          <w:bCs w:val="1"/>
        </w:rPr>
      </w:pPr>
      <w:r w:rsidDel="00000000" w:rsidR="00000000" w:rsidRPr="00000000">
        <w:rPr>
          <w:b w:val="1"/>
          <w:bCs w:val="1"/>
        </w:rPr>
        <w:drawing>
          <wp:inline distB="114300" distT="114300" distL="114300" distR="114300">
            <wp:extent cx="2649375" cy="2677030"/>
            <wp:effectExtent b="0" l="0" r="0" t="0"/>
            <wp:docPr id="18" name="image9.jpg"/>
            <a:graphic>
              <a:graphicData uri="http://schemas.openxmlformats.org/drawingml/2006/picture">
                <pic:pic>
                  <pic:nvPicPr>
                    <pic:cNvPr id="0" name="image9.jpg"/>
                    <pic:cNvPicPr preferRelativeResize="0"/>
                  </pic:nvPicPr>
                  <pic:blipFill>
                    <a:blip r:embed="rId33"/>
                    <a:srcRect b="0" l="0" r="0" t="0"/>
                    <a:stretch>
                      <a:fillRect/>
                    </a:stretch>
                  </pic:blipFill>
                  <pic:spPr>
                    <a:xfrm>
                      <a:off x="0" y="0"/>
                      <a:ext cx="2649375" cy="2677030"/>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pageBreakBefore w:val="0"/>
        <w:ind w:left="720" w:firstLine="720"/>
        <w:jc w:val="center"/>
        <w:rPr/>
      </w:pPr>
      <w:r w:rsidDel="00000000" w:rsidR="00000000" w:rsidRPr="00000000">
        <w:rPr>
          <w:rtl w:val="0"/>
        </w:rPr>
        <w:t xml:space="preserve">Denmark Food and Preparations 2018 (Decremental SDV Sensitivity)</w:t>
      </w:r>
    </w:p>
    <w:p w:rsidR="00000000" w:rsidDel="00000000" w:rsidP="00000000" w:rsidRDefault="00000000" w:rsidRPr="00000000" w14:paraId="00000175">
      <w:pPr>
        <w:pageBreakBefore w:val="0"/>
        <w:jc w:val="both"/>
        <w:rPr>
          <w:b w:val="1"/>
          <w:bCs w:val="1"/>
        </w:rPr>
      </w:pPr>
      <w:r w:rsidDel="00000000" w:rsidR="00000000" w:rsidRPr="00000000">
        <w:rPr>
          <w:rtl w:val="0"/>
        </w:rPr>
      </w:r>
    </w:p>
    <w:p w:rsidR="00000000" w:rsidDel="00000000" w:rsidP="00000000" w:rsidRDefault="00000000" w:rsidRPr="00000000" w14:paraId="00000176">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77">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78">
      <w:pPr>
        <w:pageBreakBefore w:val="0"/>
        <w:jc w:val="both"/>
        <w:rPr>
          <w:b w:val="1"/>
          <w:bCs w:val="1"/>
          <w:sz w:val="28"/>
          <w:szCs w:val="28"/>
        </w:rPr>
      </w:pPr>
      <w:r w:rsidDel="00000000" w:rsidR="00000000" w:rsidRPr="00000000">
        <w:rPr>
          <w:b w:val="1"/>
          <w:bCs w:val="1"/>
          <w:sz w:val="28"/>
          <w:szCs w:val="28"/>
          <w:rtl w:val="0"/>
        </w:rPr>
        <w:t xml:space="preserve">4.4 Contingency Strategy</w:t>
      </w:r>
    </w:p>
    <w:p w:rsidR="00000000" w:rsidDel="00000000" w:rsidP="00000000" w:rsidRDefault="00000000" w:rsidRPr="00000000" w14:paraId="00000179">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7A">
      <w:pPr>
        <w:pageBreakBefore w:val="0"/>
        <w:jc w:val="both"/>
        <w:rPr>
          <w:b w:val="1"/>
          <w:bCs w:val="1"/>
          <w:sz w:val="28"/>
          <w:szCs w:val="28"/>
        </w:rPr>
      </w:pPr>
      <w:r w:rsidDel="00000000" w:rsidR="00000000" w:rsidRPr="00000000">
        <w:rPr>
          <w:rtl w:val="0"/>
        </w:rPr>
        <w:t xml:space="preserve">Decreasing export of each industry in Denmark’s current production space by 60% respectively, we derive the contingency strategy shown below.  </w:t>
      </w:r>
      <w:r w:rsidDel="00000000" w:rsidR="00000000" w:rsidRPr="00000000">
        <w:rPr>
          <w:rtl w:val="0"/>
        </w:rPr>
      </w:r>
    </w:p>
    <w:p w:rsidR="00000000" w:rsidDel="00000000" w:rsidP="00000000" w:rsidRDefault="00000000" w:rsidRPr="00000000" w14:paraId="0000017B">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7C">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7D">
      <w:pPr>
        <w:pageBreakBefore w:val="0"/>
        <w:jc w:val="center"/>
        <w:rPr>
          <w:b w:val="1"/>
          <w:bCs w:val="1"/>
          <w:sz w:val="28"/>
          <w:szCs w:val="28"/>
        </w:rPr>
      </w:pPr>
      <w:r w:rsidDel="00000000" w:rsidR="00000000" w:rsidRPr="00000000">
        <w:rPr>
          <w:b w:val="1"/>
          <w:bCs w:val="1"/>
          <w:sz w:val="28"/>
          <w:szCs w:val="28"/>
        </w:rPr>
        <w:drawing>
          <wp:inline distB="114300" distT="114300" distL="114300" distR="114300">
            <wp:extent cx="5254705" cy="2767013"/>
            <wp:effectExtent b="0" l="0" r="0" t="0"/>
            <wp:docPr id="23" name="image22.jpg"/>
            <a:graphic>
              <a:graphicData uri="http://schemas.openxmlformats.org/drawingml/2006/picture">
                <pic:pic>
                  <pic:nvPicPr>
                    <pic:cNvPr id="0" name="image22.jpg"/>
                    <pic:cNvPicPr preferRelativeResize="0"/>
                  </pic:nvPicPr>
                  <pic:blipFill>
                    <a:blip r:embed="rId34"/>
                    <a:srcRect b="0" l="0" r="0" t="0"/>
                    <a:stretch>
                      <a:fillRect/>
                    </a:stretch>
                  </pic:blipFill>
                  <pic:spPr>
                    <a:xfrm>
                      <a:off x="0" y="0"/>
                      <a:ext cx="5254705" cy="2767013"/>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pageBreakBefore w:val="0"/>
        <w:jc w:val="center"/>
        <w:rPr>
          <w:sz w:val="22"/>
          <w:szCs w:val="22"/>
        </w:rPr>
      </w:pPr>
      <w:r w:rsidDel="00000000" w:rsidR="00000000" w:rsidRPr="00000000">
        <w:rPr>
          <w:sz w:val="22"/>
          <w:szCs w:val="22"/>
          <w:rtl w:val="0"/>
        </w:rPr>
        <w:t xml:space="preserve">Denmark Contingency Strategy 2018</w:t>
      </w:r>
    </w:p>
    <w:p w:rsidR="00000000" w:rsidDel="00000000" w:rsidP="00000000" w:rsidRDefault="00000000" w:rsidRPr="00000000" w14:paraId="0000017F">
      <w:pPr>
        <w:pageBreakBefore w:val="0"/>
        <w:jc w:val="center"/>
        <w:rPr>
          <w:sz w:val="22"/>
          <w:szCs w:val="22"/>
        </w:rPr>
      </w:pPr>
      <w:r w:rsidDel="00000000" w:rsidR="00000000" w:rsidRPr="00000000">
        <w:rPr>
          <w:rtl w:val="0"/>
        </w:rPr>
      </w:r>
    </w:p>
    <w:p w:rsidR="00000000" w:rsidDel="00000000" w:rsidP="00000000" w:rsidRDefault="00000000" w:rsidRPr="00000000" w14:paraId="00000180">
      <w:pPr>
        <w:pageBreakBefore w:val="0"/>
        <w:jc w:val="center"/>
        <w:rPr>
          <w:sz w:val="28"/>
          <w:szCs w:val="28"/>
        </w:rPr>
      </w:pPr>
      <w:r w:rsidDel="00000000" w:rsidR="00000000" w:rsidRPr="00000000">
        <w:rPr>
          <w:rtl w:val="0"/>
        </w:rPr>
      </w:r>
    </w:p>
    <w:p w:rsidR="00000000" w:rsidDel="00000000" w:rsidP="00000000" w:rsidRDefault="00000000" w:rsidRPr="00000000" w14:paraId="00000181">
      <w:pPr>
        <w:pageBreakBefore w:val="0"/>
        <w:jc w:val="both"/>
        <w:rPr>
          <w:b w:val="1"/>
          <w:bCs w:val="1"/>
        </w:rPr>
      </w:pPr>
      <w:r w:rsidDel="00000000" w:rsidR="00000000" w:rsidRPr="00000000">
        <w:rPr>
          <w:rtl w:val="0"/>
        </w:rPr>
      </w:r>
    </w:p>
    <w:p w:rsidR="00000000" w:rsidDel="00000000" w:rsidP="00000000" w:rsidRDefault="00000000" w:rsidRPr="00000000" w14:paraId="00000182">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183">
      <w:pPr>
        <w:pageBreakBefore w:val="0"/>
        <w:jc w:val="both"/>
        <w:rPr>
          <w:b w:val="1"/>
          <w:bCs w:val="1"/>
        </w:rPr>
      </w:pPr>
      <w:r w:rsidDel="00000000" w:rsidR="00000000" w:rsidRPr="00000000">
        <w:rPr>
          <w:rtl w:val="0"/>
        </w:rPr>
      </w:r>
    </w:p>
    <w:p w:rsidR="00000000" w:rsidDel="00000000" w:rsidP="00000000" w:rsidRDefault="00000000" w:rsidRPr="00000000" w14:paraId="00000184">
      <w:pPr>
        <w:pageBreakBefore w:val="0"/>
        <w:jc w:val="both"/>
        <w:rPr>
          <w:b w:val="1"/>
          <w:bCs w:val="1"/>
        </w:rPr>
      </w:pPr>
      <w:r w:rsidDel="00000000" w:rsidR="00000000" w:rsidRPr="00000000">
        <w:rPr>
          <w:b w:val="1"/>
          <w:bCs w:val="1"/>
          <w:rtl w:val="0"/>
        </w:rPr>
        <w:t xml:space="preserve">5.1 Structural Optimality Index</w:t>
      </w:r>
    </w:p>
    <w:p w:rsidR="00000000" w:rsidDel="00000000" w:rsidP="00000000" w:rsidRDefault="00000000" w:rsidRPr="00000000" w14:paraId="00000185">
      <w:pPr>
        <w:pageBreakBefore w:val="0"/>
        <w:jc w:val="both"/>
        <w:rPr/>
      </w:pPr>
      <w:r w:rsidDel="00000000" w:rsidR="00000000" w:rsidRPr="00000000">
        <w:rPr>
          <w:rtl w:val="0"/>
        </w:rPr>
        <w:t xml:space="preserve">Indeed, such choice of prioritization 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export increase in every major industry group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 </w:t>
      </w:r>
    </w:p>
    <w:p w:rsidR="00000000" w:rsidDel="00000000" w:rsidP="00000000" w:rsidRDefault="00000000" w:rsidRPr="00000000" w14:paraId="00000186">
      <w:pPr>
        <w:pageBreakBefore w:val="0"/>
        <w:jc w:val="both"/>
        <w:rPr/>
      </w:pPr>
      <w:r w:rsidDel="00000000" w:rsidR="00000000" w:rsidRPr="00000000">
        <w:rPr>
          <w:rtl w:val="0"/>
        </w:rPr>
      </w:r>
    </w:p>
    <w:p w:rsidR="00000000" w:rsidDel="00000000" w:rsidP="00000000" w:rsidRDefault="00000000" w:rsidRPr="00000000" w14:paraId="00000187">
      <w:pPr>
        <w:pageBreakBefore w:val="0"/>
        <w:jc w:val="both"/>
        <w:rPr/>
      </w:pPr>
      <w:r w:rsidDel="00000000" w:rsidR="00000000" w:rsidRPr="00000000">
        <w:rPr>
          <w:rtl w:val="0"/>
        </w:rPr>
        <w:t xml:space="preserve">After obtaining this measure for all countries in our database, we further regress countries’ five-year economic growth, which is defined as the percent increase in GDP (USD), over their SOI. Figure 6 illustrates the regression output, which shows a strong positive correlation between countries’ SOI and their five-year GDP growth, significant at the 1% level and achieving an adjusted R</w:t>
      </w:r>
      <w:r w:rsidDel="00000000" w:rsidR="00000000" w:rsidRPr="00000000">
        <w:rPr>
          <w:vertAlign w:val="superscript"/>
          <w:rtl w:val="0"/>
        </w:rPr>
        <w:t xml:space="preserve">2</w:t>
      </w:r>
      <w:r w:rsidDel="00000000" w:rsidR="00000000" w:rsidRPr="00000000">
        <w:rPr>
          <w:rtl w:val="0"/>
        </w:rPr>
        <w:t xml:space="preserve"> of 4.5%. In other words, the more a country develops as suggested by calculations on a complexity level, the better economic outcomes it achieves. </w:t>
      </w:r>
    </w:p>
    <w:p w:rsidR="00000000" w:rsidDel="00000000" w:rsidP="00000000" w:rsidRDefault="00000000" w:rsidRPr="00000000" w14:paraId="00000188">
      <w:pPr>
        <w:pageBreakBefore w:val="0"/>
        <w:jc w:val="both"/>
        <w:rPr/>
      </w:pPr>
      <w:r w:rsidDel="00000000" w:rsidR="00000000" w:rsidRPr="00000000">
        <w:rPr>
          <w:rtl w:val="0"/>
        </w:rPr>
      </w:r>
    </w:p>
    <w:tbl>
      <w:tblPr>
        <w:tblStyle w:val="Table7"/>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9">
            <w:pPr>
              <w:pageBreakBefore w:val="0"/>
              <w:widowControl w:val="0"/>
              <w:jc w:val="center"/>
              <w:rPr/>
            </w:pPr>
            <w:r w:rsidDel="00000000" w:rsidR="00000000" w:rsidRPr="00000000">
              <w:rPr>
                <w:rtl w:val="0"/>
              </w:rPr>
              <w:t xml:space="preserve">Table 18: OLS Regression Results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pageBreakBefore w:val="0"/>
              <w:widowControl w:val="0"/>
              <w:rPr/>
            </w:pPr>
            <w:r w:rsidDel="00000000" w:rsidR="00000000" w:rsidRPr="00000000">
              <w:rPr>
                <w:b w:val="1"/>
                <w:bCs w:val="1"/>
                <w:rtl w:val="0"/>
              </w:rPr>
              <w:t xml:space="preserve">Dep. Variable: </w:t>
            </w:r>
            <w:r w:rsidDel="00000000" w:rsidR="00000000" w:rsidRPr="00000000">
              <w:rPr>
                <w:rtl w:val="0"/>
              </w:rPr>
              <w:t xml:space="preserve">GDP</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pageBreakBefore w:val="0"/>
              <w:widowControl w:val="0"/>
              <w:rPr/>
            </w:pPr>
            <w:r w:rsidDel="00000000" w:rsidR="00000000" w:rsidRPr="00000000">
              <w:rPr>
                <w:b w:val="1"/>
                <w:bCs w:val="1"/>
                <w:rtl w:val="0"/>
              </w:rPr>
              <w:t xml:space="preserve">F-Statistic: </w:t>
            </w:r>
            <w:r w:rsidDel="00000000" w:rsidR="00000000" w:rsidRPr="00000000">
              <w:rPr>
                <w:rtl w:val="0"/>
              </w:rPr>
              <w:t xml:space="preserve">5.963</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pageBreakBefore w:val="0"/>
              <w:widowControl w:val="0"/>
              <w:rPr/>
            </w:pPr>
            <w:r w:rsidDel="00000000" w:rsidR="00000000" w:rsidRPr="00000000">
              <w:rPr>
                <w:b w:val="1"/>
                <w:bCs w:val="1"/>
                <w:rtl w:val="0"/>
              </w:rPr>
              <w:t xml:space="preserve">R</w:t>
            </w:r>
            <w:r w:rsidDel="00000000" w:rsidR="00000000" w:rsidRPr="00000000">
              <w:rPr>
                <w:b w:val="1"/>
                <w:bCs w:val="1"/>
                <w:vertAlign w:val="superscript"/>
                <w:rtl w:val="0"/>
              </w:rPr>
              <w:t xml:space="preserve">2</w:t>
            </w:r>
            <w:r w:rsidDel="00000000" w:rsidR="00000000" w:rsidRPr="00000000">
              <w:rPr>
                <w:b w:val="1"/>
                <w:bCs w:val="1"/>
                <w:rtl w:val="0"/>
              </w:rPr>
              <w:t xml:space="preserve">: </w:t>
            </w:r>
            <w:r w:rsidDel="00000000" w:rsidR="00000000" w:rsidRPr="00000000">
              <w:rPr>
                <w:rtl w:val="0"/>
              </w:rPr>
              <w:t xml:space="preserve">0.054</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pageBreakBefore w:val="0"/>
              <w:widowControl w:val="0"/>
              <w:rPr/>
            </w:pPr>
            <w:r w:rsidDel="00000000" w:rsidR="00000000" w:rsidRPr="00000000">
              <w:rPr>
                <w:b w:val="1"/>
                <w:bCs w:val="1"/>
                <w:rtl w:val="0"/>
              </w:rPr>
              <w:t xml:space="preserve">Prob (F-Stat):</w:t>
            </w:r>
            <w:r w:rsidDel="00000000" w:rsidR="00000000" w:rsidRPr="00000000">
              <w:rPr>
                <w:rtl w:val="0"/>
              </w:rPr>
              <w:t xml:space="preserve"> 0.0163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pageBreakBefore w:val="0"/>
              <w:widowControl w:val="0"/>
              <w:rPr/>
            </w:pPr>
            <w:r w:rsidDel="00000000" w:rsidR="00000000" w:rsidRPr="00000000">
              <w:rPr>
                <w:b w:val="1"/>
                <w:bCs w:val="1"/>
                <w:rtl w:val="0"/>
              </w:rPr>
              <w:t xml:space="preserve">Adj R</w:t>
            </w:r>
            <w:r w:rsidDel="00000000" w:rsidR="00000000" w:rsidRPr="00000000">
              <w:rPr>
                <w:b w:val="1"/>
                <w:bCs w:val="1"/>
                <w:vertAlign w:val="superscript"/>
                <w:rtl w:val="0"/>
              </w:rPr>
              <w:t xml:space="preserve">2</w:t>
            </w:r>
            <w:r w:rsidDel="00000000" w:rsidR="00000000" w:rsidRPr="00000000">
              <w:rPr>
                <w:b w:val="1"/>
                <w:bCs w:val="1"/>
                <w:rtl w:val="0"/>
              </w:rPr>
              <w:t xml:space="preserve">: </w:t>
            </w:r>
            <w:r w:rsidDel="00000000" w:rsidR="00000000" w:rsidRPr="00000000">
              <w:rPr>
                <w:rtl w:val="0"/>
              </w:rPr>
              <w:t xml:space="preserve">0.045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pageBreakBefore w:val="0"/>
              <w:widowControl w:val="0"/>
              <w:rPr/>
            </w:pPr>
            <w:r w:rsidDel="00000000" w:rsidR="00000000" w:rsidRPr="00000000">
              <w:rPr>
                <w:b w:val="1"/>
                <w:bCs w:val="1"/>
                <w:rtl w:val="0"/>
              </w:rPr>
              <w:t xml:space="preserve">No. Observations: </w:t>
            </w:r>
            <w:r w:rsidDel="00000000" w:rsidR="00000000" w:rsidRPr="00000000">
              <w:rPr>
                <w:rtl w:val="0"/>
              </w:rPr>
              <w:t xml:space="preserve">106</w:t>
            </w:r>
          </w:p>
        </w:tc>
      </w:tr>
    </w:tbl>
    <w:p w:rsidR="00000000" w:rsidDel="00000000" w:rsidP="00000000" w:rsidRDefault="00000000" w:rsidRPr="00000000" w14:paraId="00000191">
      <w:pPr>
        <w:pageBreakBefore w:val="0"/>
        <w:jc w:val="both"/>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390525</wp:posOffset>
            </wp:positionH>
            <wp:positionV relativeFrom="paragraph">
              <wp:posOffset>219075</wp:posOffset>
            </wp:positionV>
            <wp:extent cx="5157788" cy="3435206"/>
            <wp:effectExtent b="0" l="0" r="0" t="0"/>
            <wp:wrapTopAndBottom distB="0" distT="0"/>
            <wp:docPr id="28" name="image12.png"/>
            <a:graphic>
              <a:graphicData uri="http://schemas.openxmlformats.org/drawingml/2006/picture">
                <pic:pic>
                  <pic:nvPicPr>
                    <pic:cNvPr id="0" name="image12.png"/>
                    <pic:cNvPicPr preferRelativeResize="0"/>
                  </pic:nvPicPr>
                  <pic:blipFill>
                    <a:blip r:embed="rId35"/>
                    <a:srcRect b="0" l="0" r="0" t="0"/>
                    <a:stretch>
                      <a:fillRect/>
                    </a:stretch>
                  </pic:blipFill>
                  <pic:spPr>
                    <a:xfrm>
                      <a:off x="0" y="0"/>
                      <a:ext cx="5157788" cy="3435206"/>
                    </a:xfrm>
                    <a:prstGeom prst="rect"/>
                    <a:ln/>
                  </pic:spPr>
                </pic:pic>
              </a:graphicData>
            </a:graphic>
          </wp:anchor>
        </w:drawing>
      </w:r>
    </w:p>
    <w:p w:rsidR="00000000" w:rsidDel="00000000" w:rsidP="00000000" w:rsidRDefault="00000000" w:rsidRPr="00000000" w14:paraId="00000192">
      <w:pPr>
        <w:pageBreakBefore w:val="0"/>
        <w:jc w:val="center"/>
        <w:rPr/>
      </w:pPr>
      <w:r w:rsidDel="00000000" w:rsidR="00000000" w:rsidRPr="00000000">
        <w:rPr>
          <w:rtl w:val="0"/>
        </w:rPr>
        <w:t xml:space="preserve">Figure 2: Regression of Five-year GDP Growth over SOI</w:t>
      </w:r>
      <w:r w:rsidDel="00000000" w:rsidR="00000000" w:rsidRPr="00000000">
        <w:rPr>
          <w:rtl w:val="0"/>
        </w:rPr>
      </w:r>
    </w:p>
    <w:p w:rsidR="00000000" w:rsidDel="00000000" w:rsidP="00000000" w:rsidRDefault="00000000" w:rsidRPr="00000000" w14:paraId="00000193">
      <w:pPr>
        <w:pageBreakBefore w:val="0"/>
        <w:jc w:val="both"/>
        <w:rPr/>
      </w:pPr>
      <w:r w:rsidDel="00000000" w:rsidR="00000000" w:rsidRPr="00000000">
        <w:rPr>
          <w:rtl w:val="0"/>
        </w:rPr>
      </w:r>
    </w:p>
    <w:p w:rsidR="00000000" w:rsidDel="00000000" w:rsidP="00000000" w:rsidRDefault="00000000" w:rsidRPr="00000000" w14:paraId="00000194">
      <w:pPr>
        <w:pageBreakBefore w:val="0"/>
        <w:jc w:val="both"/>
        <w:rPr>
          <w:b w:val="1"/>
          <w:bCs w:val="1"/>
        </w:rPr>
      </w:pPr>
      <w:r w:rsidDel="00000000" w:rsidR="00000000" w:rsidRPr="00000000">
        <w:rPr>
          <w:b w:val="1"/>
          <w:bCs w:val="1"/>
          <w:rtl w:val="0"/>
        </w:rPr>
        <w:t xml:space="preserve">5.2 SOI of Denmark and Its Implications</w:t>
      </w:r>
    </w:p>
    <w:p w:rsidR="00000000" w:rsidDel="00000000" w:rsidP="00000000" w:rsidRDefault="00000000" w:rsidRPr="00000000" w14:paraId="00000195">
      <w:pPr>
        <w:pageBreakBefore w:val="0"/>
        <w:jc w:val="both"/>
        <w:rPr/>
      </w:pPr>
      <w:r w:rsidDel="00000000" w:rsidR="00000000" w:rsidRPr="00000000">
        <w:rPr>
          <w:rtl w:val="0"/>
        </w:rPr>
        <w:t xml:space="preserve">Denmark, for instance, has an average level of structural optimality as compared with its developed peers. As the regression in Figure 7 suggests (the orange curve represents export increase and the blue curve stands for opportunity gain of the corresponding industry), Denmark demonstrates a lower level of correlation with the suggested developmental path, having an adjusted R-square of around 4.8%. Denmark ranks in the second quartile among all countries in terms of SOI and has made an average rate of economic progress among its emerging peers from 2013 to 2018 with a 5-year GDP growth rate of 23.3%, which is consistent with the regression result in Figure 6. This is in direct contrast to emerging economies such as Turkey, where there is high SOI of around 21.8% and a corresponding GDP growth of 36.7% from 2013 to 2018, making it one of the fastest developing economies during the period. In sum, Denmark’s relatively slow economic progress from 2013 to 2018 can be at least partially explained by a development strategy that slightly deviated from our suggested developmental path. In specific, Denmark invested heavily in the Services and Utilities industry, while it should have focused more on industry groups such as Energy Drilling/Mining and Precious Stones.</w:t>
      </w:r>
    </w:p>
    <w:p w:rsidR="00000000" w:rsidDel="00000000" w:rsidP="00000000" w:rsidRDefault="00000000" w:rsidRPr="00000000" w14:paraId="00000196">
      <w:pPr>
        <w:pageBreakBefore w:val="0"/>
        <w:jc w:val="both"/>
        <w:rPr/>
      </w:pPr>
      <w:r w:rsidDel="00000000" w:rsidR="00000000" w:rsidRPr="00000000">
        <w:rPr>
          <w:rtl w:val="0"/>
        </w:rPr>
      </w:r>
    </w:p>
    <w:p w:rsidR="00000000" w:rsidDel="00000000" w:rsidP="00000000" w:rsidRDefault="00000000" w:rsidRPr="00000000" w14:paraId="00000197">
      <w:pPr>
        <w:pageBreakBefore w:val="0"/>
        <w:jc w:val="both"/>
        <w:rPr/>
      </w:pPr>
      <w:r w:rsidDel="00000000" w:rsidR="00000000" w:rsidRPr="00000000">
        <w:rPr/>
        <w:drawing>
          <wp:inline distB="114300" distT="114300" distL="114300" distR="114300">
            <wp:extent cx="6168113" cy="2466975"/>
            <wp:effectExtent b="0" l="0" r="0" t="0"/>
            <wp:docPr id="15" name="image31.png"/>
            <a:graphic>
              <a:graphicData uri="http://schemas.openxmlformats.org/drawingml/2006/picture">
                <pic:pic>
                  <pic:nvPicPr>
                    <pic:cNvPr id="0" name="image31.png"/>
                    <pic:cNvPicPr preferRelativeResize="0"/>
                  </pic:nvPicPr>
                  <pic:blipFill>
                    <a:blip r:embed="rId36"/>
                    <a:srcRect b="0" l="0" r="0" t="0"/>
                    <a:stretch>
                      <a:fillRect/>
                    </a:stretch>
                  </pic:blipFill>
                  <pic:spPr>
                    <a:xfrm>
                      <a:off x="0" y="0"/>
                      <a:ext cx="6168113" cy="2466975"/>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pageBreakBefore w:val="0"/>
        <w:jc w:val="center"/>
        <w:rPr>
          <w:b w:val="1"/>
          <w:bCs w:val="1"/>
        </w:rPr>
      </w:pPr>
      <w:r w:rsidDel="00000000" w:rsidR="00000000" w:rsidRPr="00000000">
        <w:rPr>
          <w:rtl w:val="0"/>
        </w:rPr>
        <w:t xml:space="preserve">Figure 7: SOI of Denmark (2009-2014)</w:t>
      </w:r>
      <w:r w:rsidDel="00000000" w:rsidR="00000000" w:rsidRPr="00000000">
        <w:rPr>
          <w:rtl w:val="0"/>
        </w:rPr>
      </w:r>
    </w:p>
    <w:p w:rsidR="00000000" w:rsidDel="00000000" w:rsidP="00000000" w:rsidRDefault="00000000" w:rsidRPr="00000000" w14:paraId="00000199">
      <w:pPr>
        <w:pageBreakBefore w:val="0"/>
        <w:jc w:val="both"/>
        <w:rPr>
          <w:b w:val="1"/>
          <w:bCs w:val="1"/>
        </w:rPr>
      </w:pPr>
      <w:r w:rsidDel="00000000" w:rsidR="00000000" w:rsidRPr="00000000">
        <w:rPr>
          <w:rtl w:val="0"/>
        </w:rPr>
      </w:r>
    </w:p>
    <w:p w:rsidR="00000000" w:rsidDel="00000000" w:rsidP="00000000" w:rsidRDefault="00000000" w:rsidRPr="00000000" w14:paraId="0000019A">
      <w:pPr>
        <w:pageBreakBefore w:val="0"/>
        <w:jc w:val="both"/>
        <w:rPr>
          <w:b w:val="1"/>
          <w:bCs w:val="1"/>
        </w:rPr>
      </w:pPr>
      <w:r w:rsidDel="00000000" w:rsidR="00000000" w:rsidRPr="00000000">
        <w:rPr>
          <w:rtl w:val="0"/>
        </w:rPr>
      </w:r>
    </w:p>
    <w:p w:rsidR="00000000" w:rsidDel="00000000" w:rsidP="00000000" w:rsidRDefault="00000000" w:rsidRPr="00000000" w14:paraId="0000019B">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6. Concluding Remarks</w:t>
      </w:r>
    </w:p>
    <w:p w:rsidR="00000000" w:rsidDel="00000000" w:rsidP="00000000" w:rsidRDefault="00000000" w:rsidRPr="00000000" w14:paraId="0000019C">
      <w:pPr>
        <w:pageBreakBefore w:val="0"/>
        <w:jc w:val="both"/>
        <w:rPr/>
      </w:pPr>
      <w:r w:rsidDel="00000000" w:rsidR="00000000" w:rsidRPr="00000000">
        <w:rPr>
          <w:rtl w:val="0"/>
        </w:rPr>
      </w:r>
    </w:p>
    <w:p w:rsidR="00000000" w:rsidDel="00000000" w:rsidP="00000000" w:rsidRDefault="00000000" w:rsidRPr="00000000" w14:paraId="0000019D">
      <w:pPr>
        <w:pageBreakBefore w:val="0"/>
        <w:jc w:val="both"/>
        <w:rPr/>
      </w:pPr>
      <w:r w:rsidDel="00000000" w:rsidR="00000000" w:rsidRPr="00000000">
        <w:rPr>
          <w:rtl w:val="0"/>
        </w:rPr>
        <w:t xml:space="preserve">In conclusion, Denmark has demonstrated a moderate level of economic growth in terms of annual GDP increase during the period from 2013 to 2018, concurrent with a decrease in economic complexity as compared with other developed economies. </w:t>
      </w:r>
    </w:p>
    <w:p w:rsidR="00000000" w:rsidDel="00000000" w:rsidP="00000000" w:rsidRDefault="00000000" w:rsidRPr="00000000" w14:paraId="0000019E">
      <w:pPr>
        <w:pageBreakBefore w:val="0"/>
        <w:jc w:val="both"/>
        <w:rPr/>
      </w:pPr>
      <w:r w:rsidDel="00000000" w:rsidR="00000000" w:rsidRPr="00000000">
        <w:rPr>
          <w:rtl w:val="0"/>
        </w:rPr>
      </w:r>
    </w:p>
    <w:p w:rsidR="00000000" w:rsidDel="00000000" w:rsidP="00000000" w:rsidRDefault="00000000" w:rsidRPr="00000000" w14:paraId="0000019F">
      <w:pPr>
        <w:pageBreakBefore w:val="0"/>
        <w:jc w:val="both"/>
        <w:rPr/>
      </w:pPr>
      <w:r w:rsidDel="00000000" w:rsidR="00000000" w:rsidRPr="00000000">
        <w:rPr>
          <w:rtl w:val="0"/>
        </w:rPr>
        <w:t xml:space="preserve">The lack of progress during the period, we believe, can be partially explained through analysis of the economic and product complexity structure of Denmark on the industry group level. The product classification system we adopt allows us to measure the realized industry development for various industry groups and to observe th</w:t>
      </w:r>
      <w:r w:rsidDel="00000000" w:rsidR="00000000" w:rsidRPr="00000000">
        <w:rPr>
          <w:rtl w:val="0"/>
        </w:rPr>
        <w:t xml:space="preserve">at Denmark consistently relied on developing the Food and Preparations, Wood Products, and Chemicals industries during the period, while its developed counterparts and emerging economies around the globe adopted much more complex and progressive paths. </w:t>
      </w:r>
      <w:r w:rsidDel="00000000" w:rsidR="00000000" w:rsidRPr="00000000">
        <w:rPr>
          <w:rtl w:val="0"/>
        </w:rPr>
      </w:r>
    </w:p>
    <w:p w:rsidR="00000000" w:rsidDel="00000000" w:rsidP="00000000" w:rsidRDefault="00000000" w:rsidRPr="00000000" w14:paraId="000001A0">
      <w:pPr>
        <w:pageBreakBefore w:val="0"/>
        <w:jc w:val="both"/>
        <w:rPr/>
      </w:pPr>
      <w:r w:rsidDel="00000000" w:rsidR="00000000" w:rsidRPr="00000000">
        <w:rPr>
          <w:rtl w:val="0"/>
        </w:rPr>
      </w:r>
    </w:p>
    <w:p w:rsidR="00000000" w:rsidDel="00000000" w:rsidP="00000000" w:rsidRDefault="00000000" w:rsidRPr="00000000" w14:paraId="000001A1">
      <w:pPr>
        <w:pageBreakBefore w:val="0"/>
        <w:jc w:val="both"/>
        <w:rPr/>
      </w:pPr>
      <w:r w:rsidDel="00000000" w:rsidR="00000000" w:rsidRPr="00000000">
        <w:rPr>
          <w:rtl w:val="0"/>
        </w:rPr>
        <w:t xml:space="preserve">Based on our analysis of the opportunity gain and a sensitivity analysis of major industry groups, Denmark can further its gains by prioritizing High-Complexity Products and Transportation. We further note that Denmark has a slightly mismatched development strategy that indicates an average (compared to other developed economies) level of structural optimality on the complexity level, having an adjusted R-square of around 4.8%. Since a significant positive correlation exists between five-year GDP growth and the structural optimality index of an economy as we define and calculate, Denmark indeed has a suboptimal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1A2">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1A3">
      <w:pPr>
        <w:pageBreakBefore w:val="0"/>
        <w:jc w:val="both"/>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1A4">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A5">
      <w:pPr>
        <w:pageBreakBefore w:val="0"/>
        <w:jc w:val="both"/>
        <w:rPr>
          <w:color w:val="000000"/>
          <w:highlight w:val="white"/>
        </w:rPr>
      </w:pPr>
      <w:r w:rsidDel="00000000" w:rsidR="00000000" w:rsidRPr="00000000">
        <w:rPr>
          <w:color w:val="000000"/>
          <w:highlight w:val="white"/>
          <w:rtl w:val="0"/>
        </w:rPr>
        <w:t xml:space="preserve">Hausmann, R., Hidalgo, C., Bustos, S., Coscia, M., Chung, S., Jimenez, J., Simoes, A. and Yıldırım, M. (2007). </w:t>
      </w:r>
      <w:r w:rsidDel="00000000" w:rsidR="00000000" w:rsidRPr="00000000">
        <w:rPr>
          <w:i w:val="1"/>
          <w:iCs w:val="1"/>
          <w:color w:val="000000"/>
          <w:highlight w:val="white"/>
          <w:rtl w:val="0"/>
        </w:rPr>
        <w:t xml:space="preserve">The Atlas of Economic Complexity</w:t>
      </w:r>
      <w:r w:rsidDel="00000000" w:rsidR="00000000" w:rsidRPr="00000000">
        <w:rPr>
          <w:color w:val="000000"/>
          <w:highlight w:val="white"/>
          <w:rtl w:val="0"/>
        </w:rPr>
        <w:t xml:space="preserve">. [online] Atlas.cid.harvard.edu. Available at: http://atlas.cid.harvard.edu/.</w:t>
      </w:r>
    </w:p>
    <w:p w:rsidR="00000000" w:rsidDel="00000000" w:rsidP="00000000" w:rsidRDefault="00000000" w:rsidRPr="00000000" w14:paraId="000001A6">
      <w:pPr>
        <w:pageBreakBefore w:val="0"/>
        <w:jc w:val="both"/>
        <w:rPr>
          <w:color w:val="000000"/>
          <w:highlight w:val="white"/>
        </w:rPr>
      </w:pPr>
      <w:r w:rsidDel="00000000" w:rsidR="00000000" w:rsidRPr="00000000">
        <w:rPr>
          <w:rtl w:val="0"/>
        </w:rPr>
      </w:r>
    </w:p>
    <w:p w:rsidR="00000000" w:rsidDel="00000000" w:rsidP="00000000" w:rsidRDefault="00000000" w:rsidRPr="00000000" w14:paraId="000001A7">
      <w:pPr>
        <w:pageBreakBefore w:val="0"/>
        <w:jc w:val="both"/>
        <w:rPr>
          <w:color w:val="000000"/>
          <w:highlight w:val="white"/>
        </w:rPr>
      </w:pPr>
      <w:r w:rsidDel="00000000" w:rsidR="00000000" w:rsidRPr="00000000">
        <w:rPr>
          <w:color w:val="000000"/>
          <w:highlight w:val="white"/>
          <w:rtl w:val="0"/>
        </w:rPr>
        <w:t xml:space="preserve">Balassa, B., “The Purchasing Power Parity Doctrine - A Reapprais- al,” </w:t>
      </w:r>
      <w:r w:rsidDel="00000000" w:rsidR="00000000" w:rsidRPr="00000000">
        <w:rPr>
          <w:i w:val="1"/>
          <w:iCs w:val="1"/>
          <w:color w:val="000000"/>
          <w:highlight w:val="white"/>
          <w:rtl w:val="0"/>
        </w:rPr>
        <w:t xml:space="preserve">Journal of Political Economy </w:t>
      </w:r>
      <w:r w:rsidDel="00000000" w:rsidR="00000000" w:rsidRPr="00000000">
        <w:rPr>
          <w:b w:val="1"/>
          <w:bCs w:val="1"/>
          <w:color w:val="000000"/>
          <w:highlight w:val="white"/>
          <w:rtl w:val="0"/>
        </w:rPr>
        <w:t xml:space="preserve">72</w:t>
      </w:r>
      <w:r w:rsidDel="00000000" w:rsidR="00000000" w:rsidRPr="00000000">
        <w:rPr>
          <w:color w:val="000000"/>
          <w:highlight w:val="white"/>
          <w:rtl w:val="0"/>
        </w:rPr>
        <w:t xml:space="preserve">, 584-596 (1964). </w:t>
      </w:r>
    </w:p>
    <w:p w:rsidR="00000000" w:rsidDel="00000000" w:rsidP="00000000" w:rsidRDefault="00000000" w:rsidRPr="00000000" w14:paraId="000001A8">
      <w:pPr>
        <w:pageBreakBefore w:val="0"/>
        <w:jc w:val="both"/>
        <w:rPr>
          <w:color w:val="000000"/>
          <w:highlight w:val="white"/>
        </w:rPr>
      </w:pPr>
      <w:r w:rsidDel="00000000" w:rsidR="00000000" w:rsidRPr="00000000">
        <w:rPr>
          <w:rtl w:val="0"/>
        </w:rPr>
      </w:r>
    </w:p>
    <w:p w:rsidR="00000000" w:rsidDel="00000000" w:rsidP="00000000" w:rsidRDefault="00000000" w:rsidRPr="00000000" w14:paraId="000001A9">
      <w:pPr>
        <w:pageBreakBefore w:val="0"/>
        <w:jc w:val="both"/>
        <w:rPr>
          <w:color w:val="000000"/>
          <w:highlight w:val="white"/>
        </w:rPr>
      </w:pPr>
      <w:r w:rsidDel="00000000" w:rsidR="00000000" w:rsidRPr="00000000">
        <w:rPr>
          <w:color w:val="000000"/>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1AA">
      <w:pPr>
        <w:pageBreakBefore w:val="0"/>
        <w:jc w:val="both"/>
        <w:rPr>
          <w:color w:val="000000"/>
          <w:highlight w:val="white"/>
        </w:rPr>
      </w:pPr>
      <w:r w:rsidDel="00000000" w:rsidR="00000000" w:rsidRPr="00000000">
        <w:rPr>
          <w:rtl w:val="0"/>
        </w:rPr>
      </w:r>
    </w:p>
    <w:p w:rsidR="00000000" w:rsidDel="00000000" w:rsidP="00000000" w:rsidRDefault="00000000" w:rsidRPr="00000000" w14:paraId="000001AB">
      <w:pPr>
        <w:pageBreakBefore w:val="0"/>
        <w:jc w:val="both"/>
        <w:rPr>
          <w:color w:val="000000"/>
          <w:highlight w:val="white"/>
        </w:rPr>
      </w:pPr>
      <w:r w:rsidDel="00000000" w:rsidR="00000000" w:rsidRPr="00000000">
        <w:rPr>
          <w:color w:val="000000"/>
          <w:highlight w:val="white"/>
          <w:rtl w:val="0"/>
        </w:rPr>
        <w:t xml:space="preserve">United Nations Commodity Trade Statistics Database (http://comtrade.un.org/db/), accessed in August 2019. </w:t>
      </w:r>
    </w:p>
    <w:p w:rsidR="00000000" w:rsidDel="00000000" w:rsidP="00000000" w:rsidRDefault="00000000" w:rsidRPr="00000000" w14:paraId="000001AC">
      <w:pPr>
        <w:pageBreakBefore w:val="0"/>
        <w:jc w:val="both"/>
        <w:rPr>
          <w:color w:val="000000"/>
          <w:highlight w:val="white"/>
        </w:rPr>
      </w:pPr>
      <w:r w:rsidDel="00000000" w:rsidR="00000000" w:rsidRPr="00000000">
        <w:rPr>
          <w:rtl w:val="0"/>
        </w:rPr>
      </w:r>
    </w:p>
    <w:p w:rsidR="00000000" w:rsidDel="00000000" w:rsidP="00000000" w:rsidRDefault="00000000" w:rsidRPr="00000000" w14:paraId="000001AD">
      <w:pPr>
        <w:pageBreakBefore w:val="0"/>
        <w:jc w:val="both"/>
        <w:rPr>
          <w:color w:val="000000"/>
          <w:highlight w:val="white"/>
        </w:rPr>
      </w:pPr>
      <w:r w:rsidDel="00000000" w:rsidR="00000000" w:rsidRPr="00000000">
        <w:rPr>
          <w:color w:val="000000"/>
          <w:highlight w:val="white"/>
          <w:rtl w:val="0"/>
        </w:rPr>
        <w:t xml:space="preserve">The World Economic Forum, “The global competitiveness report,” (various years). </w:t>
      </w:r>
    </w:p>
    <w:p w:rsidR="00000000" w:rsidDel="00000000" w:rsidP="00000000" w:rsidRDefault="00000000" w:rsidRPr="00000000" w14:paraId="000001AE">
      <w:pPr>
        <w:pageBreakBefore w:val="0"/>
        <w:jc w:val="both"/>
        <w:rPr>
          <w:color w:val="000000"/>
          <w:highlight w:val="white"/>
        </w:rPr>
      </w:pPr>
      <w:r w:rsidDel="00000000" w:rsidR="00000000" w:rsidRPr="00000000">
        <w:rPr>
          <w:rtl w:val="0"/>
        </w:rPr>
      </w:r>
    </w:p>
    <w:p w:rsidR="00000000" w:rsidDel="00000000" w:rsidP="00000000" w:rsidRDefault="00000000" w:rsidRPr="00000000" w14:paraId="000001AF">
      <w:pPr>
        <w:pageBreakBefore w:val="0"/>
        <w:jc w:val="both"/>
        <w:rPr>
          <w:color w:val="000000"/>
          <w:highlight w:val="white"/>
        </w:rPr>
      </w:pPr>
      <w:r w:rsidDel="00000000" w:rsidR="00000000" w:rsidRPr="00000000">
        <w:rPr>
          <w:color w:val="000000"/>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1B0">
      <w:pPr>
        <w:pageBreakBefore w:val="0"/>
        <w:jc w:val="both"/>
        <w:rPr>
          <w:color w:val="000000"/>
          <w:highlight w:val="white"/>
        </w:rPr>
      </w:pPr>
      <w:r w:rsidDel="00000000" w:rsidR="00000000" w:rsidRPr="00000000">
        <w:rPr>
          <w:rtl w:val="0"/>
        </w:rPr>
      </w:r>
    </w:p>
    <w:p w:rsidR="00000000" w:rsidDel="00000000" w:rsidP="00000000" w:rsidRDefault="00000000" w:rsidRPr="00000000" w14:paraId="000001B1">
      <w:pPr>
        <w:pageBreakBefore w:val="0"/>
        <w:jc w:val="both"/>
        <w:rPr>
          <w:color w:val="000000"/>
          <w:highlight w:val="white"/>
        </w:rPr>
      </w:pPr>
      <w:r w:rsidDel="00000000" w:rsidR="00000000" w:rsidRPr="00000000">
        <w:rPr>
          <w:color w:val="000000"/>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1B2">
      <w:pPr>
        <w:pageBreakBefore w:val="0"/>
        <w:jc w:val="both"/>
        <w:rPr>
          <w:color w:val="000000"/>
          <w:highlight w:val="white"/>
        </w:rPr>
      </w:pPr>
      <w:r w:rsidDel="00000000" w:rsidR="00000000" w:rsidRPr="00000000">
        <w:rPr>
          <w:rtl w:val="0"/>
        </w:rPr>
      </w:r>
    </w:p>
    <w:p w:rsidR="00000000" w:rsidDel="00000000" w:rsidP="00000000" w:rsidRDefault="00000000" w:rsidRPr="00000000" w14:paraId="000001B3">
      <w:pPr>
        <w:pageBreakBefore w:val="0"/>
        <w:jc w:val="both"/>
        <w:rPr>
          <w:color w:val="000000"/>
          <w:highlight w:val="white"/>
        </w:rPr>
      </w:pPr>
      <w:r w:rsidDel="00000000" w:rsidR="00000000" w:rsidRPr="00000000">
        <w:rPr>
          <w:color w:val="000000"/>
          <w:highlight w:val="white"/>
          <w:rtl w:val="0"/>
        </w:rPr>
        <w:t xml:space="preserve">Hanushek, E.A. &amp; Woessmann, L. “The Role of Cognitive Skills in Economic Development,” Journal of Economic Literature 46(3), 607- 668 (2008). </w:t>
      </w:r>
    </w:p>
    <w:p w:rsidR="00000000" w:rsidDel="00000000" w:rsidP="00000000" w:rsidRDefault="00000000" w:rsidRPr="00000000" w14:paraId="000001B4">
      <w:pPr>
        <w:pageBreakBefore w:val="0"/>
        <w:jc w:val="both"/>
        <w:rPr/>
      </w:pPr>
      <w:r w:rsidDel="00000000" w:rsidR="00000000" w:rsidRPr="00000000">
        <w:rPr>
          <w:rtl w:val="0"/>
        </w:rPr>
      </w:r>
    </w:p>
    <w:sectPr>
      <w:headerReference r:id="rId37" w:type="default"/>
      <w:footerReference r:id="rId38" w:type="default"/>
      <w:footerReference r:id="rId39" w:type="first"/>
      <w:footerReference r:id="rId40" w:type="even"/>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PT Sans Narrow">
    <w:embedRegular w:fontKey="{00000000-0000-0000-0000-000000000000}" r:id="rId1" w:subsetted="0"/>
    <w:embedBold w:fontKey="{00000000-0000-0000-0000-000000000000}" r:id="rId2" w:subsetted="0"/>
  </w:font>
  <w:font w:name="Times"/>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B">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5">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footer" Target="footer1.xml"/><Relationship Id="rId20" Type="http://schemas.openxmlformats.org/officeDocument/2006/relationships/image" Target="media/image7.png"/><Relationship Id="rId22" Type="http://schemas.openxmlformats.org/officeDocument/2006/relationships/image" Target="media/image14.png"/><Relationship Id="rId21" Type="http://schemas.openxmlformats.org/officeDocument/2006/relationships/image" Target="media/image18.png"/><Relationship Id="rId24" Type="http://schemas.openxmlformats.org/officeDocument/2006/relationships/image" Target="media/image4.jpg"/><Relationship Id="rId23" Type="http://schemas.openxmlformats.org/officeDocument/2006/relationships/image" Target="media/image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5.png"/><Relationship Id="rId26" Type="http://schemas.openxmlformats.org/officeDocument/2006/relationships/image" Target="media/image8.jpg"/><Relationship Id="rId25" Type="http://schemas.openxmlformats.org/officeDocument/2006/relationships/image" Target="media/image5.jpg"/><Relationship Id="rId28" Type="http://schemas.openxmlformats.org/officeDocument/2006/relationships/image" Target="media/image6.jpg"/><Relationship Id="rId27" Type="http://schemas.openxmlformats.org/officeDocument/2006/relationships/image" Target="media/image17.jpg"/><Relationship Id="rId5" Type="http://schemas.openxmlformats.org/officeDocument/2006/relationships/styles" Target="styles.xml"/><Relationship Id="rId6" Type="http://schemas.openxmlformats.org/officeDocument/2006/relationships/image" Target="media/image13.png"/><Relationship Id="rId29" Type="http://schemas.openxmlformats.org/officeDocument/2006/relationships/image" Target="media/image11.jpg"/><Relationship Id="rId7" Type="http://schemas.openxmlformats.org/officeDocument/2006/relationships/image" Target="media/image28.png"/><Relationship Id="rId8" Type="http://schemas.openxmlformats.org/officeDocument/2006/relationships/image" Target="media/image27.png"/><Relationship Id="rId31" Type="http://schemas.openxmlformats.org/officeDocument/2006/relationships/image" Target="media/image29.jpg"/><Relationship Id="rId30" Type="http://schemas.openxmlformats.org/officeDocument/2006/relationships/image" Target="media/image10.jpg"/><Relationship Id="rId11" Type="http://schemas.openxmlformats.org/officeDocument/2006/relationships/image" Target="media/image20.jpg"/><Relationship Id="rId33" Type="http://schemas.openxmlformats.org/officeDocument/2006/relationships/image" Target="media/image9.jpg"/><Relationship Id="rId10" Type="http://schemas.openxmlformats.org/officeDocument/2006/relationships/image" Target="media/image21.png"/><Relationship Id="rId32" Type="http://schemas.openxmlformats.org/officeDocument/2006/relationships/image" Target="media/image16.jpg"/><Relationship Id="rId13" Type="http://schemas.openxmlformats.org/officeDocument/2006/relationships/image" Target="media/image30.png"/><Relationship Id="rId35" Type="http://schemas.openxmlformats.org/officeDocument/2006/relationships/image" Target="media/image12.png"/><Relationship Id="rId12" Type="http://schemas.openxmlformats.org/officeDocument/2006/relationships/image" Target="media/image23.png"/><Relationship Id="rId34" Type="http://schemas.openxmlformats.org/officeDocument/2006/relationships/image" Target="media/image22.jpg"/><Relationship Id="rId15" Type="http://schemas.openxmlformats.org/officeDocument/2006/relationships/image" Target="media/image3.png"/><Relationship Id="rId37" Type="http://schemas.openxmlformats.org/officeDocument/2006/relationships/header" Target="header1.xml"/><Relationship Id="rId14" Type="http://schemas.openxmlformats.org/officeDocument/2006/relationships/image" Target="media/image1.jpg"/><Relationship Id="rId36" Type="http://schemas.openxmlformats.org/officeDocument/2006/relationships/image" Target="media/image31.png"/><Relationship Id="rId17" Type="http://schemas.openxmlformats.org/officeDocument/2006/relationships/image" Target="media/image15.png"/><Relationship Id="rId39" Type="http://schemas.openxmlformats.org/officeDocument/2006/relationships/footer" Target="footer3.xml"/><Relationship Id="rId16" Type="http://schemas.openxmlformats.org/officeDocument/2006/relationships/image" Target="media/image26.png"/><Relationship Id="rId38" Type="http://schemas.openxmlformats.org/officeDocument/2006/relationships/footer" Target="footer2.xml"/><Relationship Id="rId19" Type="http://schemas.openxmlformats.org/officeDocument/2006/relationships/image" Target="media/image19.png"/><Relationship Id="rId18" Type="http://schemas.openxmlformats.org/officeDocument/2006/relationships/image" Target="media/image24.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