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6" name="image23.png"/>
            <a:graphic>
              <a:graphicData uri="http://schemas.openxmlformats.org/drawingml/2006/picture">
                <pic:pic>
                  <pic:nvPicPr>
                    <pic:cNvPr descr="horizontal line" id="0" name="image2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3" name="image21.png"/>
            <a:graphic>
              <a:graphicData uri="http://schemas.openxmlformats.org/drawingml/2006/picture">
                <pic:pic>
                  <pic:nvPicPr>
                    <pic:cNvPr id="0" name="image21.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Ghana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Ghana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Ghana went through during the period from 2013 to 2018. Specifically, we dive into the topic through a macroeconomic overview of Ghana from the perspective of Gross Domestic Product (GDP) and Economic Complexity Index (ECI), which reflect countries’ production capability and production structure, respectively. We find that during the period of our interest, Ghana demonstrated a moderate level of economic growth with an average annual GDP growth rate of 5.26%, concurrent with a decrease in economic complexity as 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Ghana on the industry group level. The product classification system we adopt allows us to measure the realized industry development for various industry groups and to observe that Ghana consistently relied on developing the Transportation, Daily Instruments, Machinery and Construction, and High-Complexity Products </w:t>
      </w:r>
      <w:r w:rsidDel="00000000" w:rsidR="00000000" w:rsidRPr="00000000">
        <w:rPr>
          <w:rtl w:val="0"/>
        </w:rPr>
        <w:t xml:space="preserve">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Ghana can greatly further its gains by prioritizing Weapons and Raw Manufacturing, and can slightly increase its gains by also focusing on Precious Stones, Drilling, and Mining. We further note that Ghana has a heavily mismatched development strategy that indicates a low level (compared to other emerging countries) of structural optimality on the complexity level, having an adjusted R-square of around 2.8%. Since a significant positive correlation exists between five-year GDP growth and the structural optimality index of an economy as we define and calculate, Ghana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Ghana went through during the period from 2013 to 2018. Specifically, we dive into the topic through a macroeconomic overview of Ghana from the perspective of Gross Domestic Product (GDP) and Economic Complexity Index (ECI), which reflect countries’ production capability and production structure, respectively. We then analyze the industrial framework and changes of Ghana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Ghana,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Ghana and two of its peer countries (Kenya and Senegal) from 2013-2018. Just like its peers, Ghana displays consistent, upward growth over the period. However, even though Ghana is in the middle of the pack in terms of absolute GDP, its average annual GDP growth rate of 5.26% over the five-year period is clearly lower than its peers, which are 6.11% and 7.02% for Kenya and Senegal,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857625" cy="2486025"/>
            <wp:effectExtent b="0" l="0" r="0" t="0"/>
            <wp:docPr id="1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8576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left"/>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 below. Ghana exhibits a significant decrease (-46.21% change) in terms of its production capability from 2013 to 2018, which is in sharp contrast to both Kenya’s extreme decrease (-589.06%) and Senegal’s strong increase (29.41%). It is notable, however, that Ghana shows consistent, steady ECI growth until 2017-18, where it sees a sharp ECI decrease. This decrease is clearly atypical, as the other peer countries actually see an ECI increase from 2017-18. The relationship between the decrease and Ghana’s production capabilities are explained in further detail in future sections.</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4200525" cy="2619375"/>
            <wp:effectExtent b="0" l="0" r="0" t="0"/>
            <wp:docPr id="17" name="image9.png"/>
            <a:graphic>
              <a:graphicData uri="http://schemas.openxmlformats.org/drawingml/2006/picture">
                <pic:pic>
                  <pic:nvPicPr>
                    <pic:cNvPr id="0" name="image9.png"/>
                    <pic:cNvPicPr preferRelativeResize="0"/>
                  </pic:nvPicPr>
                  <pic:blipFill>
                    <a:blip r:embed="rId9"/>
                    <a:srcRect b="3169" l="0" r="0" t="0"/>
                    <a:stretch>
                      <a:fillRect/>
                    </a:stretch>
                  </pic:blipFill>
                  <pic:spPr>
                    <a:xfrm>
                      <a:off x="0" y="0"/>
                      <a:ext cx="42005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4171950" cy="2590800"/>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171950" cy="2590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(U.S.)</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Ghana.. The sharp increase in GDP growth during the period from 2013 to 2018 is accompanied by a steady increase followed by a sudden decrease in ECI. The results show that the economic growth experienced by Ghana during the period from 2013 to 2018 is only partially consistent with the predictions by ECI (the largest GDP growth rate for Ghana actually corresponds with the ECI decreases) and that over the entire period, Ghana did not yet effectively develop a competitive product space that helps to accumulate complicated knowledge and technology. In order to provide a more concrete answer to why this has happened, we will dive into an analysis of Ghana’s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Ghana’s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C">
      <w:pPr>
        <w:pageBreakBefore w:val="0"/>
        <w:jc w:val="both"/>
        <w:rPr/>
      </w:pP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drawing>
          <wp:inline distB="114300" distT="114300" distL="114300" distR="114300">
            <wp:extent cx="2250858" cy="4643438"/>
            <wp:effectExtent b="0" l="0" r="0" t="0"/>
            <wp:docPr id="27"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2250858" cy="464343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t xml:space="preserve">Table 2: Realized Industry Development (RID) of Ghana</w:t>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1">
      <w:pPr>
        <w:pageBreakBefore w:val="0"/>
        <w:jc w:val="both"/>
        <w:rPr/>
      </w:pPr>
      <w:r w:rsidDel="00000000" w:rsidR="00000000" w:rsidRPr="00000000">
        <w:rPr>
          <w:rtl w:val="0"/>
        </w:rPr>
        <w:t xml:space="preserve">Table 3 and 4 below summarize how the production strategy adopted by Ghana compares with leading economies and a selected group of emerging economies in the world, as measured in RID. </w:t>
      </w:r>
    </w:p>
    <w:p w:rsidR="00000000" w:rsidDel="00000000" w:rsidP="00000000" w:rsidRDefault="00000000" w:rsidRPr="00000000" w14:paraId="00000092">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3">
            <w:pPr>
              <w:pageBreakBefore w:val="0"/>
              <w:jc w:val="both"/>
              <w:rPr/>
            </w:pPr>
            <w:r w:rsidDel="00000000" w:rsidR="00000000" w:rsidRPr="00000000">
              <w:rPr>
                <w:rtl w:val="0"/>
              </w:rPr>
              <w:t xml:space="preserve">Ranking</w:t>
            </w:r>
          </w:p>
        </w:tc>
        <w:tc>
          <w:tcPr/>
          <w:p w:rsidR="00000000" w:rsidDel="00000000" w:rsidP="00000000" w:rsidRDefault="00000000" w:rsidRPr="00000000" w14:paraId="00000094">
            <w:pPr>
              <w:pageBreakBefore w:val="0"/>
              <w:jc w:val="both"/>
              <w:rPr/>
            </w:pPr>
            <w:r w:rsidDel="00000000" w:rsidR="00000000" w:rsidRPr="00000000">
              <w:rPr>
                <w:rtl w:val="0"/>
              </w:rPr>
              <w:t xml:space="preserve">France</w:t>
            </w:r>
          </w:p>
        </w:tc>
        <w:tc>
          <w:tcPr/>
          <w:p w:rsidR="00000000" w:rsidDel="00000000" w:rsidP="00000000" w:rsidRDefault="00000000" w:rsidRPr="00000000" w14:paraId="00000095">
            <w:pPr>
              <w:pageBreakBefore w:val="0"/>
              <w:jc w:val="both"/>
              <w:rPr/>
            </w:pPr>
            <w:r w:rsidDel="00000000" w:rsidR="00000000" w:rsidRPr="00000000">
              <w:rPr>
                <w:rtl w:val="0"/>
              </w:rPr>
              <w:t xml:space="preserve">US</w:t>
            </w:r>
          </w:p>
        </w:tc>
        <w:tc>
          <w:tcPr/>
          <w:p w:rsidR="00000000" w:rsidDel="00000000" w:rsidP="00000000" w:rsidRDefault="00000000" w:rsidRPr="00000000" w14:paraId="00000096">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jc w:val="both"/>
              <w:rPr/>
            </w:pPr>
            <w:r w:rsidDel="00000000" w:rsidR="00000000" w:rsidRPr="00000000">
              <w:rPr>
                <w:rtl w:val="0"/>
              </w:rPr>
              <w:t xml:space="preserve">Ranking</w:t>
            </w:r>
          </w:p>
        </w:tc>
        <w:tc>
          <w:tcPr/>
          <w:p w:rsidR="00000000" w:rsidDel="00000000" w:rsidP="00000000" w:rsidRDefault="00000000" w:rsidRPr="00000000" w14:paraId="000000B0">
            <w:pPr>
              <w:pageBreakBefore w:val="0"/>
              <w:jc w:val="both"/>
              <w:rPr/>
            </w:pPr>
            <w:r w:rsidDel="00000000" w:rsidR="00000000" w:rsidRPr="00000000">
              <w:rPr>
                <w:rtl w:val="0"/>
              </w:rPr>
              <w:t xml:space="preserve">China</w:t>
            </w:r>
          </w:p>
        </w:tc>
        <w:tc>
          <w:tcPr/>
          <w:p w:rsidR="00000000" w:rsidDel="00000000" w:rsidP="00000000" w:rsidRDefault="00000000" w:rsidRPr="00000000" w14:paraId="000000B1">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2">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t xml:space="preserve">Table 4 further examines Ghana’s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F">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drawing>
          <wp:inline distB="114300" distT="114300" distL="114300" distR="114300">
            <wp:extent cx="5731200" cy="2908300"/>
            <wp:effectExtent b="0" l="0" r="0" t="0"/>
            <wp:docPr id="25"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drawing>
          <wp:inline distB="114300" distT="114300" distL="114300" distR="114300">
            <wp:extent cx="5731200" cy="2997200"/>
            <wp:effectExtent b="0" l="0" r="0" t="0"/>
            <wp:docPr id="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t xml:space="preserve">Table 5: Opportunity Gain Ranking on a Comparable Scale for 2013(up) and 2018 (down)</w:t>
      </w: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r>
    </w:p>
    <w:p w:rsidR="00000000" w:rsidDel="00000000" w:rsidP="00000000" w:rsidRDefault="00000000" w:rsidRPr="00000000" w14:paraId="000000D6">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Ghana shares the characters of developing countries, with a balanced economics structure that leans towards intermediate-level industries. </w:t>
      </w:r>
    </w:p>
    <w:p w:rsidR="00000000" w:rsidDel="00000000" w:rsidP="00000000" w:rsidRDefault="00000000" w:rsidRPr="00000000" w14:paraId="000000D7">
      <w:pPr>
        <w:pageBreakBefore w:val="0"/>
        <w:jc w:val="both"/>
        <w:rPr/>
      </w:pP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drawing>
          <wp:inline distB="114300" distT="114300" distL="114300" distR="114300">
            <wp:extent cx="5734050" cy="2273300"/>
            <wp:effectExtent b="0" l="0" r="0" t="0"/>
            <wp:docPr id="2"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r>
    </w:p>
    <w:p w:rsidR="00000000" w:rsidDel="00000000" w:rsidP="00000000" w:rsidRDefault="00000000" w:rsidRPr="00000000" w14:paraId="000000DA">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B">
      <w:pPr>
        <w:pageBreakBefore w:val="0"/>
        <w:jc w:val="center"/>
        <w:rPr/>
      </w:pPr>
      <w:r w:rsidDel="00000000" w:rsidR="00000000" w:rsidRPr="00000000">
        <w:rPr>
          <w:rtl w:val="0"/>
        </w:rPr>
      </w:r>
    </w:p>
    <w:p w:rsidR="00000000" w:rsidDel="00000000" w:rsidP="00000000" w:rsidRDefault="00000000" w:rsidRPr="00000000" w14:paraId="000000DC">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F">
      <w:pPr>
        <w:pageBreakBefore w:val="0"/>
        <w:jc w:val="both"/>
        <w:rPr/>
      </w:pP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drawing>
          <wp:inline distB="114300" distT="114300" distL="114300" distR="114300">
            <wp:extent cx="2528888" cy="1141284"/>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ageBreakBefore w:val="0"/>
        <w:jc w:val="center"/>
        <w:rPr/>
      </w:pPr>
      <w:r w:rsidDel="00000000" w:rsidR="00000000" w:rsidRPr="00000000">
        <w:rPr>
          <w:rtl w:val="0"/>
        </w:rPr>
      </w:r>
    </w:p>
    <w:p w:rsidR="00000000" w:rsidDel="00000000" w:rsidP="00000000" w:rsidRDefault="00000000" w:rsidRPr="00000000" w14:paraId="000000E2">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3">
      <w:pPr>
        <w:pageBreakBefore w:val="0"/>
        <w:jc w:val="both"/>
        <w:rPr/>
      </w:pPr>
      <w:r w:rsidDel="00000000" w:rsidR="00000000" w:rsidRPr="00000000">
        <w:rPr>
          <w:rtl w:val="0"/>
        </w:rPr>
        <w:t xml:space="preserve"> </w:t>
      </w:r>
    </w:p>
    <w:p w:rsidR="00000000" w:rsidDel="00000000" w:rsidP="00000000" w:rsidRDefault="00000000" w:rsidRPr="00000000" w14:paraId="000000E4">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5">
      <w:pPr>
        <w:pageBreakBefore w:val="0"/>
        <w:jc w:val="both"/>
        <w:rPr/>
      </w:pPr>
      <w:r w:rsidDel="00000000" w:rsidR="00000000" w:rsidRPr="00000000">
        <w:rPr>
          <w:rtl w:val="0"/>
        </w:rPr>
        <w:t xml:space="preserve"> </w:t>
      </w:r>
    </w:p>
    <w:p w:rsidR="00000000" w:rsidDel="00000000" w:rsidP="00000000" w:rsidRDefault="00000000" w:rsidRPr="00000000" w14:paraId="000000E6">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jc w:val="center"/>
        <w:rPr/>
      </w:pPr>
      <w:r w:rsidDel="00000000" w:rsidR="00000000" w:rsidRPr="00000000">
        <w:rPr/>
        <w:drawing>
          <wp:inline distB="114300" distT="114300" distL="114300" distR="114300">
            <wp:extent cx="2138363" cy="71863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C">
      <w:pPr>
        <w:pageBreakBefore w:val="0"/>
        <w:rPr/>
      </w:pPr>
      <w:r w:rsidDel="00000000" w:rsidR="00000000" w:rsidRPr="00000000">
        <w:rPr>
          <w:rtl w:val="0"/>
        </w:rPr>
        <w:t xml:space="preserve"> </w:t>
      </w:r>
    </w:p>
    <w:p w:rsidR="00000000" w:rsidDel="00000000" w:rsidP="00000000" w:rsidRDefault="00000000" w:rsidRPr="00000000" w14:paraId="000000ED">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rtl w:val="0"/>
        </w:rPr>
      </w:r>
    </w:p>
    <w:p w:rsidR="00000000" w:rsidDel="00000000" w:rsidP="00000000" w:rsidRDefault="00000000" w:rsidRPr="00000000" w14:paraId="000000EF">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0">
      <w:pPr>
        <w:pageBreakBefore w:val="0"/>
        <w:jc w:val="both"/>
        <w:rPr>
          <w:b w:val="1"/>
          <w:bCs w:val="1"/>
        </w:rPr>
      </w:pPr>
      <w:r w:rsidDel="00000000" w:rsidR="00000000" w:rsidRPr="00000000">
        <w:rPr>
          <w:rtl w:val="0"/>
        </w:rPr>
      </w:r>
    </w:p>
    <w:p w:rsidR="00000000" w:rsidDel="00000000" w:rsidP="00000000" w:rsidRDefault="00000000" w:rsidRPr="00000000" w14:paraId="000000F1">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2">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9">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A">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B">
      <w:pPr>
        <w:pageBreakBefore w:val="0"/>
        <w:jc w:val="center"/>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rtl w:val="0"/>
        </w:rPr>
        <w:t xml:space="preserve">Below is the economic panel for Ghana in 2013. We can see that for different percentages of heuristic total export growth, the ECIs of Ghana actually have different amounts of increments. Overall, 5 percent export growth results in a ECI improvement pattern starting from around -0.77 and ends at around -0.19. As the budget is increased to 10 or 15 percent export growth, the ECI of Ghana can achieve a slightly higher level, which is around 0.02. With much more growth budget, like 20 percent growth, Ghana is able to achieve an even much higher stage, which is around 0.35. </w:t>
      </w:r>
    </w:p>
    <w:p w:rsidR="00000000" w:rsidDel="00000000" w:rsidP="00000000" w:rsidRDefault="00000000" w:rsidRPr="00000000" w14:paraId="0000011D">
      <w:pPr>
        <w:pageBreakBefore w:val="0"/>
        <w:jc w:val="both"/>
        <w:rPr/>
      </w:pPr>
      <w:r w:rsidDel="00000000" w:rsidR="00000000" w:rsidRPr="00000000">
        <w:rPr>
          <w:rtl w:val="0"/>
        </w:rPr>
        <w:t xml:space="preserve"> </w:t>
      </w:r>
    </w:p>
    <w:p w:rsidR="00000000" w:rsidDel="00000000" w:rsidP="00000000" w:rsidRDefault="00000000" w:rsidRPr="00000000" w14:paraId="0000011E">
      <w:pPr>
        <w:pageBreakBefore w:val="0"/>
        <w:jc w:val="both"/>
        <w:rPr/>
      </w:pPr>
      <w:r w:rsidDel="00000000" w:rsidR="00000000" w:rsidRPr="00000000">
        <w:rPr>
          <w:rtl w:val="0"/>
        </w:rPr>
        <w:t xml:space="preserve">For the case of 5 percent export growth, chemical manufacturing, and chemicals account for most of the portfolio. For the cases of 10 and 15 percent growth budgets, the portfolio becomes more diverse. Not only do they follow similar ECI improvement trajectories but also they share a pretty close investment portfolio, which are mainly made up of animals and by-products, services and utilities, chemical manufacturing, chemicals etc. When the budget increases to 20 percent, the portfolio becomes pretty comprehensive, which mainly contains machinery and construction, services and utilities, and animal and by-products etc. In these four ECI improvement trajectories we also notice that the largest improvement comes from textile and chemicals, suggesting that with a low economic improvement anticipation, Ghana should focus more on developing these products. A more detailed numerical representation of the portfolio is shown in Table 8.</w:t>
      </w:r>
    </w:p>
    <w:p w:rsidR="00000000" w:rsidDel="00000000" w:rsidP="00000000" w:rsidRDefault="00000000" w:rsidRPr="00000000" w14:paraId="0000011F">
      <w:pPr>
        <w:pageBreakBefore w:val="0"/>
        <w:jc w:val="both"/>
        <w:rPr/>
      </w:pPr>
      <w:r w:rsidDel="00000000" w:rsidR="00000000" w:rsidRPr="00000000">
        <w:rPr/>
        <w:drawing>
          <wp:inline distB="114300" distT="114300" distL="114300" distR="114300">
            <wp:extent cx="5831948" cy="1985963"/>
            <wp:effectExtent b="0" l="0" r="0" t="0"/>
            <wp:docPr id="1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831948" cy="1985963"/>
                    </a:xfrm>
                    <a:prstGeom prst="rect"/>
                    <a:ln/>
                  </pic:spPr>
                </pic:pic>
              </a:graphicData>
            </a:graphic>
          </wp:inline>
        </w:drawing>
      </w:r>
      <w:r w:rsidDel="00000000" w:rsidR="00000000" w:rsidRPr="00000000">
        <w:rPr/>
        <w:drawing>
          <wp:inline distB="114300" distT="114300" distL="114300" distR="114300">
            <wp:extent cx="5843588" cy="1944555"/>
            <wp:effectExtent b="0" l="0" r="0" t="0"/>
            <wp:docPr id="16" name="image11.png"/>
            <a:graphic>
              <a:graphicData uri="http://schemas.openxmlformats.org/drawingml/2006/picture">
                <pic:pic>
                  <pic:nvPicPr>
                    <pic:cNvPr id="0" name="image11.png"/>
                    <pic:cNvPicPr preferRelativeResize="0"/>
                  </pic:nvPicPr>
                  <pic:blipFill>
                    <a:blip r:embed="rId18"/>
                    <a:srcRect b="4390" l="2159" r="0" t="0"/>
                    <a:stretch>
                      <a:fillRect/>
                    </a:stretch>
                  </pic:blipFill>
                  <pic:spPr>
                    <a:xfrm>
                      <a:off x="0" y="0"/>
                      <a:ext cx="5843588" cy="194455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ageBreakBefore w:val="0"/>
        <w:jc w:val="center"/>
        <w:rPr/>
      </w:pPr>
      <w:r w:rsidDel="00000000" w:rsidR="00000000" w:rsidRPr="00000000">
        <w:rPr>
          <w:rtl w:val="0"/>
        </w:rPr>
        <w:t xml:space="preserve">Figure 5: Greedy Based ECI Improvement Results of Ghana in 2013 with Different Budgets</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5731200" cy="1130300"/>
            <wp:effectExtent b="0" l="0" r="0" t="0"/>
            <wp:docPr id="24"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center"/>
        <w:rPr/>
      </w:pPr>
      <w:r w:rsidDel="00000000" w:rsidR="00000000" w:rsidRPr="00000000">
        <w:rPr>
          <w:rtl w:val="0"/>
        </w:rPr>
        <w:t xml:space="preserve">Table 8: Portfolio of Ghana in 2013</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spacing w:after="240" w:lineRule="auto"/>
        <w:jc w:val="both"/>
        <w:rPr/>
      </w:pPr>
      <w:r w:rsidDel="00000000" w:rsidR="00000000" w:rsidRPr="00000000">
        <w:rPr>
          <w:rtl w:val="0"/>
        </w:rPr>
        <w:t xml:space="preserve">For further suggestions on Ghana’s development in the future. We also offer the optimization result based on its export data in 2018. Below is the economic panel for Ghana in 2018. We can see that there are two common patterns for the ECI improvement trajectories in four cases, which is that the improvements in 5 and 10 percent export growth share one pattern, and the improvements in 15 and 20 share another one. For 5 and 10 percent growth, even though the ECI improvement trajectories are not so different, the main components in the portfolio are quite distinguishable. In details, for 5 percent export growth, raw manufacturing, services and utilities, animals and by-products and textile are the main components, while for 10 percent, daily instruments, services and utilities are the main ones. Similarly, for situations with higher budgets of investment, like 15 or 20 percent growth, although improvement patterns are similar, the portfolio obtained from a higher budget tends to be more comprehensive. Not only do they follow similar ECI improvement trajectories but also they share a pretty close investment portfolio, which are mainly made up of machinery and construction, raw manufacturing, and services and utilities. A more detailed numerical representation of the portfolio is shown in Table 9.</w:t>
      </w:r>
    </w:p>
    <w:p w:rsidR="00000000" w:rsidDel="00000000" w:rsidP="00000000" w:rsidRDefault="00000000" w:rsidRPr="00000000" w14:paraId="00000127">
      <w:pPr>
        <w:pageBreakBefore w:val="0"/>
        <w:jc w:val="both"/>
        <w:rPr/>
      </w:pPr>
      <w:r w:rsidDel="00000000" w:rsidR="00000000" w:rsidRPr="00000000">
        <w:rPr/>
        <w:drawing>
          <wp:inline distB="114300" distT="114300" distL="114300" distR="114300">
            <wp:extent cx="5731200" cy="1892300"/>
            <wp:effectExtent b="0" l="0" r="0" t="0"/>
            <wp:docPr id="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1892300"/>
                    </a:xfrm>
                    <a:prstGeom prst="rect"/>
                    <a:ln/>
                  </pic:spPr>
                </pic:pic>
              </a:graphicData>
            </a:graphic>
          </wp:inline>
        </w:drawing>
      </w:r>
      <w:r w:rsidDel="00000000" w:rsidR="00000000" w:rsidRPr="00000000">
        <w:rPr/>
        <w:drawing>
          <wp:inline distB="114300" distT="114300" distL="114300" distR="114300">
            <wp:extent cx="5657850" cy="1724025"/>
            <wp:effectExtent b="0" l="0" r="0" t="0"/>
            <wp:docPr id="10" name="image17.png"/>
            <a:graphic>
              <a:graphicData uri="http://schemas.openxmlformats.org/drawingml/2006/picture">
                <pic:pic>
                  <pic:nvPicPr>
                    <pic:cNvPr id="0" name="image17.png"/>
                    <pic:cNvPicPr preferRelativeResize="0"/>
                  </pic:nvPicPr>
                  <pic:blipFill>
                    <a:blip r:embed="rId21"/>
                    <a:srcRect b="9045" l="1329" r="0" t="0"/>
                    <a:stretch>
                      <a:fillRect/>
                    </a:stretch>
                  </pic:blipFill>
                  <pic:spPr>
                    <a:xfrm>
                      <a:off x="0" y="0"/>
                      <a:ext cx="56578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rtl w:val="0"/>
        </w:rPr>
        <w:t xml:space="preserve">Figure 6: Greedy Based ECI Improvement Results of Ghana in 2018 with Different Budgets</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drawing>
          <wp:inline distB="114300" distT="114300" distL="114300" distR="114300">
            <wp:extent cx="5731200" cy="1257300"/>
            <wp:effectExtent b="0" l="0" r="0" t="0"/>
            <wp:docPr id="18"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center"/>
        <w:rPr/>
      </w:pPr>
      <w:r w:rsidDel="00000000" w:rsidR="00000000" w:rsidRPr="00000000">
        <w:rPr>
          <w:rtl w:val="0"/>
        </w:rPr>
        <w:t xml:space="preserve">Table 9: Portfolio of Ghana in 2018</w:t>
      </w:r>
    </w:p>
    <w:p w:rsidR="00000000" w:rsidDel="00000000" w:rsidP="00000000" w:rsidRDefault="00000000" w:rsidRPr="00000000" w14:paraId="0000012D">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2E">
      <w:pPr>
        <w:pageBreakBefore w:val="0"/>
        <w:spacing w:after="240" w:before="240" w:line="276" w:lineRule="auto"/>
        <w:rPr/>
      </w:pPr>
      <w:r w:rsidDel="00000000" w:rsidR="00000000" w:rsidRPr="00000000">
        <w:rPr>
          <w:rtl w:val="0"/>
        </w:rPr>
        <w:t xml:space="preserve">In the following section our broad aim is to understand how sensitive Ghana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2F">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0">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1">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2">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6" name="image3.jpg"/>
            <a:graphic>
              <a:graphicData uri="http://schemas.openxmlformats.org/drawingml/2006/picture">
                <pic:pic>
                  <pic:nvPicPr>
                    <pic:cNvPr id="0" name="image3.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4">
      <w:pPr>
        <w:pageBreakBefore w:val="0"/>
        <w:jc w:val="both"/>
        <w:rPr>
          <w:b w:val="1"/>
          <w:bCs w:val="1"/>
        </w:rPr>
      </w:pPr>
      <w:r w:rsidDel="00000000" w:rsidR="00000000" w:rsidRPr="00000000">
        <w:rPr>
          <w:rtl w:val="0"/>
        </w:rPr>
      </w:r>
    </w:p>
    <w:p w:rsidR="00000000" w:rsidDel="00000000" w:rsidP="00000000" w:rsidRDefault="00000000" w:rsidRPr="00000000" w14:paraId="00000135">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8">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9">
      <w:pPr>
        <w:pageBreakBefore w:val="0"/>
        <w:spacing w:line="276" w:lineRule="auto"/>
        <w:rPr/>
      </w:pP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drawing>
          <wp:inline distB="114300" distT="114300" distL="114300" distR="114300">
            <wp:extent cx="5734050" cy="1739900"/>
            <wp:effectExtent b="0" l="0" r="0" t="0"/>
            <wp:docPr id="9"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3C">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3D">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3E">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3F">
      <w:pPr>
        <w:pageBreakBefore w:val="0"/>
        <w:spacing w:line="276" w:lineRule="auto"/>
        <w:rPr/>
      </w:pPr>
      <w:r w:rsidDel="00000000" w:rsidR="00000000" w:rsidRPr="00000000">
        <w:rPr>
          <w:rtl w:val="0"/>
        </w:rPr>
      </w:r>
    </w:p>
    <w:p w:rsidR="00000000" w:rsidDel="00000000" w:rsidP="00000000" w:rsidRDefault="00000000" w:rsidRPr="00000000" w14:paraId="00000140">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5"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5">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7">
      <w:pPr>
        <w:pageBreakBefore w:val="0"/>
        <w:jc w:val="both"/>
        <w:rPr/>
      </w:pPr>
      <w:r w:rsidDel="00000000" w:rsidR="00000000" w:rsidRPr="00000000">
        <w:rPr>
          <w:rtl w:val="0"/>
        </w:rPr>
        <w:t xml:space="preserve">Below is Ghana’s 2018 ECI Sensitivity Charts. Firstly in the positive chart, we notice immediately that Ghana has a quite negative ECI score. That being said, 50-75% increases of export in Weapons and Raw Manufacturing lead to the largest increase in ECI score. Ghana is fairly insensitive to increases in export for all other industries. </w:t>
      </w:r>
    </w:p>
    <w:p w:rsidR="00000000" w:rsidDel="00000000" w:rsidP="00000000" w:rsidRDefault="00000000" w:rsidRPr="00000000" w14:paraId="00000148">
      <w:pPr>
        <w:pageBreakBefore w:val="0"/>
        <w:jc w:val="both"/>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Next we consider Ghana’s 2018 Negative Shock chart. We see by the range of the chart that in fact Ghana is quite insensitive to changes in export in any of its industries. That being said, increases of export in Precious Stones and Energy, Drilling, &amp; Mining lead to very small increases in ECI. </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21"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jc w:val="center"/>
        <w:rPr>
          <w:b w:val="1"/>
          <w:bCs w:val="1"/>
        </w:rPr>
      </w:pPr>
      <w:r w:rsidDel="00000000" w:rsidR="00000000" w:rsidRPr="00000000">
        <w:rPr>
          <w:rtl w:val="0"/>
        </w:rPr>
        <w:t xml:space="preserve">Ghana 2018 (Incremental ECI Sensitivity)</w:t>
      </w:r>
      <w:r w:rsidDel="00000000" w:rsidR="00000000" w:rsidRPr="00000000">
        <w:rPr>
          <w:rtl w:val="0"/>
        </w:rPr>
      </w:r>
    </w:p>
    <w:p w:rsidR="00000000" w:rsidDel="00000000" w:rsidP="00000000" w:rsidRDefault="00000000" w:rsidRPr="00000000" w14:paraId="0000014D">
      <w:pPr>
        <w:pageBreakBefore w:val="0"/>
        <w:jc w:val="both"/>
        <w:rPr>
          <w:b w:val="1"/>
          <w:bCs w:val="1"/>
        </w:rPr>
      </w:pPr>
      <w:r w:rsidDel="00000000" w:rsidR="00000000" w:rsidRPr="00000000">
        <w:rPr>
          <w:rtl w:val="0"/>
        </w:rPr>
      </w:r>
    </w:p>
    <w:p w:rsidR="00000000" w:rsidDel="00000000" w:rsidP="00000000" w:rsidRDefault="00000000" w:rsidRPr="00000000" w14:paraId="0000014E">
      <w:pPr>
        <w:pageBreakBefore w:val="0"/>
        <w:jc w:val="both"/>
        <w:rPr>
          <w:b w:val="1"/>
          <w:bCs w:val="1"/>
        </w:rPr>
      </w:pPr>
      <w:r w:rsidDel="00000000" w:rsidR="00000000" w:rsidRPr="00000000">
        <w:rPr>
          <w:rtl w:val="0"/>
        </w:rPr>
      </w:r>
    </w:p>
    <w:p w:rsidR="00000000" w:rsidDel="00000000" w:rsidP="00000000" w:rsidRDefault="00000000" w:rsidRPr="00000000" w14:paraId="0000014F">
      <w:pPr>
        <w:pageBreakBefore w:val="0"/>
        <w:jc w:val="both"/>
        <w:rPr>
          <w:b w:val="1"/>
          <w:bCs w:val="1"/>
        </w:rPr>
      </w:pPr>
      <w:r w:rsidDel="00000000" w:rsidR="00000000" w:rsidRPr="00000000">
        <w:rPr>
          <w:b w:val="1"/>
          <w:bCs w:val="1"/>
        </w:rPr>
        <w:drawing>
          <wp:inline distB="114300" distT="114300" distL="114300" distR="114300">
            <wp:extent cx="5731200" cy="2895600"/>
            <wp:effectExtent b="0" l="0" r="0" t="0"/>
            <wp:docPr id="4"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jc w:val="center"/>
        <w:rPr/>
      </w:pPr>
      <w:r w:rsidDel="00000000" w:rsidR="00000000" w:rsidRPr="00000000">
        <w:rPr>
          <w:rtl w:val="0"/>
        </w:rPr>
        <w:t xml:space="preserve">Ghana 2018 (Decremental  ECI Sensitivity)</w:t>
      </w:r>
    </w:p>
    <w:p w:rsidR="00000000" w:rsidDel="00000000" w:rsidP="00000000" w:rsidRDefault="00000000" w:rsidRPr="00000000" w14:paraId="00000151">
      <w:pPr>
        <w:pageBreakBefore w:val="0"/>
        <w:jc w:val="center"/>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Next we consider the 2013 ECI Sensitivity graphs. We see immediately that Ghana had a slightly higher ECI score in 2013. We see that increases in export of Precious Stones and Energy Products lead to quite drastic decreases in ECI. On the other hand, increase in export of Chemical Manufacturing seems to be a viable way to increase the overall ECI score of the country. </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In the negative shocking chart we see that Ghana was highly sensitive to drawdowns in export of Raw Manufacturing and Weapons. Very large decreases in a few industries could lead to large increases in ECI suggesting that Ghana has a suboptimal mix of industries is currently operates in. </w:t>
      </w:r>
    </w:p>
    <w:p w:rsidR="00000000" w:rsidDel="00000000" w:rsidP="00000000" w:rsidRDefault="00000000" w:rsidRPr="00000000" w14:paraId="00000155">
      <w:pPr>
        <w:pageBreakBefore w:val="0"/>
        <w:jc w:val="both"/>
        <w:rPr>
          <w:b w:val="1"/>
          <w:bCs w:val="1"/>
        </w:rPr>
      </w:pPr>
      <w:r w:rsidDel="00000000" w:rsidR="00000000" w:rsidRPr="00000000">
        <w:rPr>
          <w:b w:val="1"/>
          <w:bCs w:val="1"/>
        </w:rPr>
        <w:drawing>
          <wp:inline distB="114300" distT="114300" distL="114300" distR="114300">
            <wp:extent cx="5731200" cy="2882900"/>
            <wp:effectExtent b="0" l="0" r="0" t="0"/>
            <wp:docPr id="23"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Ghana 2013 (Incremental ECI Sensitivity)</w:t>
      </w:r>
    </w:p>
    <w:p w:rsidR="00000000" w:rsidDel="00000000" w:rsidP="00000000" w:rsidRDefault="00000000" w:rsidRPr="00000000" w14:paraId="00000157">
      <w:pPr>
        <w:pageBreakBefore w:val="0"/>
        <w:jc w:val="both"/>
        <w:rPr>
          <w:b w:val="1"/>
          <w:bCs w:val="1"/>
        </w:rPr>
      </w:pP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22"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center"/>
        <w:rPr/>
      </w:pPr>
      <w:r w:rsidDel="00000000" w:rsidR="00000000" w:rsidRPr="00000000">
        <w:rPr>
          <w:rtl w:val="0"/>
        </w:rPr>
        <w:t xml:space="preserve">Ghana 2013 (Decremental  ECI Sensitivity)</w:t>
      </w:r>
    </w:p>
    <w:p w:rsidR="00000000" w:rsidDel="00000000" w:rsidP="00000000" w:rsidRDefault="00000000" w:rsidRPr="00000000" w14:paraId="0000015A">
      <w:pPr>
        <w:pageBreakBefore w:val="0"/>
        <w:jc w:val="both"/>
        <w:rPr>
          <w:b w:val="1"/>
          <w:bCs w:val="1"/>
        </w:rPr>
      </w:pPr>
      <w:r w:rsidDel="00000000" w:rsidR="00000000" w:rsidRPr="00000000">
        <w:rPr>
          <w:rtl w:val="0"/>
        </w:rPr>
      </w:r>
    </w:p>
    <w:p w:rsidR="00000000" w:rsidDel="00000000" w:rsidP="00000000" w:rsidRDefault="00000000" w:rsidRPr="00000000" w14:paraId="0000015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C">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5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E">
      <w:pPr>
        <w:pageBreakBefore w:val="0"/>
        <w:jc w:val="both"/>
        <w:rPr>
          <w:b w:val="1"/>
          <w:bCs w:val="1"/>
          <w:sz w:val="28"/>
          <w:szCs w:val="28"/>
        </w:rPr>
      </w:pPr>
      <w:r w:rsidDel="00000000" w:rsidR="00000000" w:rsidRPr="00000000">
        <w:rPr>
          <w:rtl w:val="0"/>
        </w:rPr>
        <w:t xml:space="preserve">Decreasing export of each industry in Ghana’s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5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1">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149688" cy="2663631"/>
            <wp:effectExtent b="0" l="0" r="0" t="0"/>
            <wp:docPr id="15" name="image18.jpg"/>
            <a:graphic>
              <a:graphicData uri="http://schemas.openxmlformats.org/drawingml/2006/picture">
                <pic:pic>
                  <pic:nvPicPr>
                    <pic:cNvPr id="0" name="image18.jpg"/>
                    <pic:cNvPicPr preferRelativeResize="0"/>
                  </pic:nvPicPr>
                  <pic:blipFill>
                    <a:blip r:embed="rId30"/>
                    <a:srcRect b="0" l="0" r="0" t="0"/>
                    <a:stretch>
                      <a:fillRect/>
                    </a:stretch>
                  </pic:blipFill>
                  <pic:spPr>
                    <a:xfrm>
                      <a:off x="0" y="0"/>
                      <a:ext cx="5149688" cy="2663631"/>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ageBreakBefore w:val="0"/>
        <w:jc w:val="center"/>
        <w:rPr>
          <w:sz w:val="28"/>
          <w:szCs w:val="28"/>
        </w:rPr>
      </w:pPr>
      <w:r w:rsidDel="00000000" w:rsidR="00000000" w:rsidRPr="00000000">
        <w:rPr>
          <w:sz w:val="22"/>
          <w:szCs w:val="22"/>
          <w:rtl w:val="0"/>
        </w:rPr>
        <w:t xml:space="preserve">Ghana Contingency Strategy 2018</w:t>
      </w:r>
      <w:r w:rsidDel="00000000" w:rsidR="00000000" w:rsidRPr="00000000">
        <w:rPr>
          <w:rtl w:val="0"/>
        </w:rPr>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jc w:val="both"/>
        <w:rPr>
          <w:b w:val="1"/>
          <w:bCs w:val="1"/>
        </w:rPr>
      </w:pPr>
      <w:r w:rsidDel="00000000" w:rsidR="00000000" w:rsidRPr="00000000">
        <w:rPr>
          <w:rtl w:val="0"/>
        </w:rPr>
      </w:r>
    </w:p>
    <w:p w:rsidR="00000000" w:rsidDel="00000000" w:rsidP="00000000" w:rsidRDefault="00000000" w:rsidRPr="00000000" w14:paraId="0000016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68">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69">
      <w:pPr>
        <w:pageBreakBefore w:val="0"/>
        <w:jc w:val="both"/>
        <w:rPr/>
      </w:pPr>
      <w:r w:rsidDel="00000000" w:rsidR="00000000" w:rsidRPr="00000000">
        <w:rPr>
          <w:rtl w:val="0"/>
        </w:rPr>
      </w:r>
    </w:p>
    <w:p w:rsidR="00000000" w:rsidDel="00000000" w:rsidP="00000000" w:rsidRDefault="00000000" w:rsidRPr="00000000" w14:paraId="0000016A">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6B">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74">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0"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75">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76">
      <w:pPr>
        <w:pageBreakBefore w:val="0"/>
        <w:jc w:val="both"/>
        <w:rPr/>
      </w:pPr>
      <w:r w:rsidDel="00000000" w:rsidR="00000000" w:rsidRPr="00000000">
        <w:rPr>
          <w:rtl w:val="0"/>
        </w:rPr>
      </w:r>
    </w:p>
    <w:p w:rsidR="00000000" w:rsidDel="00000000" w:rsidP="00000000" w:rsidRDefault="00000000" w:rsidRPr="00000000" w14:paraId="00000177">
      <w:pPr>
        <w:pageBreakBefore w:val="0"/>
        <w:jc w:val="both"/>
        <w:rPr>
          <w:b w:val="1"/>
          <w:bCs w:val="1"/>
        </w:rPr>
      </w:pPr>
      <w:r w:rsidDel="00000000" w:rsidR="00000000" w:rsidRPr="00000000">
        <w:rPr>
          <w:b w:val="1"/>
          <w:bCs w:val="1"/>
          <w:rtl w:val="0"/>
        </w:rPr>
        <w:t xml:space="preserve">5.2 SOI of Ghana and Its Implications</w:t>
      </w:r>
    </w:p>
    <w:p w:rsidR="00000000" w:rsidDel="00000000" w:rsidP="00000000" w:rsidRDefault="00000000" w:rsidRPr="00000000" w14:paraId="00000178">
      <w:pPr>
        <w:pageBreakBefore w:val="0"/>
        <w:jc w:val="both"/>
        <w:rPr/>
      </w:pPr>
      <w:r w:rsidDel="00000000" w:rsidR="00000000" w:rsidRPr="00000000">
        <w:rPr>
          <w:rtl w:val="0"/>
        </w:rPr>
        <w:t xml:space="preserve">Ghana, for instance, has a lower level of structural optimality as compared with its emerging peers. As the regression in Figure 7 suggests (the orange curve represents export increase and the blue curve stands for opportunity gain of the corresponding industry), Ghana demonstrates a lower level of correlation with the suggested developmental path, having an adjusted R-square of around 2.8%. Ghana ranks in the third quartile among all countries in terms of SOI and has made a higher rate of economic progress among its emerging peers from 2013 to 2018 with a 5-year GDP growth rate of 35.6%, which is consistent with the regression result in Figure 6. This is in direct contrast to developed economies such as Japan, where there is moderate SOI of around -4.8% and a corresponding 5-year growth rate of 9.0%, ranking it a slow-developing economy during the period. In sum, despite Ghana’s high rate of economic progress from 2013 to 2018, there was a considerable deviation from our suggested development path. In specific, Ghana invested heavily in the Transportation and Machinery industry, whereas our model would have suggested investment in less complex industry groups such as precious stones. </w:t>
      </w:r>
    </w:p>
    <w:p w:rsidR="00000000" w:rsidDel="00000000" w:rsidP="00000000" w:rsidRDefault="00000000" w:rsidRPr="00000000" w14:paraId="00000179">
      <w:pPr>
        <w:pageBreakBefore w:val="0"/>
        <w:jc w:val="both"/>
        <w:rPr/>
      </w:pPr>
      <w:r w:rsidDel="00000000" w:rsidR="00000000" w:rsidRPr="00000000">
        <w:rPr>
          <w:rtl w:val="0"/>
        </w:rPr>
      </w:r>
    </w:p>
    <w:p w:rsidR="00000000" w:rsidDel="00000000" w:rsidP="00000000" w:rsidRDefault="00000000" w:rsidRPr="00000000" w14:paraId="0000017A">
      <w:pPr>
        <w:pageBreakBefore w:val="0"/>
        <w:jc w:val="both"/>
        <w:rPr/>
      </w:pPr>
      <w:r w:rsidDel="00000000" w:rsidR="00000000" w:rsidRPr="00000000">
        <w:rPr/>
        <w:drawing>
          <wp:inline distB="114300" distT="114300" distL="114300" distR="114300">
            <wp:extent cx="6041423" cy="2295525"/>
            <wp:effectExtent b="0" l="0" r="0" t="0"/>
            <wp:docPr id="12"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6041423"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ageBreakBefore w:val="0"/>
        <w:jc w:val="center"/>
        <w:rPr>
          <w:b w:val="1"/>
          <w:bCs w:val="1"/>
        </w:rPr>
      </w:pPr>
      <w:r w:rsidDel="00000000" w:rsidR="00000000" w:rsidRPr="00000000">
        <w:rPr>
          <w:rtl w:val="0"/>
        </w:rPr>
        <w:t xml:space="preserve">Figure 7: SOI of Ghana. (2013-2018)</w:t>
      </w:r>
      <w:r w:rsidDel="00000000" w:rsidR="00000000" w:rsidRPr="00000000">
        <w:rPr>
          <w:rtl w:val="0"/>
        </w:rPr>
      </w:r>
    </w:p>
    <w:p w:rsidR="00000000" w:rsidDel="00000000" w:rsidP="00000000" w:rsidRDefault="00000000" w:rsidRPr="00000000" w14:paraId="0000017C">
      <w:pPr>
        <w:pageBreakBefore w:val="0"/>
        <w:jc w:val="both"/>
        <w:rPr>
          <w:b w:val="1"/>
          <w:bCs w:val="1"/>
        </w:rPr>
      </w:pPr>
      <w:r w:rsidDel="00000000" w:rsidR="00000000" w:rsidRPr="00000000">
        <w:rPr>
          <w:rtl w:val="0"/>
        </w:rPr>
      </w:r>
    </w:p>
    <w:p w:rsidR="00000000" w:rsidDel="00000000" w:rsidP="00000000" w:rsidRDefault="00000000" w:rsidRPr="00000000" w14:paraId="0000017D">
      <w:pPr>
        <w:pageBreakBefore w:val="0"/>
        <w:jc w:val="both"/>
        <w:rPr>
          <w:b w:val="1"/>
          <w:bCs w:val="1"/>
        </w:rPr>
      </w:pPr>
      <w:r w:rsidDel="00000000" w:rsidR="00000000" w:rsidRPr="00000000">
        <w:rPr>
          <w:rtl w:val="0"/>
        </w:rPr>
      </w:r>
    </w:p>
    <w:p w:rsidR="00000000" w:rsidDel="00000000" w:rsidP="00000000" w:rsidRDefault="00000000" w:rsidRPr="00000000" w14:paraId="0000017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7F">
      <w:pPr>
        <w:pageBreakBefore w:val="0"/>
        <w:jc w:val="both"/>
        <w:rPr/>
      </w:pPr>
      <w:r w:rsidDel="00000000" w:rsidR="00000000" w:rsidRPr="00000000">
        <w:rPr>
          <w:rtl w:val="0"/>
        </w:rPr>
      </w:r>
    </w:p>
    <w:p w:rsidR="00000000" w:rsidDel="00000000" w:rsidP="00000000" w:rsidRDefault="00000000" w:rsidRPr="00000000" w14:paraId="00000180">
      <w:pPr>
        <w:pageBreakBefore w:val="0"/>
        <w:jc w:val="both"/>
        <w:rPr/>
      </w:pPr>
      <w:r w:rsidDel="00000000" w:rsidR="00000000" w:rsidRPr="00000000">
        <w:rPr>
          <w:rtl w:val="0"/>
        </w:rPr>
        <w:t xml:space="preserve">In conclusion, Ghana has demonstrated a moderate level of economic growth in terms of annual GDP increase during the period from 2013 to 2018, concurrent with a decrease in economic complexity as compared with other emerging economies. </w:t>
      </w:r>
    </w:p>
    <w:p w:rsidR="00000000" w:rsidDel="00000000" w:rsidP="00000000" w:rsidRDefault="00000000" w:rsidRPr="00000000" w14:paraId="00000181">
      <w:pPr>
        <w:pageBreakBefore w:val="0"/>
        <w:jc w:val="both"/>
        <w:rPr/>
      </w:pPr>
      <w:r w:rsidDel="00000000" w:rsidR="00000000" w:rsidRPr="00000000">
        <w:rPr>
          <w:rtl w:val="0"/>
        </w:rPr>
      </w:r>
    </w:p>
    <w:p w:rsidR="00000000" w:rsidDel="00000000" w:rsidP="00000000" w:rsidRDefault="00000000" w:rsidRPr="00000000" w14:paraId="00000182">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Ghana on the industry group level. The product classification system we adopt allows us to measure the realized industry development for various industry groups and to observe that Ghana consistently relied on developing the Transportation, Daily Instruments, Machinery and Construction, and High-Complexity Products </w:t>
      </w:r>
      <w:r w:rsidDel="00000000" w:rsidR="00000000" w:rsidRPr="00000000">
        <w:rPr>
          <w:rtl w:val="0"/>
        </w:rPr>
        <w:t xml:space="preserve">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rtl w:val="0"/>
        </w:rPr>
      </w:r>
    </w:p>
    <w:p w:rsidR="00000000" w:rsidDel="00000000" w:rsidP="00000000" w:rsidRDefault="00000000" w:rsidRPr="00000000" w14:paraId="00000184">
      <w:pPr>
        <w:pageBreakBefore w:val="0"/>
        <w:jc w:val="both"/>
        <w:rPr/>
      </w:pPr>
      <w:r w:rsidDel="00000000" w:rsidR="00000000" w:rsidRPr="00000000">
        <w:rPr>
          <w:rtl w:val="0"/>
        </w:rPr>
        <w:t xml:space="preserve">Based on our analysis of the opportunity gain and a sensitivity analysis of major industry groups, Ghana can greatly further its gains by prioritizing Weapons and Raw Manufacturing, and can slightly increase its gains by also focusing on Precious Stones, Drilling, and Mining. We further note that Ghana has a heavily mismatched development strategy that indicates a low level (compared to other emerging countries) of structural optimality on the complexity level, having an adjusted R-square of around 2.8%. Since a significant positive correlation exists between five-year GDP growth and the structural optimality index of an economy as we define and calculate, Ghana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8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8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87">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8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9">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8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B">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8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D">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8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F">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9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1">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9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3">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9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5">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9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7">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98">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4.png"/><Relationship Id="rId21" Type="http://schemas.openxmlformats.org/officeDocument/2006/relationships/image" Target="media/image17.png"/><Relationship Id="rId24" Type="http://schemas.openxmlformats.org/officeDocument/2006/relationships/image" Target="media/image6.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0.jpg"/><Relationship Id="rId25" Type="http://schemas.openxmlformats.org/officeDocument/2006/relationships/image" Target="media/image1.jpg"/><Relationship Id="rId28" Type="http://schemas.openxmlformats.org/officeDocument/2006/relationships/image" Target="media/image16.jpg"/><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15.jpg"/><Relationship Id="rId7" Type="http://schemas.openxmlformats.org/officeDocument/2006/relationships/image" Target="media/image21.png"/><Relationship Id="rId8" Type="http://schemas.openxmlformats.org/officeDocument/2006/relationships/image" Target="media/image12.png"/><Relationship Id="rId31" Type="http://schemas.openxmlformats.org/officeDocument/2006/relationships/image" Target="media/image2.png"/><Relationship Id="rId30" Type="http://schemas.openxmlformats.org/officeDocument/2006/relationships/image" Target="media/image18.jpg"/><Relationship Id="rId11" Type="http://schemas.openxmlformats.org/officeDocument/2006/relationships/image" Target="media/image22.jpg"/><Relationship Id="rId33" Type="http://schemas.openxmlformats.org/officeDocument/2006/relationships/header" Target="header1.xml"/><Relationship Id="rId10" Type="http://schemas.openxmlformats.org/officeDocument/2006/relationships/image" Target="media/image14.png"/><Relationship Id="rId32" Type="http://schemas.openxmlformats.org/officeDocument/2006/relationships/image" Target="media/image27.png"/><Relationship Id="rId13" Type="http://schemas.openxmlformats.org/officeDocument/2006/relationships/image" Target="media/image25.png"/><Relationship Id="rId35" Type="http://schemas.openxmlformats.org/officeDocument/2006/relationships/footer" Target="footer3.xml"/><Relationship Id="rId12" Type="http://schemas.openxmlformats.org/officeDocument/2006/relationships/image" Target="media/image26.png"/><Relationship Id="rId34" Type="http://schemas.openxmlformats.org/officeDocument/2006/relationships/footer" Target="footer2.xml"/><Relationship Id="rId15" Type="http://schemas.openxmlformats.org/officeDocument/2006/relationships/image" Target="media/image5.png"/><Relationship Id="rId14" Type="http://schemas.openxmlformats.org/officeDocument/2006/relationships/image" Target="media/image4.jpg"/><Relationship Id="rId36" Type="http://schemas.openxmlformats.org/officeDocument/2006/relationships/footer" Target="footer1.xml"/><Relationship Id="rId17" Type="http://schemas.openxmlformats.org/officeDocument/2006/relationships/image" Target="media/image13.png"/><Relationship Id="rId16" Type="http://schemas.openxmlformats.org/officeDocument/2006/relationships/image" Target="media/image10.png"/><Relationship Id="rId19" Type="http://schemas.openxmlformats.org/officeDocument/2006/relationships/image" Target="media/image1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