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rFonts w:ascii="Open Sans" w:cs="Open Sans" w:eastAsia="Open Sans" w:hAnsi="Open Sans"/>
          <w:color w:val="695d46"/>
          <w:sz w:val="22"/>
          <w:szCs w:val="22"/>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19" name="image20.png"/>
            <a:graphic>
              <a:graphicData uri="http://schemas.openxmlformats.org/drawingml/2006/picture">
                <pic:pic>
                  <pic:nvPicPr>
                    <pic:cNvPr descr="horizontal line" id="0" name="image20.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12" name="image30.png"/>
            <a:graphic>
              <a:graphicData uri="http://schemas.openxmlformats.org/drawingml/2006/picture">
                <pic:pic>
                  <pic:nvPicPr>
                    <pic:cNvPr id="0" name="image30.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India</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pageBreakBefore w:val="0"/>
        <w:rPr>
          <w:sz w:val="40"/>
          <w:szCs w:val="40"/>
        </w:rPr>
      </w:pPr>
      <w:r w:rsidDel="00000000" w:rsidR="00000000" w:rsidRPr="00000000">
        <w:rPr>
          <w:rFonts w:ascii="PT Sans Narrow" w:cs="PT Sans Narrow" w:eastAsia="PT Sans Narrow" w:hAnsi="PT Sans Narrow"/>
          <w:sz w:val="28"/>
          <w:szCs w:val="28"/>
          <w:rtl w:val="0"/>
        </w:rPr>
        <w:t xml:space="preserve">Haoxian Chen, Davepriyan Gunaratnam, Rohan Macherla, Ajit Akole, Shomik Ghose, Alex Wei-Liang Ku, Sannidhya Modi, Xilin Wang, Alexandra Garcia</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India</w:t>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aim to uncover the economic path India went through during the period from 2013 to 2018. Specifically, we dive into the topic through a macroeconomic overview of India from the perspective of Gross Domestic Product (GDP) and Economic Complexity Index (ECI), which reflect countries’ production capability and production structure, respectively. We find that during the period of our interest, India demonstrated a high level of economic growth with an annual GDP growth rate of 7.75%, concurrent with a decrease in economic complexity as compared with other emerging economies. </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The mixed progress during the period, we believe, can be partially explained through analysis of the economic and product complexity structure of India on the industry group level. The product classification system we adopt allows us to measure the realized industry development for various industry groups and to observe that India consistently relied on developing the Transportation, High-Complexity Products, and Daily Instruments </w:t>
      </w:r>
      <w:r w:rsidDel="00000000" w:rsidR="00000000" w:rsidRPr="00000000">
        <w:rPr>
          <w:rtl w:val="0"/>
        </w:rPr>
        <w:t xml:space="preserve">industries during the period, while its developed counterparts and emerging economies around the globe adopted much more complex and progressive paths. </w:t>
      </w:r>
      <w:r w:rsidDel="00000000" w:rsidR="00000000" w:rsidRPr="00000000">
        <w:rPr>
          <w:rtl w:val="0"/>
        </w:rPr>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a sensitivity analysis of major industry groups, India can further its gains by prioritizing High-Complexity Products, Transportation, and Machinery. We further note that India has a slightly mismatched development strategy that indicates a low level (compared to other emerging economies) of structural optimality on the complexity level, having an adjusted R-square of around 12.6%. Since a significant positive correlation exists between five-year GDP growth and the structural optimality index of an economy as we define and calculate, India indeed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012">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3">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4">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5">
      <w:pPr>
        <w:pageBreakBefore w:val="0"/>
        <w:jc w:val="both"/>
        <w:rPr/>
      </w:pPr>
      <w:r w:rsidDel="00000000" w:rsidR="00000000" w:rsidRPr="00000000">
        <w:rPr>
          <w:rtl w:val="0"/>
        </w:rPr>
        <w:t xml:space="preserve">In this report, we aim to uncover the economic path India went through during the period from 2013 to 2018. Specifically, we dive into the topic through a macroeconomic overview of India from the perspective of Gross Domestic Product (GDP) and Economic Complexity Index (ECI), which reflect countries’ production capability and production structure, respectively. We then analyze the industrial framework and changes of India during the period based on quantitative measures such as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India, as deduced from regression models we have established on a global scale, which take into account countries’ stances in their product space.</w:t>
      </w:r>
    </w:p>
    <w:p w:rsidR="00000000" w:rsidDel="00000000" w:rsidP="00000000" w:rsidRDefault="00000000" w:rsidRPr="00000000" w14:paraId="00000016">
      <w:pPr>
        <w:pageBreakBefore w:val="0"/>
        <w:jc w:val="both"/>
        <w:rPr/>
      </w:pPr>
      <w:r w:rsidDel="00000000" w:rsidR="00000000" w:rsidRPr="00000000">
        <w:rPr>
          <w:rtl w:val="0"/>
        </w:rPr>
      </w:r>
    </w:p>
    <w:p w:rsidR="00000000" w:rsidDel="00000000" w:rsidP="00000000" w:rsidRDefault="00000000" w:rsidRPr="00000000" w14:paraId="00000017">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8">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9">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A">
      <w:pPr>
        <w:pageBreakBefore w:val="0"/>
        <w:jc w:val="both"/>
        <w:rPr/>
      </w:pPr>
      <w:r w:rsidDel="00000000" w:rsidR="00000000" w:rsidRPr="00000000">
        <w:rPr>
          <w:rtl w:val="0"/>
        </w:rPr>
        <w:t xml:space="preserve">Figure 1 illustrates the time-series GDP results for India and three of its peer countries (Russia, China, Japan) from 2013-2018. Similar to China, and in contrast to Russia and Japan, India displayed steady, upwards growth over all years. This is confirmed by India’s average annual growth rate of 7.75% over the five-year period, which is clearly higher than that of Russia (1.31%) and Japan (1.46%), and similar to that of China (7.18%).</w:t>
      </w:r>
    </w:p>
    <w:p w:rsidR="00000000" w:rsidDel="00000000" w:rsidP="00000000" w:rsidRDefault="00000000" w:rsidRPr="00000000" w14:paraId="0000001B">
      <w:pPr>
        <w:pageBreakBefore w:val="0"/>
        <w:jc w:val="both"/>
        <w:rPr/>
      </w:pPr>
      <w:r w:rsidDel="00000000" w:rsidR="00000000" w:rsidRPr="00000000">
        <w:rPr>
          <w:rtl w:val="0"/>
        </w:rPr>
      </w:r>
    </w:p>
    <w:p w:rsidR="00000000" w:rsidDel="00000000" w:rsidP="00000000" w:rsidRDefault="00000000" w:rsidRPr="00000000" w14:paraId="0000001C">
      <w:pPr>
        <w:pageBreakBefore w:val="0"/>
        <w:jc w:val="center"/>
        <w:rPr/>
      </w:pPr>
      <w:r w:rsidDel="00000000" w:rsidR="00000000" w:rsidRPr="00000000">
        <w:rPr/>
        <w:drawing>
          <wp:inline distB="114300" distT="114300" distL="114300" distR="114300">
            <wp:extent cx="4133850" cy="2524125"/>
            <wp:effectExtent b="0" l="0" r="0" t="0"/>
            <wp:docPr id="17"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4133850"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ageBreakBefore w:val="0"/>
        <w:jc w:val="both"/>
        <w:rPr/>
      </w:pPr>
      <w:r w:rsidDel="00000000" w:rsidR="00000000" w:rsidRPr="00000000">
        <w:rPr>
          <w:rtl w:val="0"/>
        </w:rPr>
      </w:r>
    </w:p>
    <w:p w:rsidR="00000000" w:rsidDel="00000000" w:rsidP="00000000" w:rsidRDefault="00000000" w:rsidRPr="00000000" w14:paraId="0000001E">
      <w:pPr>
        <w:pageBreakBefore w:val="0"/>
        <w:jc w:val="center"/>
        <w:rPr/>
      </w:pPr>
      <w:r w:rsidDel="00000000" w:rsidR="00000000" w:rsidRPr="00000000">
        <w:rPr>
          <w:rtl w:val="0"/>
        </w:rPr>
      </w:r>
    </w:p>
    <w:p w:rsidR="00000000" w:rsidDel="00000000" w:rsidP="00000000" w:rsidRDefault="00000000" w:rsidRPr="00000000" w14:paraId="0000001F">
      <w:pPr>
        <w:pageBreakBefore w:val="0"/>
        <w:jc w:val="center"/>
        <w:rPr/>
      </w:pPr>
      <w:r w:rsidDel="00000000" w:rsidR="00000000" w:rsidRPr="00000000">
        <w:rPr>
          <w:rtl w:val="0"/>
        </w:rPr>
        <w:t xml:space="preserve">Figure 1: GDP Comparison Among Peer Countries</w:t>
      </w:r>
    </w:p>
    <w:p w:rsidR="00000000" w:rsidDel="00000000" w:rsidP="00000000" w:rsidRDefault="00000000" w:rsidRPr="00000000" w14:paraId="00000020">
      <w:pPr>
        <w:pageBreakBefore w:val="0"/>
        <w:jc w:val="center"/>
        <w:rPr/>
      </w:pPr>
      <w:r w:rsidDel="00000000" w:rsidR="00000000" w:rsidRPr="00000000">
        <w:rPr>
          <w:rtl w:val="0"/>
        </w:rPr>
      </w:r>
    </w:p>
    <w:p w:rsidR="00000000" w:rsidDel="00000000" w:rsidP="00000000" w:rsidRDefault="00000000" w:rsidRPr="00000000" w14:paraId="00000021">
      <w:pPr>
        <w:pageBreakBefore w:val="0"/>
        <w:jc w:val="center"/>
        <w:rPr/>
      </w:pPr>
      <w:r w:rsidDel="00000000" w:rsidR="00000000" w:rsidRPr="00000000">
        <w:rPr>
          <w:rtl w:val="0"/>
        </w:rPr>
      </w:r>
    </w:p>
    <w:p w:rsidR="00000000" w:rsidDel="00000000" w:rsidP="00000000" w:rsidRDefault="00000000" w:rsidRPr="00000000" w14:paraId="00000022">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3">
      <w:pPr>
        <w:pageBreakBefore w:val="0"/>
        <w:jc w:val="both"/>
        <w:rPr/>
      </w:pPr>
      <w:r w:rsidDel="00000000" w:rsidR="00000000" w:rsidRPr="00000000">
        <w:rPr>
          <w:rtl w:val="0"/>
        </w:rPr>
        <w:t xml:space="preserve">The Economic Complexity Index (ECI), as defined by Ricardo Hausmann and Cesar Hidalgo in 2009 explains the knowledge accumulated in a country's population. In contrast to its GDP growth, which is the highest among its peer group, India’s ECI change is the lowest of its peer group. As illustrated in Figure 2 below, India (-40.35% ECI change) exhibits a  decrease in terms of its production capability from 2013 to 2018, which is lower than that of Russia (64.66%), China (-13.27%), and Japan (-8.79%).</w:t>
      </w:r>
    </w:p>
    <w:p w:rsidR="00000000" w:rsidDel="00000000" w:rsidP="00000000" w:rsidRDefault="00000000" w:rsidRPr="00000000" w14:paraId="00000024">
      <w:pPr>
        <w:pageBreakBefore w:val="0"/>
        <w:jc w:val="both"/>
        <w:rPr/>
      </w:pPr>
      <w:r w:rsidDel="00000000" w:rsidR="00000000" w:rsidRPr="00000000">
        <w:rPr>
          <w:rtl w:val="0"/>
        </w:rPr>
      </w:r>
    </w:p>
    <w:p w:rsidR="00000000" w:rsidDel="00000000" w:rsidP="00000000" w:rsidRDefault="00000000" w:rsidRPr="00000000" w14:paraId="00000025">
      <w:pPr>
        <w:pageBreakBefore w:val="0"/>
        <w:jc w:val="center"/>
        <w:rPr/>
      </w:pPr>
      <w:r w:rsidDel="00000000" w:rsidR="00000000" w:rsidRPr="00000000">
        <w:rPr/>
        <w:drawing>
          <wp:inline distB="114300" distT="114300" distL="114300" distR="114300">
            <wp:extent cx="3609975" cy="2524125"/>
            <wp:effectExtent b="0" l="0" r="0" t="0"/>
            <wp:docPr id="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609975"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ageBreakBefore w:val="0"/>
        <w:jc w:val="both"/>
        <w:rPr/>
      </w:pPr>
      <w:r w:rsidDel="00000000" w:rsidR="00000000" w:rsidRPr="00000000">
        <w:rPr>
          <w:rtl w:val="0"/>
        </w:rPr>
      </w:r>
    </w:p>
    <w:p w:rsidR="00000000" w:rsidDel="00000000" w:rsidP="00000000" w:rsidRDefault="00000000" w:rsidRPr="00000000" w14:paraId="00000027">
      <w:pPr>
        <w:pageBreakBefore w:val="0"/>
        <w:jc w:val="both"/>
        <w:rPr/>
      </w:pPr>
      <w:r w:rsidDel="00000000" w:rsidR="00000000" w:rsidRPr="00000000">
        <w:rPr>
          <w:rtl w:val="0"/>
        </w:rPr>
        <w:t xml:space="preserve">  </w:t>
      </w:r>
    </w:p>
    <w:p w:rsidR="00000000" w:rsidDel="00000000" w:rsidP="00000000" w:rsidRDefault="00000000" w:rsidRPr="00000000" w14:paraId="00000028">
      <w:pPr>
        <w:pageBreakBefore w:val="0"/>
        <w:jc w:val="center"/>
        <w:rPr/>
      </w:pPr>
      <w:r w:rsidDel="00000000" w:rsidR="00000000" w:rsidRPr="00000000">
        <w:rPr>
          <w:rtl w:val="0"/>
        </w:rPr>
        <w:t xml:space="preserve">       Figure 2: ECI Comparison           </w:t>
      </w:r>
    </w:p>
    <w:p w:rsidR="00000000" w:rsidDel="00000000" w:rsidP="00000000" w:rsidRDefault="00000000" w:rsidRPr="00000000" w14:paraId="00000029">
      <w:pPr>
        <w:pageBreakBefore w:val="0"/>
        <w:jc w:val="center"/>
        <w:rPr/>
      </w:pPr>
      <w:r w:rsidDel="00000000" w:rsidR="00000000" w:rsidRPr="00000000">
        <w:rPr>
          <w:rtl w:val="0"/>
        </w:rPr>
      </w:r>
    </w:p>
    <w:p w:rsidR="00000000" w:rsidDel="00000000" w:rsidP="00000000" w:rsidRDefault="00000000" w:rsidRPr="00000000" w14:paraId="0000002A">
      <w:pPr>
        <w:pageBreakBefore w:val="0"/>
        <w:jc w:val="center"/>
        <w:rPr/>
      </w:pPr>
      <w:r w:rsidDel="00000000" w:rsidR="00000000" w:rsidRPr="00000000">
        <w:rPr/>
        <w:drawing>
          <wp:inline distB="114300" distT="114300" distL="114300" distR="114300">
            <wp:extent cx="4495800" cy="2524125"/>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495800" cy="25241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2B">
      <w:pPr>
        <w:pageBreakBefore w:val="0"/>
        <w:jc w:val="center"/>
        <w:rPr/>
      </w:pPr>
      <w:r w:rsidDel="00000000" w:rsidR="00000000" w:rsidRPr="00000000">
        <w:rPr>
          <w:rtl w:val="0"/>
        </w:rPr>
      </w:r>
    </w:p>
    <w:p w:rsidR="00000000" w:rsidDel="00000000" w:rsidP="00000000" w:rsidRDefault="00000000" w:rsidRPr="00000000" w14:paraId="0000002C">
      <w:pPr>
        <w:pageBreakBefore w:val="0"/>
        <w:jc w:val="center"/>
        <w:rPr/>
      </w:pPr>
      <w:r w:rsidDel="00000000" w:rsidR="00000000" w:rsidRPr="00000000">
        <w:rPr>
          <w:rtl w:val="0"/>
        </w:rPr>
        <w:t xml:space="preserve"> Figure 3: GDP Growth and ECI (India)</w:t>
      </w:r>
    </w:p>
    <w:p w:rsidR="00000000" w:rsidDel="00000000" w:rsidP="00000000" w:rsidRDefault="00000000" w:rsidRPr="00000000" w14:paraId="0000002D">
      <w:pPr>
        <w:pageBreakBefore w:val="0"/>
        <w:jc w:val="both"/>
        <w:rPr/>
      </w:pPr>
      <w:r w:rsidDel="00000000" w:rsidR="00000000" w:rsidRPr="00000000">
        <w:rPr>
          <w:rtl w:val="0"/>
        </w:rPr>
      </w:r>
    </w:p>
    <w:p w:rsidR="00000000" w:rsidDel="00000000" w:rsidP="00000000" w:rsidRDefault="00000000" w:rsidRPr="00000000" w14:paraId="0000002E">
      <w:pPr>
        <w:pageBreakBefore w:val="0"/>
        <w:jc w:val="both"/>
        <w:rPr/>
      </w:pPr>
      <w:r w:rsidDel="00000000" w:rsidR="00000000" w:rsidRPr="00000000">
        <w:rPr>
          <w:rtl w:val="0"/>
        </w:rPr>
        <w:t xml:space="preserve">Figure 3 offers a further comparison of GDP Growth and ECI over the time span from 2013 to 2018 for India. The increase in GDP during the period from 2013 to 2018 is accompanied by a volatile eventual decline in ECI. The results show that the economic growth experienced by India during the period from 2013 to 2018 is not very consistent with the predictions by ECI and India did not effectively make strides to develop a competitive product space that helps to accumulate complicated knowledge and technology. In order to provide a more concrete answer to why this has happened, we will dive into an analysis of India’s production structure and its product space designs in the next few chapters. </w:t>
      </w:r>
    </w:p>
    <w:p w:rsidR="00000000" w:rsidDel="00000000" w:rsidP="00000000" w:rsidRDefault="00000000" w:rsidRPr="00000000" w14:paraId="0000002F">
      <w:pPr>
        <w:pageBreakBefore w:val="0"/>
        <w:jc w:val="both"/>
        <w:rPr>
          <w:b w:val="1"/>
          <w:bCs w:val="1"/>
        </w:rPr>
      </w:pPr>
      <w:r w:rsidDel="00000000" w:rsidR="00000000" w:rsidRPr="00000000">
        <w:rPr>
          <w:rtl w:val="0"/>
        </w:rPr>
      </w:r>
    </w:p>
    <w:p w:rsidR="00000000" w:rsidDel="00000000" w:rsidP="00000000" w:rsidRDefault="00000000" w:rsidRPr="00000000" w14:paraId="00000030">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31">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2">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3">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labelled from 010000-999999, with the first two-digits representing a general category to which the product belongs. Based on the 99 categories as extracted from the label, we further group the products into 18 most widely-accepted industries, as summarized in Table 1.</w:t>
      </w:r>
    </w:p>
    <w:p w:rsidR="00000000" w:rsidDel="00000000" w:rsidP="00000000" w:rsidRDefault="00000000" w:rsidRPr="00000000" w14:paraId="00000034">
      <w:pPr>
        <w:pageBreakBefore w:val="0"/>
        <w:jc w:val="both"/>
        <w:rPr/>
      </w:pPr>
      <w:r w:rsidDel="00000000" w:rsidR="00000000" w:rsidRPr="00000000">
        <w:rPr>
          <w:rtl w:val="0"/>
        </w:rPr>
      </w:r>
    </w:p>
    <w:p w:rsidR="00000000" w:rsidDel="00000000" w:rsidP="00000000" w:rsidRDefault="00000000" w:rsidRPr="00000000" w14:paraId="00000035">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6">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7">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8">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9">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A">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B">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3C">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3D">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7">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3">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8">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A">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B">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5C">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5D">
      <w:pPr>
        <w:pageBreakBefore w:val="0"/>
        <w:jc w:val="both"/>
        <w:rPr/>
      </w:pPr>
      <w:r w:rsidDel="00000000" w:rsidR="00000000" w:rsidRPr="00000000">
        <w:rPr>
          <w:rtl w:val="0"/>
        </w:rPr>
      </w:r>
    </w:p>
    <w:p w:rsidR="00000000" w:rsidDel="00000000" w:rsidP="00000000" w:rsidRDefault="00000000" w:rsidRPr="00000000" w14:paraId="0000005E">
      <w:pPr>
        <w:pageBreakBefore w:val="0"/>
        <w:jc w:val="center"/>
        <w:rPr/>
      </w:pPr>
      <w:r w:rsidDel="00000000" w:rsidR="00000000" w:rsidRPr="00000000">
        <w:rPr>
          <w:rtl w:val="0"/>
        </w:rPr>
        <w:t xml:space="preserve">Table 1: Categorization of Products</w:t>
      </w:r>
    </w:p>
    <w:p w:rsidR="00000000" w:rsidDel="00000000" w:rsidP="00000000" w:rsidRDefault="00000000" w:rsidRPr="00000000" w14:paraId="0000005F">
      <w:pPr>
        <w:pageBreakBefore w:val="0"/>
        <w:jc w:val="both"/>
        <w:rPr/>
      </w:pPr>
      <w:r w:rsidDel="00000000" w:rsidR="00000000" w:rsidRPr="00000000">
        <w:rPr>
          <w:rtl w:val="0"/>
        </w:rPr>
      </w:r>
    </w:p>
    <w:p w:rsidR="00000000" w:rsidDel="00000000" w:rsidP="00000000" w:rsidRDefault="00000000" w:rsidRPr="00000000" w14:paraId="00000060">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The Figure 3 and 4 show the OLS results in a universe of 107 and 21 typical countries respectively.</w:t>
      </w:r>
    </w:p>
    <w:p w:rsidR="00000000" w:rsidDel="00000000" w:rsidP="00000000" w:rsidRDefault="00000000" w:rsidRPr="00000000" w14:paraId="00000061">
      <w:pPr>
        <w:pageBreakBefore w:val="0"/>
        <w:jc w:val="both"/>
        <w:rPr/>
      </w:pPr>
      <w:r w:rsidDel="00000000" w:rsidR="00000000" w:rsidRPr="00000000">
        <w:rPr>
          <w:rtl w:val="0"/>
        </w:rPr>
      </w:r>
    </w:p>
    <w:p w:rsidR="00000000" w:rsidDel="00000000" w:rsidP="00000000" w:rsidRDefault="00000000" w:rsidRPr="00000000" w14:paraId="00000062">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3">
            <w:pPr>
              <w:pageBreakBefore w:val="0"/>
              <w:jc w:val="center"/>
              <w:rPr/>
            </w:pPr>
            <w:r w:rsidDel="00000000" w:rsidR="00000000" w:rsidRPr="00000000">
              <w:rPr>
                <w:rtl w:val="0"/>
              </w:rPr>
            </w:r>
          </w:p>
        </w:tc>
        <w:tc>
          <w:tcPr/>
          <w:p w:rsidR="00000000" w:rsidDel="00000000" w:rsidP="00000000" w:rsidRDefault="00000000" w:rsidRPr="00000000" w14:paraId="00000064">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5">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6">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7">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68">
            <w:pPr>
              <w:pageBreakBefore w:val="0"/>
              <w:jc w:val="center"/>
              <w:rPr/>
            </w:pPr>
            <w:r w:rsidDel="00000000" w:rsidR="00000000" w:rsidRPr="00000000">
              <w:rPr>
                <w:rtl w:val="0"/>
              </w:rPr>
              <w:t xml:space="preserve">0.075</w:t>
            </w:r>
          </w:p>
        </w:tc>
        <w:tc>
          <w:tcPr>
            <w:vAlign w:val="bottom"/>
          </w:tcPr>
          <w:p w:rsidR="00000000" w:rsidDel="00000000" w:rsidP="00000000" w:rsidRDefault="00000000" w:rsidRPr="00000000" w14:paraId="00000069">
            <w:pPr>
              <w:pageBreakBefore w:val="0"/>
              <w:jc w:val="center"/>
              <w:rPr/>
            </w:pPr>
            <w:r w:rsidDel="00000000" w:rsidR="00000000" w:rsidRPr="00000000">
              <w:rPr>
                <w:rtl w:val="0"/>
              </w:rPr>
              <w:t xml:space="preserve">0.006</w:t>
            </w:r>
          </w:p>
        </w:tc>
        <w:tc>
          <w:tcPr>
            <w:vAlign w:val="bottom"/>
          </w:tcPr>
          <w:p w:rsidR="00000000" w:rsidDel="00000000" w:rsidP="00000000" w:rsidRDefault="00000000" w:rsidRPr="00000000" w14:paraId="0000006A">
            <w:pPr>
              <w:pageBreakBefore w:val="0"/>
              <w:jc w:val="center"/>
              <w:rPr/>
            </w:pPr>
            <w:r w:rsidDel="00000000" w:rsidR="00000000" w:rsidRPr="00000000">
              <w:rPr>
                <w:rtl w:val="0"/>
              </w:rPr>
              <w:t xml:space="preserve">0.002</w:t>
            </w:r>
          </w:p>
        </w:tc>
      </w:tr>
      <w:tr>
        <w:trPr>
          <w:cantSplit w:val="0"/>
          <w:tblHeader w:val="0"/>
        </w:trPr>
        <w:tc>
          <w:tcPr/>
          <w:p w:rsidR="00000000" w:rsidDel="00000000" w:rsidP="00000000" w:rsidRDefault="00000000" w:rsidRPr="00000000" w14:paraId="0000006B">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C">
            <w:pPr>
              <w:pageBreakBefore w:val="0"/>
              <w:jc w:val="center"/>
              <w:rPr>
                <w:highlight w:val="white"/>
              </w:rPr>
            </w:pPr>
            <w:r w:rsidDel="00000000" w:rsidR="00000000" w:rsidRPr="00000000">
              <w:rPr>
                <w:highlight w:val="white"/>
                <w:rtl w:val="0"/>
              </w:rPr>
              <w:t xml:space="preserve">9.556</w:t>
            </w:r>
          </w:p>
        </w:tc>
        <w:tc>
          <w:tcPr>
            <w:vAlign w:val="bottom"/>
          </w:tcPr>
          <w:p w:rsidR="00000000" w:rsidDel="00000000" w:rsidP="00000000" w:rsidRDefault="00000000" w:rsidRPr="00000000" w14:paraId="0000006D">
            <w:pPr>
              <w:pageBreakBefore w:val="0"/>
              <w:jc w:val="center"/>
              <w:rPr>
                <w:highlight w:val="white"/>
              </w:rPr>
            </w:pPr>
            <w:r w:rsidDel="00000000" w:rsidR="00000000" w:rsidRPr="00000000">
              <w:rPr>
                <w:highlight w:val="white"/>
                <w:rtl w:val="0"/>
              </w:rPr>
              <w:t xml:space="preserve">1.638</w:t>
            </w:r>
          </w:p>
        </w:tc>
        <w:tc>
          <w:tcPr>
            <w:vAlign w:val="bottom"/>
          </w:tcPr>
          <w:p w:rsidR="00000000" w:rsidDel="00000000" w:rsidP="00000000" w:rsidRDefault="00000000" w:rsidRPr="00000000" w14:paraId="0000006E">
            <w:pPr>
              <w:pageBreakBefore w:val="0"/>
              <w:jc w:val="center"/>
              <w:rPr/>
            </w:pPr>
            <w:r w:rsidDel="00000000" w:rsidR="00000000" w:rsidRPr="00000000">
              <w:rPr>
                <w:rtl w:val="0"/>
              </w:rPr>
              <w:t xml:space="preserve">1.175</w:t>
            </w:r>
          </w:p>
        </w:tc>
      </w:tr>
      <w:tr>
        <w:trPr>
          <w:cantSplit w:val="0"/>
          <w:tblHeader w:val="0"/>
        </w:trPr>
        <w:tc>
          <w:tcPr/>
          <w:p w:rsidR="00000000" w:rsidDel="00000000" w:rsidP="00000000" w:rsidRDefault="00000000" w:rsidRPr="00000000" w14:paraId="0000006F">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70">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71">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72">
            <w:pPr>
              <w:pageBreakBefore w:val="0"/>
              <w:jc w:val="center"/>
              <w:rPr/>
            </w:pPr>
            <w:r w:rsidDel="00000000" w:rsidR="00000000" w:rsidRPr="00000000">
              <w:rPr>
                <w:rtl w:val="0"/>
              </w:rPr>
              <w:t xml:space="preserve">107</w:t>
            </w:r>
          </w:p>
        </w:tc>
      </w:tr>
    </w:tbl>
    <w:p w:rsidR="00000000" w:rsidDel="00000000" w:rsidP="00000000" w:rsidRDefault="00000000" w:rsidRPr="00000000" w14:paraId="00000073">
      <w:pPr>
        <w:pageBreakBefore w:val="0"/>
        <w:jc w:val="center"/>
        <w:rPr/>
      </w:pPr>
      <w:r w:rsidDel="00000000" w:rsidR="00000000" w:rsidRPr="00000000">
        <w:rPr>
          <w:rtl w:val="0"/>
        </w:rPr>
      </w:r>
    </w:p>
    <w:p w:rsidR="00000000" w:rsidDel="00000000" w:rsidP="00000000" w:rsidRDefault="00000000" w:rsidRPr="00000000" w14:paraId="00000074">
      <w:pPr>
        <w:pageBreakBefore w:val="0"/>
        <w:jc w:val="center"/>
        <w:rPr/>
      </w:pPr>
      <w:r w:rsidDel="00000000" w:rsidR="00000000" w:rsidRPr="00000000">
        <w:rPr>
          <w:rtl w:val="0"/>
        </w:rPr>
        <w:t xml:space="preserve">Figure 3: OLS Regression Results of GDP against Percentage Volume of Exports </w:t>
      </w:r>
    </w:p>
    <w:p w:rsidR="00000000" w:rsidDel="00000000" w:rsidP="00000000" w:rsidRDefault="00000000" w:rsidRPr="00000000" w14:paraId="00000075">
      <w:pPr>
        <w:pageBreakBefore w:val="0"/>
        <w:jc w:val="both"/>
        <w:rPr/>
      </w:pPr>
      <w:r w:rsidDel="00000000" w:rsidR="00000000" w:rsidRPr="00000000">
        <w:rPr>
          <w:rtl w:val="0"/>
        </w:rPr>
      </w:r>
    </w:p>
    <w:p w:rsidR="00000000" w:rsidDel="00000000" w:rsidP="00000000" w:rsidRDefault="00000000" w:rsidRPr="00000000" w14:paraId="00000076">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7">
            <w:pPr>
              <w:pageBreakBefore w:val="0"/>
              <w:jc w:val="center"/>
              <w:rPr/>
            </w:pPr>
            <w:r w:rsidDel="00000000" w:rsidR="00000000" w:rsidRPr="00000000">
              <w:rPr>
                <w:rtl w:val="0"/>
              </w:rPr>
            </w:r>
          </w:p>
        </w:tc>
        <w:tc>
          <w:tcPr/>
          <w:p w:rsidR="00000000" w:rsidDel="00000000" w:rsidP="00000000" w:rsidRDefault="00000000" w:rsidRPr="00000000" w14:paraId="00000078">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9">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A">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B">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7C">
            <w:pPr>
              <w:pageBreakBefore w:val="0"/>
              <w:jc w:val="center"/>
              <w:rPr/>
            </w:pPr>
            <w:r w:rsidDel="00000000" w:rsidR="00000000" w:rsidRPr="00000000">
              <w:rPr>
                <w:rtl w:val="0"/>
              </w:rPr>
              <w:t xml:space="preserve">0.149</w:t>
            </w:r>
          </w:p>
        </w:tc>
        <w:tc>
          <w:tcPr>
            <w:vAlign w:val="bottom"/>
          </w:tcPr>
          <w:p w:rsidR="00000000" w:rsidDel="00000000" w:rsidP="00000000" w:rsidRDefault="00000000" w:rsidRPr="00000000" w14:paraId="0000007D">
            <w:pPr>
              <w:pageBreakBefore w:val="0"/>
              <w:jc w:val="center"/>
              <w:rPr/>
            </w:pPr>
            <w:r w:rsidDel="00000000" w:rsidR="00000000" w:rsidRPr="00000000">
              <w:rPr>
                <w:rtl w:val="0"/>
              </w:rPr>
              <w:t xml:space="preserve">0.003</w:t>
            </w:r>
          </w:p>
        </w:tc>
        <w:tc>
          <w:tcPr>
            <w:vAlign w:val="bottom"/>
          </w:tcPr>
          <w:p w:rsidR="00000000" w:rsidDel="00000000" w:rsidP="00000000" w:rsidRDefault="00000000" w:rsidRPr="00000000" w14:paraId="0000007E">
            <w:pPr>
              <w:pageBreakBefore w:val="0"/>
              <w:jc w:val="center"/>
              <w:rPr/>
            </w:pPr>
            <w:r w:rsidDel="00000000" w:rsidR="00000000" w:rsidRPr="00000000">
              <w:rPr>
                <w:rtl w:val="0"/>
              </w:rPr>
              <w:t xml:space="preserve">-0.012</w:t>
            </w:r>
          </w:p>
        </w:tc>
      </w:tr>
      <w:tr>
        <w:trPr>
          <w:cantSplit w:val="0"/>
          <w:tblHeader w:val="0"/>
        </w:trPr>
        <w:tc>
          <w:tcPr/>
          <w:p w:rsidR="00000000" w:rsidDel="00000000" w:rsidP="00000000" w:rsidRDefault="00000000" w:rsidRPr="00000000" w14:paraId="0000007F">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80">
            <w:pPr>
              <w:pageBreakBefore w:val="0"/>
              <w:jc w:val="center"/>
              <w:rPr>
                <w:highlight w:val="white"/>
              </w:rPr>
            </w:pPr>
            <w:r w:rsidDel="00000000" w:rsidR="00000000" w:rsidRPr="00000000">
              <w:rPr>
                <w:highlight w:val="white"/>
                <w:rtl w:val="0"/>
              </w:rPr>
              <w:t xml:space="preserve">4.510</w:t>
            </w:r>
          </w:p>
        </w:tc>
        <w:tc>
          <w:tcPr>
            <w:vAlign w:val="bottom"/>
          </w:tcPr>
          <w:p w:rsidR="00000000" w:rsidDel="00000000" w:rsidP="00000000" w:rsidRDefault="00000000" w:rsidRPr="00000000" w14:paraId="00000081">
            <w:pPr>
              <w:pageBreakBefore w:val="0"/>
              <w:jc w:val="center"/>
              <w:rPr>
                <w:highlight w:val="white"/>
              </w:rPr>
            </w:pPr>
            <w:r w:rsidDel="00000000" w:rsidR="00000000" w:rsidRPr="00000000">
              <w:rPr>
                <w:highlight w:val="white"/>
                <w:rtl w:val="0"/>
              </w:rPr>
              <w:t xml:space="preserve">1.059</w:t>
            </w:r>
          </w:p>
        </w:tc>
        <w:tc>
          <w:tcPr>
            <w:vAlign w:val="bottom"/>
          </w:tcPr>
          <w:p w:rsidR="00000000" w:rsidDel="00000000" w:rsidP="00000000" w:rsidRDefault="00000000" w:rsidRPr="00000000" w14:paraId="00000082">
            <w:pPr>
              <w:pageBreakBefore w:val="0"/>
              <w:jc w:val="center"/>
              <w:rPr/>
            </w:pPr>
            <w:r w:rsidDel="00000000" w:rsidR="00000000" w:rsidRPr="00000000">
              <w:rPr>
                <w:rtl w:val="0"/>
              </w:rPr>
              <w:t xml:space="preserve">0.7542</w:t>
            </w:r>
          </w:p>
        </w:tc>
      </w:tr>
      <w:tr>
        <w:trPr>
          <w:cantSplit w:val="0"/>
          <w:tblHeader w:val="0"/>
        </w:trPr>
        <w:tc>
          <w:tcPr/>
          <w:p w:rsidR="00000000" w:rsidDel="00000000" w:rsidP="00000000" w:rsidRDefault="00000000" w:rsidRPr="00000000" w14:paraId="00000083">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4">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85">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86">
            <w:pPr>
              <w:pageBreakBefore w:val="0"/>
              <w:jc w:val="center"/>
              <w:rPr/>
            </w:pPr>
            <w:r w:rsidDel="00000000" w:rsidR="00000000" w:rsidRPr="00000000">
              <w:rPr>
                <w:rtl w:val="0"/>
              </w:rPr>
              <w:t xml:space="preserve">21</w:t>
            </w:r>
          </w:p>
        </w:tc>
      </w:tr>
    </w:tbl>
    <w:p w:rsidR="00000000" w:rsidDel="00000000" w:rsidP="00000000" w:rsidRDefault="00000000" w:rsidRPr="00000000" w14:paraId="00000087">
      <w:pPr>
        <w:pageBreakBefore w:val="0"/>
        <w:jc w:val="center"/>
        <w:rPr/>
      </w:pPr>
      <w:r w:rsidDel="00000000" w:rsidR="00000000" w:rsidRPr="00000000">
        <w:rPr>
          <w:rtl w:val="0"/>
        </w:rPr>
      </w:r>
    </w:p>
    <w:p w:rsidR="00000000" w:rsidDel="00000000" w:rsidP="00000000" w:rsidRDefault="00000000" w:rsidRPr="00000000" w14:paraId="00000088">
      <w:pPr>
        <w:pageBreakBefore w:val="0"/>
        <w:jc w:val="center"/>
        <w:rPr/>
      </w:pPr>
      <w:r w:rsidDel="00000000" w:rsidR="00000000" w:rsidRPr="00000000">
        <w:rPr>
          <w:rtl w:val="0"/>
        </w:rPr>
        <w:t xml:space="preserve">Figure 4: OLS Regression Results of GDP against Volume of Percentage Exports</w:t>
      </w:r>
    </w:p>
    <w:p w:rsidR="00000000" w:rsidDel="00000000" w:rsidP="00000000" w:rsidRDefault="00000000" w:rsidRPr="00000000" w14:paraId="00000089">
      <w:pPr>
        <w:pageBreakBefore w:val="0"/>
        <w:jc w:val="center"/>
        <w:rPr>
          <w:sz w:val="20"/>
          <w:szCs w:val="20"/>
        </w:rPr>
      </w:pPr>
      <w:r w:rsidDel="00000000" w:rsidR="00000000" w:rsidRPr="00000000">
        <w:rPr>
          <w:rtl w:val="0"/>
        </w:rPr>
      </w:r>
    </w:p>
    <w:p w:rsidR="00000000" w:rsidDel="00000000" w:rsidP="00000000" w:rsidRDefault="00000000" w:rsidRPr="00000000" w14:paraId="0000008A">
      <w:pPr>
        <w:pageBreakBefore w:val="0"/>
        <w:jc w:val="center"/>
        <w:rPr/>
      </w:pPr>
      <w:r w:rsidDel="00000000" w:rsidR="00000000" w:rsidRPr="00000000">
        <w:rPr>
          <w:rtl w:val="0"/>
        </w:rPr>
      </w:r>
    </w:p>
    <w:p w:rsidR="00000000" w:rsidDel="00000000" w:rsidP="00000000" w:rsidRDefault="00000000" w:rsidRPr="00000000" w14:paraId="0000008B">
      <w:pPr>
        <w:pageBreakBefore w:val="0"/>
        <w:jc w:val="both"/>
        <w:rPr>
          <w:b w:val="1"/>
          <w:bCs w:val="1"/>
        </w:rPr>
      </w:pPr>
      <w:r w:rsidDel="00000000" w:rsidR="00000000" w:rsidRPr="00000000">
        <w:rPr>
          <w:rtl w:val="0"/>
        </w:rPr>
      </w:r>
    </w:p>
    <w:p w:rsidR="00000000" w:rsidDel="00000000" w:rsidP="00000000" w:rsidRDefault="00000000" w:rsidRPr="00000000" w14:paraId="0000008C">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D">
      <w:pPr>
        <w:pageBreakBefore w:val="0"/>
        <w:jc w:val="both"/>
        <w:rPr/>
      </w:pPr>
      <w:r w:rsidDel="00000000" w:rsidR="00000000" w:rsidRPr="00000000">
        <w:rPr>
          <w:rtl w:val="0"/>
        </w:rPr>
        <w:t xml:space="preserve">Based on the product categorization aforementioned, we aim to capture India’s realized industry production strategy between 2013 and 2018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in developing products within that group. Defining this net distance change as the Realized Industry Development (RID), our export data allow us to calculate and compare RID of US and the 18 product groups in 2013 and 2018 through subtraction, where a positive RID indicates a shortening of the distance (i.e., advancement of the industry), and a negative RID indicates the reverse. </w:t>
      </w:r>
    </w:p>
    <w:p w:rsidR="00000000" w:rsidDel="00000000" w:rsidP="00000000" w:rsidRDefault="00000000" w:rsidRPr="00000000" w14:paraId="0000008E">
      <w:pPr>
        <w:pageBreakBefore w:val="0"/>
        <w:jc w:val="both"/>
        <w:rPr/>
      </w:pPr>
      <w:r w:rsidDel="00000000" w:rsidR="00000000" w:rsidRPr="00000000">
        <w:rPr>
          <w:rtl w:val="0"/>
        </w:rPr>
      </w:r>
    </w:p>
    <w:p w:rsidR="00000000" w:rsidDel="00000000" w:rsidP="00000000" w:rsidRDefault="00000000" w:rsidRPr="00000000" w14:paraId="0000008F">
      <w:pPr>
        <w:pageBreakBefore w:val="0"/>
        <w:jc w:val="center"/>
        <w:rPr/>
      </w:pPr>
      <w:r w:rsidDel="00000000" w:rsidR="00000000" w:rsidRPr="00000000">
        <w:rPr/>
        <w:drawing>
          <wp:inline distB="114300" distT="114300" distL="114300" distR="114300">
            <wp:extent cx="2246060" cy="4510088"/>
            <wp:effectExtent b="0" l="0" r="0" t="0"/>
            <wp:docPr id="3" name="image27.jpg"/>
            <a:graphic>
              <a:graphicData uri="http://schemas.openxmlformats.org/drawingml/2006/picture">
                <pic:pic>
                  <pic:nvPicPr>
                    <pic:cNvPr id="0" name="image27.jpg"/>
                    <pic:cNvPicPr preferRelativeResize="0"/>
                  </pic:nvPicPr>
                  <pic:blipFill>
                    <a:blip r:embed="rId11"/>
                    <a:srcRect b="0" l="0" r="0" t="0"/>
                    <a:stretch>
                      <a:fillRect/>
                    </a:stretch>
                  </pic:blipFill>
                  <pic:spPr>
                    <a:xfrm>
                      <a:off x="0" y="0"/>
                      <a:ext cx="2246060" cy="4510088"/>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ageBreakBefore w:val="0"/>
        <w:jc w:val="center"/>
        <w:rPr/>
      </w:pPr>
      <w:r w:rsidDel="00000000" w:rsidR="00000000" w:rsidRPr="00000000">
        <w:rPr>
          <w:rtl w:val="0"/>
        </w:rPr>
        <w:t xml:space="preserve">Table 2: Realized Industry Development (RID) of India</w:t>
      </w:r>
    </w:p>
    <w:p w:rsidR="00000000" w:rsidDel="00000000" w:rsidP="00000000" w:rsidRDefault="00000000" w:rsidRPr="00000000" w14:paraId="00000091">
      <w:pPr>
        <w:pageBreakBefore w:val="0"/>
        <w:jc w:val="both"/>
        <w:rPr>
          <w:b w:val="1"/>
          <w:bCs w:val="1"/>
        </w:rPr>
      </w:pPr>
      <w:r w:rsidDel="00000000" w:rsidR="00000000" w:rsidRPr="00000000">
        <w:rPr>
          <w:rtl w:val="0"/>
        </w:rPr>
      </w:r>
    </w:p>
    <w:p w:rsidR="00000000" w:rsidDel="00000000" w:rsidP="00000000" w:rsidRDefault="00000000" w:rsidRPr="00000000" w14:paraId="00000092">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93">
      <w:pPr>
        <w:pageBreakBefore w:val="0"/>
        <w:jc w:val="both"/>
        <w:rPr/>
      </w:pPr>
      <w:r w:rsidDel="00000000" w:rsidR="00000000" w:rsidRPr="00000000">
        <w:rPr>
          <w:rtl w:val="0"/>
        </w:rPr>
        <w:t xml:space="preserve">Table 3 and 4 below summarize how the production strategy adopted by India compares with leading economies and a selected group of emerging economies in the world, as measured in RID. </w:t>
      </w:r>
    </w:p>
    <w:p w:rsidR="00000000" w:rsidDel="00000000" w:rsidP="00000000" w:rsidRDefault="00000000" w:rsidRPr="00000000" w14:paraId="00000094">
      <w:pPr>
        <w:pageBreakBefore w:val="0"/>
        <w:jc w:val="both"/>
        <w:rPr/>
      </w:pPr>
      <w:r w:rsidDel="00000000" w:rsidR="00000000" w:rsidRPr="00000000">
        <w:rPr>
          <w:rtl w:val="0"/>
        </w:rPr>
      </w:r>
    </w:p>
    <w:tbl>
      <w:tblPr>
        <w:tblStyle w:val="Table4"/>
        <w:tblW w:w="89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95">
            <w:pPr>
              <w:pageBreakBefore w:val="0"/>
              <w:jc w:val="both"/>
              <w:rPr/>
            </w:pPr>
            <w:r w:rsidDel="00000000" w:rsidR="00000000" w:rsidRPr="00000000">
              <w:rPr>
                <w:rtl w:val="0"/>
              </w:rPr>
              <w:t xml:space="preserve">Ranking</w:t>
            </w:r>
          </w:p>
        </w:tc>
        <w:tc>
          <w:tcPr/>
          <w:p w:rsidR="00000000" w:rsidDel="00000000" w:rsidP="00000000" w:rsidRDefault="00000000" w:rsidRPr="00000000" w14:paraId="00000096">
            <w:pPr>
              <w:pageBreakBefore w:val="0"/>
              <w:jc w:val="both"/>
              <w:rPr/>
            </w:pPr>
            <w:r w:rsidDel="00000000" w:rsidR="00000000" w:rsidRPr="00000000">
              <w:rPr>
                <w:rtl w:val="0"/>
              </w:rPr>
              <w:t xml:space="preserve">France</w:t>
            </w:r>
          </w:p>
        </w:tc>
        <w:tc>
          <w:tcPr/>
          <w:p w:rsidR="00000000" w:rsidDel="00000000" w:rsidP="00000000" w:rsidRDefault="00000000" w:rsidRPr="00000000" w14:paraId="00000097">
            <w:pPr>
              <w:pageBreakBefore w:val="0"/>
              <w:jc w:val="both"/>
              <w:rPr/>
            </w:pPr>
            <w:r w:rsidDel="00000000" w:rsidR="00000000" w:rsidRPr="00000000">
              <w:rPr>
                <w:rtl w:val="0"/>
              </w:rPr>
              <w:t xml:space="preserve">US</w:t>
            </w:r>
          </w:p>
        </w:tc>
        <w:tc>
          <w:tcPr/>
          <w:p w:rsidR="00000000" w:rsidDel="00000000" w:rsidP="00000000" w:rsidRDefault="00000000" w:rsidRPr="00000000" w14:paraId="00000098">
            <w:pPr>
              <w:pageBreakBefore w:val="0"/>
              <w:jc w:val="both"/>
              <w:rPr/>
            </w:pPr>
            <w:r w:rsidDel="00000000" w:rsidR="00000000" w:rsidRPr="00000000">
              <w:rPr>
                <w:rtl w:val="0"/>
              </w:rPr>
              <w:t xml:space="preserve">Germany</w:t>
            </w:r>
          </w:p>
        </w:tc>
      </w:tr>
      <w:tr>
        <w:trPr>
          <w:cantSplit w:val="0"/>
          <w:tblHeader w:val="0"/>
        </w:trPr>
        <w:tc>
          <w:tcPr/>
          <w:p w:rsidR="00000000" w:rsidDel="00000000" w:rsidP="00000000" w:rsidRDefault="00000000" w:rsidRPr="00000000" w14:paraId="00000099">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9A">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9B">
            <w:pPr>
              <w:pageBreakBefore w:val="0"/>
              <w:jc w:val="both"/>
              <w:rPr>
                <w:sz w:val="20"/>
                <w:szCs w:val="20"/>
              </w:rPr>
            </w:pPr>
            <w:r w:rsidDel="00000000" w:rsidR="00000000" w:rsidRPr="00000000">
              <w:rPr>
                <w:sz w:val="20"/>
                <w:szCs w:val="20"/>
                <w:rtl w:val="0"/>
              </w:rPr>
              <w:t xml:space="preserve">Services and Utilities</w:t>
            </w:r>
          </w:p>
        </w:tc>
        <w:tc>
          <w:tcPr>
            <w:vAlign w:val="bottom"/>
          </w:tcPr>
          <w:p w:rsidR="00000000" w:rsidDel="00000000" w:rsidP="00000000" w:rsidRDefault="00000000" w:rsidRPr="00000000" w14:paraId="0000009C">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9D">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9E">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9F">
            <w:pPr>
              <w:pageBreakBefore w:val="0"/>
              <w:jc w:val="both"/>
              <w:rPr>
                <w:sz w:val="20"/>
                <w:szCs w:val="20"/>
              </w:rPr>
            </w:pPr>
            <w:r w:rsidDel="00000000" w:rsidR="00000000" w:rsidRPr="00000000">
              <w:rPr>
                <w:sz w:val="20"/>
                <w:szCs w:val="20"/>
                <w:rtl w:val="0"/>
              </w:rPr>
              <w:t xml:space="preserve">Weapons</w:t>
            </w:r>
          </w:p>
        </w:tc>
        <w:tc>
          <w:tcPr>
            <w:vAlign w:val="bottom"/>
          </w:tcPr>
          <w:p w:rsidR="00000000" w:rsidDel="00000000" w:rsidP="00000000" w:rsidRDefault="00000000" w:rsidRPr="00000000" w14:paraId="000000A0">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A1">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A2">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A3">
            <w:pPr>
              <w:pageBreakBefore w:val="0"/>
              <w:jc w:val="both"/>
              <w:rPr>
                <w:sz w:val="20"/>
                <w:szCs w:val="20"/>
              </w:rPr>
            </w:pPr>
            <w:r w:rsidDel="00000000" w:rsidR="00000000" w:rsidRPr="00000000">
              <w:rPr>
                <w:sz w:val="20"/>
                <w:szCs w:val="20"/>
                <w:rtl w:val="0"/>
              </w:rPr>
              <w:t xml:space="preserve">Raw Manufacturing</w:t>
            </w:r>
          </w:p>
        </w:tc>
        <w:tc>
          <w:tcPr>
            <w:vAlign w:val="bottom"/>
          </w:tcPr>
          <w:p w:rsidR="00000000" w:rsidDel="00000000" w:rsidP="00000000" w:rsidRDefault="00000000" w:rsidRPr="00000000" w14:paraId="000000A4">
            <w:pPr>
              <w:pageBreakBefore w:val="0"/>
              <w:jc w:val="both"/>
              <w:rPr>
                <w:sz w:val="20"/>
                <w:szCs w:val="20"/>
              </w:rPr>
            </w:pPr>
            <w:r w:rsidDel="00000000" w:rsidR="00000000" w:rsidRPr="00000000">
              <w:rPr>
                <w:sz w:val="20"/>
                <w:szCs w:val="20"/>
                <w:rtl w:val="0"/>
              </w:rPr>
              <w:t xml:space="preserve">Wood Products</w:t>
            </w:r>
          </w:p>
        </w:tc>
      </w:tr>
      <w:tr>
        <w:trPr>
          <w:cantSplit w:val="0"/>
          <w:tblHeader w:val="0"/>
        </w:trPr>
        <w:tc>
          <w:tcPr/>
          <w:p w:rsidR="00000000" w:rsidDel="00000000" w:rsidP="00000000" w:rsidRDefault="00000000" w:rsidRPr="00000000" w14:paraId="000000A5">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A6">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A7">
            <w:pPr>
              <w:pageBreakBefore w:val="0"/>
              <w:jc w:val="both"/>
              <w:rPr>
                <w:sz w:val="20"/>
                <w:szCs w:val="20"/>
              </w:rPr>
            </w:pPr>
            <w:r w:rsidDel="00000000" w:rsidR="00000000" w:rsidRPr="00000000">
              <w:rPr>
                <w:sz w:val="20"/>
                <w:szCs w:val="20"/>
                <w:rtl w:val="0"/>
              </w:rPr>
              <w:t xml:space="preserve">Precious Stones</w:t>
            </w:r>
          </w:p>
        </w:tc>
        <w:tc>
          <w:tcPr>
            <w:vAlign w:val="bottom"/>
          </w:tcPr>
          <w:p w:rsidR="00000000" w:rsidDel="00000000" w:rsidP="00000000" w:rsidRDefault="00000000" w:rsidRPr="00000000" w14:paraId="000000A8">
            <w:pPr>
              <w:pageBreakBefore w:val="0"/>
              <w:jc w:val="both"/>
              <w:rPr>
                <w:sz w:val="20"/>
                <w:szCs w:val="20"/>
              </w:rPr>
            </w:pPr>
            <w:r w:rsidDel="00000000" w:rsidR="00000000" w:rsidRPr="00000000">
              <w:rPr>
                <w:sz w:val="20"/>
                <w:szCs w:val="20"/>
                <w:rtl w:val="0"/>
              </w:rPr>
              <w:t xml:space="preserve">Metals</w:t>
            </w:r>
          </w:p>
        </w:tc>
      </w:tr>
      <w:tr>
        <w:trPr>
          <w:cantSplit w:val="0"/>
          <w:tblHeader w:val="0"/>
        </w:trPr>
        <w:tc>
          <w:tcPr/>
          <w:p w:rsidR="00000000" w:rsidDel="00000000" w:rsidP="00000000" w:rsidRDefault="00000000" w:rsidRPr="00000000" w14:paraId="000000A9">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AA">
            <w:pPr>
              <w:pageBreakBefore w:val="0"/>
              <w:jc w:val="both"/>
              <w:rPr>
                <w:sz w:val="20"/>
                <w:szCs w:val="20"/>
              </w:rPr>
            </w:pPr>
            <w:r w:rsidDel="00000000" w:rsidR="00000000" w:rsidRPr="00000000">
              <w:rPr>
                <w:sz w:val="20"/>
                <w:szCs w:val="20"/>
                <w:rtl w:val="0"/>
              </w:rPr>
              <w:t xml:space="preserve">Food and Preparations</w:t>
            </w:r>
          </w:p>
        </w:tc>
        <w:tc>
          <w:tcPr>
            <w:vAlign w:val="bottom"/>
          </w:tcPr>
          <w:p w:rsidR="00000000" w:rsidDel="00000000" w:rsidP="00000000" w:rsidRDefault="00000000" w:rsidRPr="00000000" w14:paraId="000000AB">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AC">
            <w:pPr>
              <w:pageBreakBefore w:val="0"/>
              <w:jc w:val="both"/>
              <w:rPr>
                <w:sz w:val="20"/>
                <w:szCs w:val="20"/>
              </w:rPr>
            </w:pPr>
            <w:r w:rsidDel="00000000" w:rsidR="00000000" w:rsidRPr="00000000">
              <w:rPr>
                <w:sz w:val="20"/>
                <w:szCs w:val="20"/>
                <w:rtl w:val="0"/>
              </w:rPr>
              <w:t xml:space="preserve">Food and Preparations</w:t>
            </w:r>
          </w:p>
        </w:tc>
      </w:tr>
    </w:tbl>
    <w:p w:rsidR="00000000" w:rsidDel="00000000" w:rsidP="00000000" w:rsidRDefault="00000000" w:rsidRPr="00000000" w14:paraId="000000AD">
      <w:pPr>
        <w:pageBreakBefore w:val="0"/>
        <w:jc w:val="center"/>
        <w:rPr/>
      </w:pPr>
      <w:r w:rsidDel="00000000" w:rsidR="00000000" w:rsidRPr="00000000">
        <w:rPr>
          <w:rtl w:val="0"/>
        </w:rPr>
      </w:r>
    </w:p>
    <w:p w:rsidR="00000000" w:rsidDel="00000000" w:rsidP="00000000" w:rsidRDefault="00000000" w:rsidRPr="00000000" w14:paraId="000000AE">
      <w:pPr>
        <w:pageBreakBefore w:val="0"/>
        <w:jc w:val="center"/>
        <w:rPr/>
      </w:pPr>
      <w:r w:rsidDel="00000000" w:rsidR="00000000" w:rsidRPr="00000000">
        <w:rPr>
          <w:rtl w:val="0"/>
        </w:rPr>
        <w:t xml:space="preserve">Table 3: RID Comparison across Leading Economies</w:t>
      </w:r>
    </w:p>
    <w:p w:rsidR="00000000" w:rsidDel="00000000" w:rsidP="00000000" w:rsidRDefault="00000000" w:rsidRPr="00000000" w14:paraId="000000AF">
      <w:pPr>
        <w:pageBreakBefore w:val="0"/>
        <w:jc w:val="center"/>
        <w:rPr/>
      </w:pPr>
      <w:r w:rsidDel="00000000" w:rsidR="00000000" w:rsidRPr="00000000">
        <w:rPr>
          <w:rtl w:val="0"/>
        </w:rPr>
      </w:r>
    </w:p>
    <w:p w:rsidR="00000000" w:rsidDel="00000000" w:rsidP="00000000" w:rsidRDefault="00000000" w:rsidRPr="00000000" w14:paraId="000000B0">
      <w:pPr>
        <w:pageBreakBefore w:val="0"/>
        <w:rPr/>
      </w:pPr>
      <w:r w:rsidDel="00000000" w:rsidR="00000000" w:rsidRPr="00000000">
        <w:rPr>
          <w:rtl w:val="0"/>
        </w:rPr>
      </w:r>
    </w:p>
    <w:tbl>
      <w:tblPr>
        <w:tblStyle w:val="Table5"/>
        <w:tblW w:w="90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9"/>
        <w:gridCol w:w="2635"/>
        <w:gridCol w:w="2752"/>
        <w:gridCol w:w="2551"/>
        <w:tblGridChange w:id="0">
          <w:tblGrid>
            <w:gridCol w:w="1129"/>
            <w:gridCol w:w="2635"/>
            <w:gridCol w:w="2752"/>
            <w:gridCol w:w="2551"/>
          </w:tblGrid>
        </w:tblGridChange>
      </w:tblGrid>
      <w:tr>
        <w:trPr>
          <w:cantSplit w:val="0"/>
          <w:tblHeader w:val="0"/>
        </w:trPr>
        <w:tc>
          <w:tcPr/>
          <w:p w:rsidR="00000000" w:rsidDel="00000000" w:rsidP="00000000" w:rsidRDefault="00000000" w:rsidRPr="00000000" w14:paraId="000000B1">
            <w:pPr>
              <w:pageBreakBefore w:val="0"/>
              <w:jc w:val="both"/>
              <w:rPr/>
            </w:pPr>
            <w:r w:rsidDel="00000000" w:rsidR="00000000" w:rsidRPr="00000000">
              <w:rPr>
                <w:rtl w:val="0"/>
              </w:rPr>
              <w:t xml:space="preserve">Ranking</w:t>
            </w:r>
          </w:p>
        </w:tc>
        <w:tc>
          <w:tcPr/>
          <w:p w:rsidR="00000000" w:rsidDel="00000000" w:rsidP="00000000" w:rsidRDefault="00000000" w:rsidRPr="00000000" w14:paraId="000000B2">
            <w:pPr>
              <w:pageBreakBefore w:val="0"/>
              <w:jc w:val="both"/>
              <w:rPr/>
            </w:pPr>
            <w:r w:rsidDel="00000000" w:rsidR="00000000" w:rsidRPr="00000000">
              <w:rPr>
                <w:rtl w:val="0"/>
              </w:rPr>
              <w:t xml:space="preserve">China</w:t>
            </w:r>
          </w:p>
        </w:tc>
        <w:tc>
          <w:tcPr/>
          <w:p w:rsidR="00000000" w:rsidDel="00000000" w:rsidP="00000000" w:rsidRDefault="00000000" w:rsidRPr="00000000" w14:paraId="000000B3">
            <w:pPr>
              <w:pageBreakBefore w:val="0"/>
              <w:jc w:val="both"/>
              <w:rPr/>
            </w:pPr>
            <w:r w:rsidDel="00000000" w:rsidR="00000000" w:rsidRPr="00000000">
              <w:rPr>
                <w:rtl w:val="0"/>
              </w:rPr>
              <w:t xml:space="preserve">South Korea</w:t>
            </w:r>
          </w:p>
        </w:tc>
        <w:tc>
          <w:tcPr/>
          <w:p w:rsidR="00000000" w:rsidDel="00000000" w:rsidP="00000000" w:rsidRDefault="00000000" w:rsidRPr="00000000" w14:paraId="000000B4">
            <w:pPr>
              <w:pageBreakBefore w:val="0"/>
              <w:jc w:val="both"/>
              <w:rPr/>
            </w:pPr>
            <w:r w:rsidDel="00000000" w:rsidR="00000000" w:rsidRPr="00000000">
              <w:rPr>
                <w:rtl w:val="0"/>
              </w:rPr>
              <w:t xml:space="preserve">Singapore</w:t>
            </w:r>
          </w:p>
        </w:tc>
      </w:tr>
      <w:tr>
        <w:trPr>
          <w:cantSplit w:val="0"/>
          <w:tblHeader w:val="0"/>
        </w:trPr>
        <w:tc>
          <w:tcPr/>
          <w:p w:rsidR="00000000" w:rsidDel="00000000" w:rsidP="00000000" w:rsidRDefault="00000000" w:rsidRPr="00000000" w14:paraId="000000B5">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B6">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B7">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B8">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B9">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BA">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BB">
            <w:pPr>
              <w:pageBreakBefore w:val="0"/>
              <w:jc w:val="both"/>
              <w:rPr>
                <w:sz w:val="20"/>
                <w:szCs w:val="20"/>
              </w:rPr>
            </w:pPr>
            <w:r w:rsidDel="00000000" w:rsidR="00000000" w:rsidRPr="00000000">
              <w:rPr>
                <w:sz w:val="20"/>
                <w:szCs w:val="20"/>
                <w:rtl w:val="0"/>
              </w:rPr>
              <w:t xml:space="preserve">Textile</w:t>
            </w:r>
          </w:p>
        </w:tc>
        <w:tc>
          <w:tcPr>
            <w:vAlign w:val="bottom"/>
          </w:tcPr>
          <w:p w:rsidR="00000000" w:rsidDel="00000000" w:rsidP="00000000" w:rsidRDefault="00000000" w:rsidRPr="00000000" w14:paraId="000000BC">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BD">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BE">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BF">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C0">
            <w:pPr>
              <w:pageBreakBefore w:val="0"/>
              <w:jc w:val="both"/>
              <w:rPr>
                <w:sz w:val="20"/>
                <w:szCs w:val="20"/>
              </w:rPr>
            </w:pPr>
            <w:r w:rsidDel="00000000" w:rsidR="00000000" w:rsidRPr="00000000">
              <w:rPr>
                <w:sz w:val="20"/>
                <w:szCs w:val="20"/>
                <w:rtl w:val="0"/>
              </w:rPr>
              <w:t xml:space="preserve">Precious Stones</w:t>
            </w:r>
          </w:p>
        </w:tc>
      </w:tr>
      <w:tr>
        <w:trPr>
          <w:cantSplit w:val="0"/>
          <w:tblHeader w:val="0"/>
        </w:trPr>
        <w:tc>
          <w:tcPr/>
          <w:p w:rsidR="00000000" w:rsidDel="00000000" w:rsidP="00000000" w:rsidRDefault="00000000" w:rsidRPr="00000000" w14:paraId="000000C1">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C2">
            <w:pPr>
              <w:pageBreakBefore w:val="0"/>
              <w:jc w:val="both"/>
              <w:rPr>
                <w:sz w:val="20"/>
                <w:szCs w:val="20"/>
              </w:rPr>
            </w:pPr>
            <w:r w:rsidDel="00000000" w:rsidR="00000000" w:rsidRPr="00000000">
              <w:rPr>
                <w:sz w:val="20"/>
                <w:szCs w:val="20"/>
                <w:rtl w:val="0"/>
              </w:rPr>
              <w:t xml:space="preserve">Energy Drilling and Mining</w:t>
            </w:r>
          </w:p>
        </w:tc>
        <w:tc>
          <w:tcPr>
            <w:vAlign w:val="bottom"/>
          </w:tcPr>
          <w:p w:rsidR="00000000" w:rsidDel="00000000" w:rsidP="00000000" w:rsidRDefault="00000000" w:rsidRPr="00000000" w14:paraId="000000C3">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C4">
            <w:pPr>
              <w:pageBreakBefore w:val="0"/>
              <w:jc w:val="both"/>
              <w:rPr>
                <w:sz w:val="20"/>
                <w:szCs w:val="20"/>
              </w:rPr>
            </w:pPr>
            <w:r w:rsidDel="00000000" w:rsidR="00000000" w:rsidRPr="00000000">
              <w:rPr>
                <w:sz w:val="20"/>
                <w:szCs w:val="20"/>
                <w:rtl w:val="0"/>
              </w:rPr>
              <w:t xml:space="preserve">Daily Instruments</w:t>
            </w:r>
          </w:p>
        </w:tc>
      </w:tr>
      <w:tr>
        <w:trPr>
          <w:cantSplit w:val="0"/>
          <w:tblHeader w:val="0"/>
        </w:trPr>
        <w:tc>
          <w:tcPr/>
          <w:p w:rsidR="00000000" w:rsidDel="00000000" w:rsidP="00000000" w:rsidRDefault="00000000" w:rsidRPr="00000000" w14:paraId="000000C5">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C6">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C7">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C8">
            <w:pPr>
              <w:pageBreakBefore w:val="0"/>
              <w:jc w:val="both"/>
              <w:rPr>
                <w:sz w:val="20"/>
                <w:szCs w:val="20"/>
              </w:rPr>
            </w:pPr>
            <w:r w:rsidDel="00000000" w:rsidR="00000000" w:rsidRPr="00000000">
              <w:rPr>
                <w:sz w:val="20"/>
                <w:szCs w:val="20"/>
                <w:rtl w:val="0"/>
              </w:rPr>
              <w:t xml:space="preserve">Services and Utilities</w:t>
            </w:r>
          </w:p>
        </w:tc>
      </w:tr>
    </w:tbl>
    <w:p w:rsidR="00000000" w:rsidDel="00000000" w:rsidP="00000000" w:rsidRDefault="00000000" w:rsidRPr="00000000" w14:paraId="000000C9">
      <w:pPr>
        <w:pageBreakBefore w:val="0"/>
        <w:rPr/>
      </w:pPr>
      <w:r w:rsidDel="00000000" w:rsidR="00000000" w:rsidRPr="00000000">
        <w:rPr>
          <w:rtl w:val="0"/>
        </w:rPr>
      </w:r>
    </w:p>
    <w:p w:rsidR="00000000" w:rsidDel="00000000" w:rsidP="00000000" w:rsidRDefault="00000000" w:rsidRPr="00000000" w14:paraId="000000CA">
      <w:pPr>
        <w:pageBreakBefore w:val="0"/>
        <w:jc w:val="center"/>
        <w:rPr/>
      </w:pPr>
      <w:r w:rsidDel="00000000" w:rsidR="00000000" w:rsidRPr="00000000">
        <w:rPr>
          <w:rtl w:val="0"/>
        </w:rPr>
        <w:t xml:space="preserve">Table 4: RID Comparison across Emerging Economies</w:t>
      </w:r>
    </w:p>
    <w:p w:rsidR="00000000" w:rsidDel="00000000" w:rsidP="00000000" w:rsidRDefault="00000000" w:rsidRPr="00000000" w14:paraId="000000CB">
      <w:pPr>
        <w:pageBreakBefore w:val="0"/>
        <w:jc w:val="both"/>
        <w:rPr/>
      </w:pPr>
      <w:r w:rsidDel="00000000" w:rsidR="00000000" w:rsidRPr="00000000">
        <w:rPr>
          <w:rtl w:val="0"/>
        </w:rPr>
      </w:r>
    </w:p>
    <w:p w:rsidR="00000000" w:rsidDel="00000000" w:rsidP="00000000" w:rsidRDefault="00000000" w:rsidRPr="00000000" w14:paraId="000000CC">
      <w:pPr>
        <w:pageBreakBefore w:val="0"/>
        <w:jc w:val="both"/>
        <w:rPr>
          <w:rFonts w:ascii="Times" w:cs="Times" w:eastAsia="Times" w:hAnsi="Times"/>
          <w:b w:val="1"/>
          <w:bCs w:val="1"/>
          <w:sz w:val="28"/>
          <w:szCs w:val="28"/>
        </w:rPr>
      </w:pPr>
      <w:r w:rsidDel="00000000" w:rsidR="00000000" w:rsidRPr="00000000">
        <w:rPr>
          <w:rtl w:val="0"/>
        </w:rPr>
        <w:t xml:space="preserve">Table 4 further examines India’s development strategy against those of emerging economies on a global scale. Reasonably, emerging economies such as China, South Korea, Singapore and India have devoted the majority of their efforts into intermediate industry groups. </w:t>
      </w:r>
      <w:r w:rsidDel="00000000" w:rsidR="00000000" w:rsidRPr="00000000">
        <w:rPr>
          <w:rtl w:val="0"/>
        </w:rPr>
      </w:r>
    </w:p>
    <w:p w:rsidR="00000000" w:rsidDel="00000000" w:rsidP="00000000" w:rsidRDefault="00000000" w:rsidRPr="00000000" w14:paraId="000000CD">
      <w:pPr>
        <w:pageBreakBefore w:val="0"/>
        <w:jc w:val="both"/>
        <w:rPr>
          <w:b w:val="1"/>
          <w:bCs w:val="1"/>
        </w:rPr>
      </w:pPr>
      <w:r w:rsidDel="00000000" w:rsidR="00000000" w:rsidRPr="00000000">
        <w:rPr>
          <w:rtl w:val="0"/>
        </w:rPr>
      </w:r>
    </w:p>
    <w:p w:rsidR="00000000" w:rsidDel="00000000" w:rsidP="00000000" w:rsidRDefault="00000000" w:rsidRPr="00000000" w14:paraId="000000CE">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CF">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D0">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0D1">
      <w:pPr>
        <w:pageBreakBefore w:val="0"/>
        <w:jc w:val="both"/>
        <w:rPr/>
      </w:pPr>
      <w:r w:rsidDel="00000000" w:rsidR="00000000" w:rsidRPr="00000000">
        <w:rPr>
          <w:rtl w:val="0"/>
        </w:rPr>
        <w:t xml:space="preserve">As aforementioned, distance gives us an idea of how far each new product is from a country’s current mix of exports. As defined in Hausmann and Hidalgo (2009), distance is “the weighted proportion of products connected to goods p that country c is not exporting, i.e., MCP=0.”  Based on this definition, the distance between a country and any product that the country is currently exporting (i.e., the country is a significant exporter in the product as compared to global average) is zero. Similarly, opportunity gain quantifies the contribution of a new product in terms of opening up the doors to more and more complex products. Intuitively, a product that a country is currently exporting (i.e., MCP=1) has an opportunity gain of zero. And unreasonable investment on certain product p would lead to a relative decrement in export of more profitable products, and therefore lead to a negative opportunity gain of product p.  The opportunity gain is not the only estimator of a country’s level of economic development. However, among countries with comparable economics strength, those having higher ECI, or in other words, more reasonable economics structures are often in better shape.</w:t>
      </w:r>
    </w:p>
    <w:p w:rsidR="00000000" w:rsidDel="00000000" w:rsidP="00000000" w:rsidRDefault="00000000" w:rsidRPr="00000000" w14:paraId="000000D2">
      <w:pPr>
        <w:pageBreakBefore w:val="0"/>
        <w:jc w:val="both"/>
        <w:rPr/>
      </w:pPr>
      <w:r w:rsidDel="00000000" w:rsidR="00000000" w:rsidRPr="00000000">
        <w:rPr>
          <w:rtl w:val="0"/>
        </w:rPr>
      </w:r>
    </w:p>
    <w:p w:rsidR="00000000" w:rsidDel="00000000" w:rsidP="00000000" w:rsidRDefault="00000000" w:rsidRPr="00000000" w14:paraId="000000D3">
      <w:pPr>
        <w:pageBreakBefore w:val="0"/>
        <w:jc w:val="center"/>
        <w:rPr/>
      </w:pPr>
      <w:r w:rsidDel="00000000" w:rsidR="00000000" w:rsidRPr="00000000">
        <w:rPr/>
        <w:drawing>
          <wp:inline distB="114300" distT="114300" distL="114300" distR="114300">
            <wp:extent cx="5731200" cy="2984500"/>
            <wp:effectExtent b="0" l="0" r="0" t="0"/>
            <wp:docPr id="22" name="image29.png"/>
            <a:graphic>
              <a:graphicData uri="http://schemas.openxmlformats.org/drawingml/2006/picture">
                <pic:pic>
                  <pic:nvPicPr>
                    <pic:cNvPr id="0" name="image29.png"/>
                    <pic:cNvPicPr preferRelativeResize="0"/>
                  </pic:nvPicPr>
                  <pic:blipFill>
                    <a:blip r:embed="rId12"/>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pageBreakBefore w:val="0"/>
        <w:jc w:val="center"/>
        <w:rPr/>
      </w:pPr>
      <w:r w:rsidDel="00000000" w:rsidR="00000000" w:rsidRPr="00000000">
        <w:rPr>
          <w:rtl w:val="0"/>
        </w:rPr>
      </w:r>
    </w:p>
    <w:p w:rsidR="00000000" w:rsidDel="00000000" w:rsidP="00000000" w:rsidRDefault="00000000" w:rsidRPr="00000000" w14:paraId="000000D5">
      <w:pPr>
        <w:pageBreakBefore w:val="0"/>
        <w:jc w:val="center"/>
        <w:rPr/>
      </w:pPr>
      <w:r w:rsidDel="00000000" w:rsidR="00000000" w:rsidRPr="00000000">
        <w:rPr/>
        <w:drawing>
          <wp:inline distB="114300" distT="114300" distL="114300" distR="114300">
            <wp:extent cx="5731200" cy="2959100"/>
            <wp:effectExtent b="0" l="0" r="0" t="0"/>
            <wp:docPr id="26" name="image28.png"/>
            <a:graphic>
              <a:graphicData uri="http://schemas.openxmlformats.org/drawingml/2006/picture">
                <pic:pic>
                  <pic:nvPicPr>
                    <pic:cNvPr id="0" name="image28.png"/>
                    <pic:cNvPicPr preferRelativeResize="0"/>
                  </pic:nvPicPr>
                  <pic:blipFill>
                    <a:blip r:embed="rId13"/>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pageBreakBefore w:val="0"/>
        <w:jc w:val="center"/>
        <w:rPr/>
      </w:pPr>
      <w:r w:rsidDel="00000000" w:rsidR="00000000" w:rsidRPr="00000000">
        <w:rPr>
          <w:rtl w:val="0"/>
        </w:rPr>
      </w:r>
    </w:p>
    <w:p w:rsidR="00000000" w:rsidDel="00000000" w:rsidP="00000000" w:rsidRDefault="00000000" w:rsidRPr="00000000" w14:paraId="000000D7">
      <w:pPr>
        <w:pageBreakBefore w:val="0"/>
        <w:jc w:val="center"/>
        <w:rPr/>
      </w:pPr>
      <w:r w:rsidDel="00000000" w:rsidR="00000000" w:rsidRPr="00000000">
        <w:rPr>
          <w:rtl w:val="0"/>
        </w:rPr>
        <w:t xml:space="preserve">Table 5: Opportunity Gain Ranking on a Comparable Scale for 2013(up) and 2018(down)</w:t>
      </w:r>
      <w:r w:rsidDel="00000000" w:rsidR="00000000" w:rsidRPr="00000000">
        <w:rPr>
          <w:rtl w:val="0"/>
        </w:rPr>
      </w:r>
    </w:p>
    <w:p w:rsidR="00000000" w:rsidDel="00000000" w:rsidP="00000000" w:rsidRDefault="00000000" w:rsidRPr="00000000" w14:paraId="000000D8">
      <w:pPr>
        <w:pageBreakBefore w:val="0"/>
        <w:jc w:val="center"/>
        <w:rPr/>
      </w:pPr>
      <w:r w:rsidDel="00000000" w:rsidR="00000000" w:rsidRPr="00000000">
        <w:rPr>
          <w:rtl w:val="0"/>
        </w:rPr>
      </w:r>
    </w:p>
    <w:p w:rsidR="00000000" w:rsidDel="00000000" w:rsidP="00000000" w:rsidRDefault="00000000" w:rsidRPr="00000000" w14:paraId="000000D9">
      <w:pPr>
        <w:pageBreakBefore w:val="0"/>
        <w:jc w:val="both"/>
        <w:rPr/>
      </w:pPr>
      <w:r w:rsidDel="00000000" w:rsidR="00000000" w:rsidRPr="00000000">
        <w:rPr>
          <w:rtl w:val="0"/>
        </w:rPr>
        <w:t xml:space="preserve">We define the ranking of opportunity gain for a country c, as the Suggested Development Vector (SDV) of c. Table 5 and 6 summarize how the SDV of Brazil compares with a selected group of comparable and leading economies in the world, with the industry groups ranked in decreasing order of significance. Dark blue indicates positive opportunity gain, light blue indicates zero opportunity gains, and white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developing countries have nearly half of industries with positive opportunity gain, and share common interests in industrial manufacturing and High-complexity Products industries. It can be concluded that India shares the characters of developing countries, with a balanced economics structure that leans towards intermediate-level industries. </w:t>
      </w:r>
    </w:p>
    <w:p w:rsidR="00000000" w:rsidDel="00000000" w:rsidP="00000000" w:rsidRDefault="00000000" w:rsidRPr="00000000" w14:paraId="000000DA">
      <w:pPr>
        <w:pageBreakBefore w:val="0"/>
        <w:jc w:val="both"/>
        <w:rPr/>
      </w:pPr>
      <w:r w:rsidDel="00000000" w:rsidR="00000000" w:rsidRPr="00000000">
        <w:rPr>
          <w:rtl w:val="0"/>
        </w:rPr>
      </w:r>
    </w:p>
    <w:p w:rsidR="00000000" w:rsidDel="00000000" w:rsidP="00000000" w:rsidRDefault="00000000" w:rsidRPr="00000000" w14:paraId="000000DB">
      <w:pPr>
        <w:pageBreakBefore w:val="0"/>
        <w:jc w:val="both"/>
        <w:rPr/>
      </w:pPr>
      <w:r w:rsidDel="00000000" w:rsidR="00000000" w:rsidRPr="00000000">
        <w:rPr/>
        <w:drawing>
          <wp:inline distB="114300" distT="114300" distL="114300" distR="114300">
            <wp:extent cx="5734050" cy="2273300"/>
            <wp:effectExtent b="0" l="0" r="0" t="0"/>
            <wp:docPr id="1" name="image18.jpg"/>
            <a:graphic>
              <a:graphicData uri="http://schemas.openxmlformats.org/drawingml/2006/picture">
                <pic:pic>
                  <pic:nvPicPr>
                    <pic:cNvPr id="0" name="image18.jpg"/>
                    <pic:cNvPicPr preferRelativeResize="0"/>
                  </pic:nvPicPr>
                  <pic:blipFill>
                    <a:blip r:embed="rId14"/>
                    <a:srcRect b="0" l="0" r="0" t="0"/>
                    <a:stretch>
                      <a:fillRect/>
                    </a:stretch>
                  </pic:blipFill>
                  <pic:spPr>
                    <a:xfrm>
                      <a:off x="0" y="0"/>
                      <a:ext cx="573405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pageBreakBefore w:val="0"/>
        <w:jc w:val="both"/>
        <w:rPr/>
      </w:pPr>
      <w:r w:rsidDel="00000000" w:rsidR="00000000" w:rsidRPr="00000000">
        <w:rPr>
          <w:rtl w:val="0"/>
        </w:rPr>
      </w:r>
    </w:p>
    <w:p w:rsidR="00000000" w:rsidDel="00000000" w:rsidP="00000000" w:rsidRDefault="00000000" w:rsidRPr="00000000" w14:paraId="000000DD">
      <w:pPr>
        <w:pageBreakBefore w:val="0"/>
        <w:jc w:val="center"/>
        <w:rPr/>
      </w:pPr>
      <w:r w:rsidDel="00000000" w:rsidR="00000000" w:rsidRPr="00000000">
        <w:rPr>
          <w:rtl w:val="0"/>
        </w:rPr>
        <w:t xml:space="preserve">Table 6: SDV of Other Typical Countries 2013</w:t>
      </w:r>
    </w:p>
    <w:p w:rsidR="00000000" w:rsidDel="00000000" w:rsidP="00000000" w:rsidRDefault="00000000" w:rsidRPr="00000000" w14:paraId="000000DE">
      <w:pPr>
        <w:pageBreakBefore w:val="0"/>
        <w:jc w:val="center"/>
        <w:rPr/>
      </w:pPr>
      <w:r w:rsidDel="00000000" w:rsidR="00000000" w:rsidRPr="00000000">
        <w:rPr>
          <w:rtl w:val="0"/>
        </w:rPr>
      </w:r>
    </w:p>
    <w:p w:rsidR="00000000" w:rsidDel="00000000" w:rsidP="00000000" w:rsidRDefault="00000000" w:rsidRPr="00000000" w14:paraId="000000DF">
      <w:pPr>
        <w:pageBreakBefore w:val="0"/>
        <w:jc w:val="both"/>
        <w:rPr>
          <w:b w:val="1"/>
          <w:bCs w:val="1"/>
        </w:rPr>
      </w:pPr>
      <w:r w:rsidDel="00000000" w:rsidR="00000000" w:rsidRPr="00000000">
        <w:rPr>
          <w:b w:val="1"/>
          <w:bCs w:val="1"/>
          <w:rtl w:val="0"/>
        </w:rPr>
        <w:t xml:space="preserve">4.2 Budgeted Industry Development Strategy and Interpretation</w:t>
      </w:r>
    </w:p>
    <w:p w:rsidR="00000000" w:rsidDel="00000000" w:rsidP="00000000" w:rsidRDefault="00000000" w:rsidRPr="00000000" w14:paraId="000000E0">
      <w:pPr>
        <w:pageBreakBefore w:val="0"/>
        <w:rPr/>
      </w:pPr>
      <w:r w:rsidDel="00000000" w:rsidR="00000000" w:rsidRPr="00000000">
        <w:rPr>
          <w:rtl w:val="0"/>
        </w:rPr>
      </w:r>
    </w:p>
    <w:p w:rsidR="00000000" w:rsidDel="00000000" w:rsidP="00000000" w:rsidRDefault="00000000" w:rsidRPr="00000000" w14:paraId="000000E1">
      <w:pPr>
        <w:pageBreakBefore w:val="0"/>
        <w:jc w:val="both"/>
        <w:rPr/>
      </w:pPr>
      <w:r w:rsidDel="00000000" w:rsidR="00000000" w:rsidRPr="00000000">
        <w:rPr>
          <w:rtl w:val="0"/>
        </w:rPr>
        <w:t xml:space="preserve">The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0E2">
      <w:pPr>
        <w:pageBreakBefore w:val="0"/>
        <w:jc w:val="both"/>
        <w:rPr/>
      </w:pPr>
      <w:r w:rsidDel="00000000" w:rsidR="00000000" w:rsidRPr="00000000">
        <w:rPr>
          <w:rtl w:val="0"/>
        </w:rPr>
      </w:r>
    </w:p>
    <w:p w:rsidR="00000000" w:rsidDel="00000000" w:rsidP="00000000" w:rsidRDefault="00000000" w:rsidRPr="00000000" w14:paraId="000000E3">
      <w:pPr>
        <w:pageBreakBefore w:val="0"/>
        <w:jc w:val="center"/>
        <w:rPr/>
      </w:pPr>
      <w:r w:rsidDel="00000000" w:rsidR="00000000" w:rsidRPr="00000000">
        <w:rPr/>
        <w:drawing>
          <wp:inline distB="114300" distT="114300" distL="114300" distR="114300">
            <wp:extent cx="2528888" cy="1141284"/>
            <wp:effectExtent b="0" l="0" r="0" t="0"/>
            <wp:docPr id="7"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pageBreakBefore w:val="0"/>
        <w:jc w:val="center"/>
        <w:rPr/>
      </w:pPr>
      <w:r w:rsidDel="00000000" w:rsidR="00000000" w:rsidRPr="00000000">
        <w:rPr>
          <w:rtl w:val="0"/>
        </w:rPr>
      </w:r>
    </w:p>
    <w:p w:rsidR="00000000" w:rsidDel="00000000" w:rsidP="00000000" w:rsidRDefault="00000000" w:rsidRPr="00000000" w14:paraId="000000E5">
      <w:pPr>
        <w:pageBreakBefore w:val="0"/>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C is the country that we are interested in, P is the product space, B is the heuristic budget. </w:t>
      </w:r>
    </w:p>
    <w:p w:rsidR="00000000" w:rsidDel="00000000" w:rsidP="00000000" w:rsidRDefault="00000000" w:rsidRPr="00000000" w14:paraId="000000E6">
      <w:pPr>
        <w:pageBreakBefore w:val="0"/>
        <w:jc w:val="both"/>
        <w:rPr/>
      </w:pPr>
      <w:r w:rsidDel="00000000" w:rsidR="00000000" w:rsidRPr="00000000">
        <w:rPr>
          <w:rtl w:val="0"/>
        </w:rPr>
        <w:t xml:space="preserve"> </w:t>
      </w:r>
    </w:p>
    <w:p w:rsidR="00000000" w:rsidDel="00000000" w:rsidP="00000000" w:rsidRDefault="00000000" w:rsidRPr="00000000" w14:paraId="000000E7">
      <w:pPr>
        <w:pageBreakBefore w:val="0"/>
        <w:jc w:val="both"/>
        <w:rPr/>
      </w:pPr>
      <w:r w:rsidDel="00000000" w:rsidR="00000000" w:rsidRPr="00000000">
        <w:rPr>
          <w:rtl w:val="0"/>
        </w:rPr>
        <w:t xml:space="preserve">If we can solve this problem, then we can know what the largest ECI that a country can improve to.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on this problem. In order to solve this problem, our idea is to use greedy algorithm. The way that we apply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rest equal parts can be done in the same way. </w:t>
      </w:r>
    </w:p>
    <w:p w:rsidR="00000000" w:rsidDel="00000000" w:rsidP="00000000" w:rsidRDefault="00000000" w:rsidRPr="00000000" w14:paraId="000000E8">
      <w:pPr>
        <w:pageBreakBefore w:val="0"/>
        <w:jc w:val="both"/>
        <w:rPr/>
      </w:pPr>
      <w:r w:rsidDel="00000000" w:rsidR="00000000" w:rsidRPr="00000000">
        <w:rPr>
          <w:rtl w:val="0"/>
        </w:rPr>
        <w:t xml:space="preserve"> </w:t>
      </w:r>
    </w:p>
    <w:p w:rsidR="00000000" w:rsidDel="00000000" w:rsidP="00000000" w:rsidRDefault="00000000" w:rsidRPr="00000000" w14:paraId="000000E9">
      <w:pPr>
        <w:pageBreakBefore w:val="0"/>
        <w:jc w:val="both"/>
        <w:rPr/>
      </w:pPr>
      <w:r w:rsidDel="00000000" w:rsidR="00000000" w:rsidRPr="00000000">
        <w:rPr>
          <w:rtl w:val="0"/>
        </w:rPr>
        <w:t xml:space="preserve">However, as is known to all, greedy algorithm is a kind of local search algorithm, which is pretty possible to run into a local minimum. Therefore, for local search algorithms, one typical way is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0EA">
      <w:pPr>
        <w:pageBreakBefore w:val="0"/>
        <w:rPr/>
      </w:pPr>
      <w:r w:rsidDel="00000000" w:rsidR="00000000" w:rsidRPr="00000000">
        <w:rPr>
          <w:rtl w:val="0"/>
        </w:rPr>
      </w:r>
    </w:p>
    <w:p w:rsidR="00000000" w:rsidDel="00000000" w:rsidP="00000000" w:rsidRDefault="00000000" w:rsidRPr="00000000" w14:paraId="000000EB">
      <w:pPr>
        <w:pageBreakBefore w:val="0"/>
        <w:jc w:val="center"/>
        <w:rPr/>
      </w:pPr>
      <w:r w:rsidDel="00000000" w:rsidR="00000000" w:rsidRPr="00000000">
        <w:rPr/>
        <w:drawing>
          <wp:inline distB="114300" distT="114300" distL="114300" distR="114300">
            <wp:extent cx="2138363" cy="718630"/>
            <wp:effectExtent b="0" l="0" r="0" t="0"/>
            <wp:docPr id="10"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0ED">
      <w:pPr>
        <w:pageBreakBefore w:val="0"/>
        <w:rPr/>
      </w:pPr>
      <w:r w:rsidDel="00000000" w:rsidR="00000000" w:rsidRPr="00000000">
        <w:rPr>
          <w:rtl w:val="0"/>
        </w:rPr>
      </w:r>
    </w:p>
    <w:p w:rsidR="00000000" w:rsidDel="00000000" w:rsidP="00000000" w:rsidRDefault="00000000" w:rsidRPr="00000000" w14:paraId="000000EE">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0EF">
      <w:pPr>
        <w:pageBreakBefore w:val="0"/>
        <w:rPr/>
      </w:pPr>
      <w:r w:rsidDel="00000000" w:rsidR="00000000" w:rsidRPr="00000000">
        <w:rPr>
          <w:rtl w:val="0"/>
        </w:rPr>
        <w:t xml:space="preserve"> </w:t>
      </w:r>
    </w:p>
    <w:p w:rsidR="00000000" w:rsidDel="00000000" w:rsidP="00000000" w:rsidRDefault="00000000" w:rsidRPr="00000000" w14:paraId="000000F0">
      <w:pPr>
        <w:pageBreakBefore w:val="0"/>
        <w:rPr>
          <w:b w:val="1"/>
          <w:bCs w:val="1"/>
        </w:rPr>
      </w:pPr>
      <w:r w:rsidDel="00000000" w:rsidR="00000000" w:rsidRPr="00000000">
        <w:rPr>
          <w:rtl w:val="0"/>
        </w:rPr>
        <w:t xml:space="preserve">Besides, it is quite common that there is a surplus for the budget. To deal with the surplus, we just add it to the product which needs the least amount of dollar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r w:rsidDel="00000000" w:rsidR="00000000" w:rsidRPr="00000000">
        <w:rPr>
          <w:rtl w:val="0"/>
        </w:rPr>
      </w:r>
    </w:p>
    <w:p w:rsidR="00000000" w:rsidDel="00000000" w:rsidP="00000000" w:rsidRDefault="00000000" w:rsidRPr="00000000" w14:paraId="000000F1">
      <w:pPr>
        <w:pageBreakBefore w:val="0"/>
        <w:jc w:val="both"/>
        <w:rPr>
          <w:b w:val="1"/>
          <w:bCs w:val="1"/>
        </w:rPr>
      </w:pPr>
      <w:r w:rsidDel="00000000" w:rsidR="00000000" w:rsidRPr="00000000">
        <w:rPr>
          <w:rtl w:val="0"/>
        </w:rPr>
      </w:r>
    </w:p>
    <w:p w:rsidR="00000000" w:rsidDel="00000000" w:rsidP="00000000" w:rsidRDefault="00000000" w:rsidRPr="00000000" w14:paraId="000000F2">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0F3">
      <w:pPr>
        <w:pageBreakBefore w:val="0"/>
        <w:jc w:val="both"/>
        <w:rPr>
          <w:b w:val="1"/>
          <w:bCs w:val="1"/>
        </w:rPr>
      </w:pPr>
      <w:r w:rsidDel="00000000" w:rsidR="00000000" w:rsidRPr="00000000">
        <w:rPr>
          <w:rtl w:val="0"/>
        </w:rPr>
      </w:r>
    </w:p>
    <w:p w:rsidR="00000000" w:rsidDel="00000000" w:rsidP="00000000" w:rsidRDefault="00000000" w:rsidRPr="00000000" w14:paraId="000000F4">
      <w:pPr>
        <w:pageBreakBefore w:val="0"/>
        <w:jc w:val="both"/>
        <w:rPr/>
      </w:pPr>
      <w:r w:rsidDel="00000000" w:rsidR="00000000" w:rsidRPr="00000000">
        <w:rPr>
          <w:rtl w:val="0"/>
        </w:rPr>
        <w:t xml:space="preserve">For the purpose of a clear explanation of the line charts, we try to label all the products in Table 7. Please refer to this table when trying to understand the investment trajectories in the line charts.</w:t>
      </w:r>
    </w:p>
    <w:p w:rsidR="00000000" w:rsidDel="00000000" w:rsidP="00000000" w:rsidRDefault="00000000" w:rsidRPr="00000000" w14:paraId="000000F5">
      <w:pPr>
        <w:pageBreakBefore w:val="0"/>
        <w:jc w:val="center"/>
        <w:rPr>
          <w:b w:val="1"/>
          <w:bCs w:val="1"/>
        </w:rPr>
      </w:pPr>
      <w:r w:rsidDel="00000000" w:rsidR="00000000" w:rsidRPr="00000000">
        <w:rPr>
          <w:b w:val="1"/>
          <w:bCs w:val="1"/>
          <w:rtl w:val="0"/>
        </w:rPr>
        <w:t xml:space="preserve"> </w:t>
      </w:r>
    </w:p>
    <w:tbl>
      <w:tblPr>
        <w:tblStyle w:val="Table6"/>
        <w:tblW w:w="6405.0" w:type="dxa"/>
        <w:jc w:val="left"/>
        <w:tblInd w:w="135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05"/>
        <w:gridCol w:w="5100"/>
        <w:tblGridChange w:id="0">
          <w:tblGrid>
            <w:gridCol w:w="1305"/>
            <w:gridCol w:w="5100"/>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pageBreakBefore w:val="0"/>
              <w:jc w:val="center"/>
              <w:rPr/>
            </w:pPr>
            <w:r w:rsidDel="00000000" w:rsidR="00000000" w:rsidRPr="00000000">
              <w:rPr>
                <w:rtl w:val="0"/>
              </w:rPr>
              <w:t xml:space="preserve">Label</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pageBreakBefore w:val="0"/>
              <w:jc w:val="center"/>
              <w:rPr/>
            </w:pPr>
            <w:r w:rsidDel="00000000" w:rsidR="00000000" w:rsidRPr="00000000">
              <w:rPr>
                <w:rtl w:val="0"/>
              </w:rPr>
              <w:t xml:space="preserve">Product Names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pageBreakBefore w:val="0"/>
              <w:jc w:val="center"/>
              <w:rPr/>
            </w:pPr>
            <w:r w:rsidDel="00000000" w:rsidR="00000000" w:rsidRPr="00000000">
              <w:rPr>
                <w:rtl w:val="0"/>
              </w:rPr>
              <w:t xml:space="preserve">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pageBreakBefore w:val="0"/>
              <w:jc w:val="center"/>
              <w:rPr>
                <w:color w:val="212121"/>
                <w:highlight w:val="white"/>
              </w:rPr>
            </w:pPr>
            <w:r w:rsidDel="00000000" w:rsidR="00000000" w:rsidRPr="00000000">
              <w:rPr>
                <w:color w:val="212121"/>
                <w:highlight w:val="white"/>
                <w:rtl w:val="0"/>
              </w:rPr>
              <w:t xml:space="preserve">Animals and By-products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pageBreakBefore w:val="0"/>
              <w:jc w:val="center"/>
              <w:rPr/>
            </w:pPr>
            <w:r w:rsidDel="00000000" w:rsidR="00000000" w:rsidRPr="00000000">
              <w:rPr>
                <w:rtl w:val="0"/>
              </w:rPr>
              <w:t xml:space="preserve">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pageBreakBefore w:val="0"/>
              <w:jc w:val="center"/>
              <w:rPr/>
            </w:pPr>
            <w:r w:rsidDel="00000000" w:rsidR="00000000" w:rsidRPr="00000000">
              <w:rPr>
                <w:rtl w:val="0"/>
              </w:rPr>
              <w:t xml:space="preserve">Vegetables, Fruits and Plants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pageBreakBefore w:val="0"/>
              <w:jc w:val="center"/>
              <w:rPr/>
            </w:pPr>
            <w:r w:rsidDel="00000000" w:rsidR="00000000" w:rsidRPr="00000000">
              <w:rPr>
                <w:rtl w:val="0"/>
              </w:rPr>
              <w:t xml:space="preserve">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pageBreakBefore w:val="0"/>
              <w:jc w:val="center"/>
              <w:rPr/>
            </w:pPr>
            <w:r w:rsidDel="00000000" w:rsidR="00000000" w:rsidRPr="00000000">
              <w:rPr>
                <w:rtl w:val="0"/>
              </w:rPr>
              <w:t xml:space="preserve">Food and Preparations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pageBreakBefore w:val="0"/>
              <w:jc w:val="center"/>
              <w:rPr/>
            </w:pPr>
            <w:r w:rsidDel="00000000" w:rsidR="00000000" w:rsidRPr="00000000">
              <w:rPr>
                <w:rtl w:val="0"/>
              </w:rPr>
              <w:t xml:space="preserve">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pageBreakBefore w:val="0"/>
              <w:jc w:val="center"/>
              <w:rPr>
                <w:color w:val="212121"/>
                <w:highlight w:val="white"/>
              </w:rPr>
            </w:pPr>
            <w:r w:rsidDel="00000000" w:rsidR="00000000" w:rsidRPr="00000000">
              <w:rPr>
                <w:color w:val="212121"/>
                <w:highlight w:val="white"/>
                <w:rtl w:val="0"/>
              </w:rPr>
              <w:t xml:space="preserve">Energy Drilling and Mining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pageBreakBefore w:val="0"/>
              <w:jc w:val="center"/>
              <w:rPr/>
            </w:pPr>
            <w:r w:rsidDel="00000000" w:rsidR="00000000" w:rsidRPr="00000000">
              <w:rPr>
                <w:rtl w:val="0"/>
              </w:rPr>
              <w:t xml:space="preserve">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pageBreakBefore w:val="0"/>
              <w:jc w:val="center"/>
              <w:rPr>
                <w:color w:val="212121"/>
                <w:highlight w:val="white"/>
              </w:rPr>
            </w:pPr>
            <w:r w:rsidDel="00000000" w:rsidR="00000000" w:rsidRPr="00000000">
              <w:rPr>
                <w:color w:val="212121"/>
                <w:highlight w:val="white"/>
                <w:rtl w:val="0"/>
              </w:rPr>
              <w:t xml:space="preserve">Chemicals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pageBreakBefore w:val="0"/>
              <w:jc w:val="center"/>
              <w:rPr/>
            </w:pPr>
            <w:r w:rsidDel="00000000" w:rsidR="00000000" w:rsidRPr="00000000">
              <w:rPr>
                <w:rtl w:val="0"/>
              </w:rPr>
              <w:t xml:space="preserve">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pageBreakBefore w:val="0"/>
              <w:jc w:val="center"/>
              <w:rPr>
                <w:color w:val="212121"/>
                <w:highlight w:val="white"/>
              </w:rPr>
            </w:pPr>
            <w:r w:rsidDel="00000000" w:rsidR="00000000" w:rsidRPr="00000000">
              <w:rPr>
                <w:color w:val="212121"/>
                <w:highlight w:val="white"/>
                <w:rtl w:val="0"/>
              </w:rPr>
              <w:t xml:space="preserve">Chemical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pageBreakBefore w:val="0"/>
              <w:jc w:val="center"/>
              <w:rPr/>
            </w:pPr>
            <w:r w:rsidDel="00000000" w:rsidR="00000000" w:rsidRPr="00000000">
              <w:rPr>
                <w:rtl w:val="0"/>
              </w:rPr>
              <w:t xml:space="preserve">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pageBreakBefore w:val="0"/>
              <w:jc w:val="center"/>
              <w:rPr>
                <w:color w:val="212121"/>
                <w:highlight w:val="white"/>
              </w:rPr>
            </w:pPr>
            <w:r w:rsidDel="00000000" w:rsidR="00000000" w:rsidRPr="00000000">
              <w:rPr>
                <w:color w:val="212121"/>
                <w:highlight w:val="white"/>
                <w:rtl w:val="0"/>
              </w:rPr>
              <w:t xml:space="preserve">Raw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pageBreakBefore w:val="0"/>
              <w:jc w:val="center"/>
              <w:rPr/>
            </w:pPr>
            <w:r w:rsidDel="00000000" w:rsidR="00000000" w:rsidRPr="00000000">
              <w:rPr>
                <w:rtl w:val="0"/>
              </w:rPr>
              <w:t xml:space="preserve">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pageBreakBefore w:val="0"/>
              <w:jc w:val="center"/>
              <w:rPr>
                <w:color w:val="212121"/>
                <w:highlight w:val="white"/>
              </w:rPr>
            </w:pPr>
            <w:r w:rsidDel="00000000" w:rsidR="00000000" w:rsidRPr="00000000">
              <w:rPr>
                <w:color w:val="212121"/>
                <w:highlight w:val="white"/>
                <w:rtl w:val="0"/>
              </w:rPr>
              <w:t xml:space="preserve">Wood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pageBreakBefore w:val="0"/>
              <w:jc w:val="center"/>
              <w:rPr/>
            </w:pPr>
            <w:r w:rsidDel="00000000" w:rsidR="00000000" w:rsidRPr="00000000">
              <w:rPr>
                <w:rtl w:val="0"/>
              </w:rPr>
              <w:t xml:space="preserve">9</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pageBreakBefore w:val="0"/>
              <w:jc w:val="center"/>
              <w:rPr>
                <w:color w:val="212121"/>
                <w:highlight w:val="white"/>
              </w:rPr>
            </w:pPr>
            <w:r w:rsidDel="00000000" w:rsidR="00000000" w:rsidRPr="00000000">
              <w:rPr>
                <w:color w:val="212121"/>
                <w:highlight w:val="white"/>
                <w:rtl w:val="0"/>
              </w:rPr>
              <w:t xml:space="preserve">Clothing and Accessories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pageBreakBefore w:val="0"/>
              <w:jc w:val="center"/>
              <w:rPr/>
            </w:pPr>
            <w:r w:rsidDel="00000000" w:rsidR="00000000" w:rsidRPr="00000000">
              <w:rPr>
                <w:rtl w:val="0"/>
              </w:rPr>
              <w:t xml:space="preserve">10</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pageBreakBefore w:val="0"/>
              <w:jc w:val="center"/>
              <w:rPr>
                <w:color w:val="212121"/>
                <w:highlight w:val="white"/>
              </w:rPr>
            </w:pPr>
            <w:r w:rsidDel="00000000" w:rsidR="00000000" w:rsidRPr="00000000">
              <w:rPr>
                <w:color w:val="212121"/>
                <w:highlight w:val="white"/>
                <w:rtl w:val="0"/>
              </w:rPr>
              <w:t xml:space="preserve">Textile</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pageBreakBefore w:val="0"/>
              <w:jc w:val="center"/>
              <w:rPr/>
            </w:pPr>
            <w:r w:rsidDel="00000000" w:rsidR="00000000" w:rsidRPr="00000000">
              <w:rPr>
                <w:rtl w:val="0"/>
              </w:rPr>
              <w:t xml:space="preserve">11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pageBreakBefore w:val="0"/>
              <w:jc w:val="center"/>
              <w:rPr>
                <w:color w:val="212121"/>
                <w:highlight w:val="white"/>
              </w:rPr>
            </w:pPr>
            <w:r w:rsidDel="00000000" w:rsidR="00000000" w:rsidRPr="00000000">
              <w:rPr>
                <w:color w:val="212121"/>
                <w:highlight w:val="white"/>
                <w:rtl w:val="0"/>
              </w:rPr>
              <w:t xml:space="preserve">Metals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pageBreakBefore w:val="0"/>
              <w:jc w:val="center"/>
              <w:rPr/>
            </w:pPr>
            <w:r w:rsidDel="00000000" w:rsidR="00000000" w:rsidRPr="00000000">
              <w:rPr>
                <w:rtl w:val="0"/>
              </w:rPr>
              <w:t xml:space="preserve">12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pageBreakBefore w:val="0"/>
              <w:jc w:val="center"/>
              <w:rPr>
                <w:color w:val="212121"/>
                <w:highlight w:val="white"/>
              </w:rPr>
            </w:pPr>
            <w:r w:rsidDel="00000000" w:rsidR="00000000" w:rsidRPr="00000000">
              <w:rPr>
                <w:color w:val="212121"/>
                <w:highlight w:val="white"/>
                <w:rtl w:val="0"/>
              </w:rPr>
              <w:t xml:space="preserve">Machinery and Construction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pageBreakBefore w:val="0"/>
              <w:jc w:val="center"/>
              <w:rPr/>
            </w:pPr>
            <w:r w:rsidDel="00000000" w:rsidR="00000000" w:rsidRPr="00000000">
              <w:rPr>
                <w:rtl w:val="0"/>
              </w:rPr>
              <w:t xml:space="preserve">13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pageBreakBefore w:val="0"/>
              <w:jc w:val="center"/>
              <w:rPr>
                <w:color w:val="212121"/>
                <w:highlight w:val="white"/>
              </w:rPr>
            </w:pPr>
            <w:r w:rsidDel="00000000" w:rsidR="00000000" w:rsidRPr="00000000">
              <w:rPr>
                <w:color w:val="212121"/>
                <w:highlight w:val="white"/>
                <w:rtl w:val="0"/>
              </w:rPr>
              <w:t xml:space="preserve">Transportation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pageBreakBefore w:val="0"/>
              <w:jc w:val="center"/>
              <w:rPr/>
            </w:pPr>
            <w:r w:rsidDel="00000000" w:rsidR="00000000" w:rsidRPr="00000000">
              <w:rPr>
                <w:rtl w:val="0"/>
              </w:rPr>
              <w:t xml:space="preserve">14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pageBreakBefore w:val="0"/>
              <w:jc w:val="center"/>
              <w:rPr>
                <w:color w:val="212121"/>
                <w:highlight w:val="white"/>
              </w:rPr>
            </w:pPr>
            <w:r w:rsidDel="00000000" w:rsidR="00000000" w:rsidRPr="00000000">
              <w:rPr>
                <w:color w:val="212121"/>
                <w:highlight w:val="white"/>
                <w:rtl w:val="0"/>
              </w:rPr>
              <w:t xml:space="preserve">Weapons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pageBreakBefore w:val="0"/>
              <w:jc w:val="center"/>
              <w:rPr/>
            </w:pPr>
            <w:r w:rsidDel="00000000" w:rsidR="00000000" w:rsidRPr="00000000">
              <w:rPr>
                <w:rtl w:val="0"/>
              </w:rPr>
              <w:t xml:space="preserve">15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pageBreakBefore w:val="0"/>
              <w:jc w:val="center"/>
              <w:rPr>
                <w:color w:val="212121"/>
                <w:highlight w:val="white"/>
              </w:rPr>
            </w:pPr>
            <w:r w:rsidDel="00000000" w:rsidR="00000000" w:rsidRPr="00000000">
              <w:rPr>
                <w:color w:val="212121"/>
                <w:highlight w:val="white"/>
                <w:rtl w:val="0"/>
              </w:rPr>
              <w:t xml:space="preserve">Daily Instruments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pageBreakBefore w:val="0"/>
              <w:jc w:val="center"/>
              <w:rPr/>
            </w:pPr>
            <w:r w:rsidDel="00000000" w:rsidR="00000000" w:rsidRPr="00000000">
              <w:rPr>
                <w:rtl w:val="0"/>
              </w:rPr>
              <w:t xml:space="preserve">16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pageBreakBefore w:val="0"/>
              <w:jc w:val="center"/>
              <w:rPr>
                <w:color w:val="212121"/>
                <w:highlight w:val="white"/>
              </w:rPr>
            </w:pPr>
            <w:r w:rsidDel="00000000" w:rsidR="00000000" w:rsidRPr="00000000">
              <w:rPr>
                <w:color w:val="212121"/>
                <w:highlight w:val="white"/>
                <w:rtl w:val="0"/>
              </w:rPr>
              <w:t xml:space="preserve">Precious Stones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pageBreakBefore w:val="0"/>
              <w:jc w:val="center"/>
              <w:rPr/>
            </w:pPr>
            <w:r w:rsidDel="00000000" w:rsidR="00000000" w:rsidRPr="00000000">
              <w:rPr>
                <w:rtl w:val="0"/>
              </w:rPr>
              <w:t xml:space="preserve">17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pageBreakBefore w:val="0"/>
              <w:jc w:val="center"/>
              <w:rPr>
                <w:color w:val="212121"/>
                <w:highlight w:val="white"/>
              </w:rPr>
            </w:pPr>
            <w:r w:rsidDel="00000000" w:rsidR="00000000" w:rsidRPr="00000000">
              <w:rPr>
                <w:color w:val="212121"/>
                <w:highlight w:val="white"/>
                <w:rtl w:val="0"/>
              </w:rPr>
              <w:t xml:space="preserve">High-complexity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pageBreakBefore w:val="0"/>
              <w:jc w:val="center"/>
              <w:rPr/>
            </w:pPr>
            <w:r w:rsidDel="00000000" w:rsidR="00000000" w:rsidRPr="00000000">
              <w:rPr>
                <w:rtl w:val="0"/>
              </w:rPr>
              <w:t xml:space="preserve">18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pageBreakBefore w:val="0"/>
              <w:jc w:val="center"/>
              <w:rPr>
                <w:color w:val="212121"/>
                <w:highlight w:val="white"/>
              </w:rPr>
            </w:pPr>
            <w:r w:rsidDel="00000000" w:rsidR="00000000" w:rsidRPr="00000000">
              <w:rPr>
                <w:color w:val="212121"/>
                <w:highlight w:val="white"/>
                <w:rtl w:val="0"/>
              </w:rPr>
              <w:t xml:space="preserve">Services and Utilities</w:t>
            </w:r>
          </w:p>
        </w:tc>
      </w:tr>
    </w:tbl>
    <w:p w:rsidR="00000000" w:rsidDel="00000000" w:rsidP="00000000" w:rsidRDefault="00000000" w:rsidRPr="00000000" w14:paraId="0000011C">
      <w:pPr>
        <w:pageBreakBefore w:val="0"/>
        <w:jc w:val="center"/>
        <w:rPr>
          <w:b w:val="1"/>
          <w:bCs w:val="1"/>
        </w:rPr>
      </w:pPr>
      <w:r w:rsidDel="00000000" w:rsidR="00000000" w:rsidRPr="00000000">
        <w:rPr>
          <w:b w:val="1"/>
          <w:bCs w:val="1"/>
          <w:rtl w:val="0"/>
        </w:rPr>
        <w:t xml:space="preserve"> </w:t>
      </w:r>
    </w:p>
    <w:p w:rsidR="00000000" w:rsidDel="00000000" w:rsidP="00000000" w:rsidRDefault="00000000" w:rsidRPr="00000000" w14:paraId="0000011D">
      <w:pPr>
        <w:pageBreakBefore w:val="0"/>
        <w:jc w:val="center"/>
        <w:rPr/>
      </w:pPr>
      <w:r w:rsidDel="00000000" w:rsidR="00000000" w:rsidRPr="00000000">
        <w:rPr>
          <w:rtl w:val="0"/>
        </w:rPr>
        <w:t xml:space="preserve">Table 7: Products Labeling</w:t>
      </w:r>
    </w:p>
    <w:p w:rsidR="00000000" w:rsidDel="00000000" w:rsidP="00000000" w:rsidRDefault="00000000" w:rsidRPr="00000000" w14:paraId="0000011E">
      <w:pPr>
        <w:pageBreakBefore w:val="0"/>
        <w:jc w:val="both"/>
        <w:rPr>
          <w:b w:val="1"/>
          <w:bCs w:val="1"/>
        </w:rPr>
      </w:pPr>
      <w:r w:rsidDel="00000000" w:rsidR="00000000" w:rsidRPr="00000000">
        <w:rPr>
          <w:rtl w:val="0"/>
        </w:rPr>
      </w:r>
    </w:p>
    <w:p w:rsidR="00000000" w:rsidDel="00000000" w:rsidP="00000000" w:rsidRDefault="00000000" w:rsidRPr="00000000" w14:paraId="0000011F">
      <w:pPr>
        <w:pageBreakBefore w:val="0"/>
        <w:spacing w:after="240" w:lineRule="auto"/>
        <w:ind w:right="-720"/>
        <w:jc w:val="both"/>
        <w:rPr/>
      </w:pPr>
      <w:r w:rsidDel="00000000" w:rsidR="00000000" w:rsidRPr="00000000">
        <w:rPr>
          <w:rtl w:val="0"/>
        </w:rPr>
        <w:t xml:space="preserve">Below is the economic panel for India in 2013. We can see that for different percentages of heuristic total export growth, the ECIs of India actually have different amounts of increments. Overall, 5 percent export growth can result in a ECI improvement pattern starting from around -0.35 and ends at around -0.09. As the budget is increased to 10 percent export growth, the ECI of India can achieve a slightly higher level, which is around 0.03. With much more growth budget, like 15 or 20 percent growth, India is able to achieve an even much higher stage, which is around 0.23 or even 0.91. </w:t>
      </w:r>
    </w:p>
    <w:p w:rsidR="00000000" w:rsidDel="00000000" w:rsidP="00000000" w:rsidRDefault="00000000" w:rsidRPr="00000000" w14:paraId="00000120">
      <w:pPr>
        <w:pageBreakBefore w:val="0"/>
        <w:spacing w:after="240" w:lineRule="auto"/>
        <w:ind w:right="-720"/>
        <w:jc w:val="both"/>
        <w:rPr/>
      </w:pPr>
      <w:r w:rsidDel="00000000" w:rsidR="00000000" w:rsidRPr="00000000">
        <w:rPr>
          <w:rtl w:val="0"/>
        </w:rPr>
        <w:t xml:space="preserve">For the case of 5 percent export growth, the portfolio is mostly made up of raw manufacturing, and services and utilities. For 10 percent export growth, in addition to the products mentioned before, weapons and daily instruments are added as main components as well. As the budget increases to 15 percent, the portfolio becomes much more diverse. The primary industries contained are machinery and construction, daily instruments and raw manufacturing. When the budget increases up to 20 percent, the portfolio becomes pretty comprehensive, where metals is also added as an essential industry for development. In addition to the products mentioned before, other products including chemical manufacturing and high-complexity products are also taken into account. In these four ECI improvement trajectories, we also notice that the largest improvement comes from raw manufacturing and services and utilities, suggesting that with a low economic improvement anticipation, India should focus more on developing these products. A more detailed numerical representation of the portfolio is shown in Table 8.</w:t>
      </w:r>
    </w:p>
    <w:p w:rsidR="00000000" w:rsidDel="00000000" w:rsidP="00000000" w:rsidRDefault="00000000" w:rsidRPr="00000000" w14:paraId="00000121">
      <w:pPr>
        <w:pageBreakBefore w:val="0"/>
        <w:spacing w:after="240" w:lineRule="auto"/>
        <w:ind w:right="-720"/>
        <w:jc w:val="both"/>
        <w:rPr/>
      </w:pPr>
      <w:r w:rsidDel="00000000" w:rsidR="00000000" w:rsidRPr="00000000">
        <w:rPr/>
        <w:drawing>
          <wp:inline distB="114300" distT="114300" distL="114300" distR="114300">
            <wp:extent cx="5863714" cy="1938338"/>
            <wp:effectExtent b="0" l="0" r="0" t="0"/>
            <wp:docPr id="15"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863714" cy="1938338"/>
                    </a:xfrm>
                    <a:prstGeom prst="rect"/>
                    <a:ln/>
                  </pic:spPr>
                </pic:pic>
              </a:graphicData>
            </a:graphic>
          </wp:inline>
        </w:drawing>
      </w:r>
      <w:r w:rsidDel="00000000" w:rsidR="00000000" w:rsidRPr="00000000">
        <w:rPr/>
        <w:drawing>
          <wp:inline distB="114300" distT="114300" distL="114300" distR="114300">
            <wp:extent cx="5648325" cy="1762125"/>
            <wp:effectExtent b="0" l="0" r="0" t="0"/>
            <wp:docPr id="6" name="image13.png"/>
            <a:graphic>
              <a:graphicData uri="http://schemas.openxmlformats.org/drawingml/2006/picture">
                <pic:pic>
                  <pic:nvPicPr>
                    <pic:cNvPr id="0" name="image13.png"/>
                    <pic:cNvPicPr preferRelativeResize="0"/>
                  </pic:nvPicPr>
                  <pic:blipFill>
                    <a:blip r:embed="rId18"/>
                    <a:srcRect b="7035" l="3142" r="0" t="0"/>
                    <a:stretch>
                      <a:fillRect/>
                    </a:stretch>
                  </pic:blipFill>
                  <pic:spPr>
                    <a:xfrm>
                      <a:off x="0" y="0"/>
                      <a:ext cx="5648325"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pageBreakBefore w:val="0"/>
        <w:jc w:val="center"/>
        <w:rPr/>
      </w:pPr>
      <w:r w:rsidDel="00000000" w:rsidR="00000000" w:rsidRPr="00000000">
        <w:rPr>
          <w:rtl w:val="0"/>
        </w:rPr>
        <w:t xml:space="preserve">Figure 5: Greedy Based ECI Improvement Results of India in 2013 with Different Budgets</w:t>
      </w:r>
    </w:p>
    <w:p w:rsidR="00000000" w:rsidDel="00000000" w:rsidP="00000000" w:rsidRDefault="00000000" w:rsidRPr="00000000" w14:paraId="00000123">
      <w:pPr>
        <w:pageBreakBefore w:val="0"/>
        <w:jc w:val="center"/>
        <w:rPr/>
      </w:pPr>
      <w:r w:rsidDel="00000000" w:rsidR="00000000" w:rsidRPr="00000000">
        <w:rPr>
          <w:rtl w:val="0"/>
        </w:rPr>
      </w:r>
    </w:p>
    <w:p w:rsidR="00000000" w:rsidDel="00000000" w:rsidP="00000000" w:rsidRDefault="00000000" w:rsidRPr="00000000" w14:paraId="00000124">
      <w:pPr>
        <w:pageBreakBefore w:val="0"/>
        <w:jc w:val="both"/>
        <w:rPr/>
      </w:pPr>
      <w:r w:rsidDel="00000000" w:rsidR="00000000" w:rsidRPr="00000000">
        <w:rPr/>
        <w:drawing>
          <wp:inline distB="114300" distT="114300" distL="114300" distR="114300">
            <wp:extent cx="5731200" cy="1752600"/>
            <wp:effectExtent b="0" l="0" r="0" t="0"/>
            <wp:docPr id="25"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5731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pageBreakBefore w:val="0"/>
        <w:jc w:val="both"/>
        <w:rPr/>
      </w:pPr>
      <w:r w:rsidDel="00000000" w:rsidR="00000000" w:rsidRPr="00000000">
        <w:rPr>
          <w:rtl w:val="0"/>
        </w:rPr>
      </w:r>
    </w:p>
    <w:p w:rsidR="00000000" w:rsidDel="00000000" w:rsidP="00000000" w:rsidRDefault="00000000" w:rsidRPr="00000000" w14:paraId="00000126">
      <w:pPr>
        <w:pageBreakBefore w:val="0"/>
        <w:jc w:val="center"/>
        <w:rPr/>
      </w:pPr>
      <w:r w:rsidDel="00000000" w:rsidR="00000000" w:rsidRPr="00000000">
        <w:rPr>
          <w:rtl w:val="0"/>
        </w:rPr>
        <w:t xml:space="preserve">Table 8: Portfolio of India in 2013</w:t>
      </w:r>
    </w:p>
    <w:p w:rsidR="00000000" w:rsidDel="00000000" w:rsidP="00000000" w:rsidRDefault="00000000" w:rsidRPr="00000000" w14:paraId="00000127">
      <w:pPr>
        <w:pageBreakBefore w:val="0"/>
        <w:jc w:val="both"/>
        <w:rPr/>
      </w:pPr>
      <w:r w:rsidDel="00000000" w:rsidR="00000000" w:rsidRPr="00000000">
        <w:rPr>
          <w:rtl w:val="0"/>
        </w:rPr>
      </w:r>
    </w:p>
    <w:p w:rsidR="00000000" w:rsidDel="00000000" w:rsidP="00000000" w:rsidRDefault="00000000" w:rsidRPr="00000000" w14:paraId="00000128">
      <w:pPr>
        <w:pageBreakBefore w:val="0"/>
        <w:jc w:val="both"/>
        <w:rPr/>
      </w:pPr>
      <w:r w:rsidDel="00000000" w:rsidR="00000000" w:rsidRPr="00000000">
        <w:rPr>
          <w:rtl w:val="0"/>
        </w:rPr>
        <w:t xml:space="preserve">For further suggestions on India’s development in the future. We also offer the optimization result based on its export data in 2018. Below is the economic panel for India in 2018. For the cases of 5 and 10 percent growth in export, even though the ECI improvement trajectories are not so different, the main components in the portfolio are quite distinguishable. For 5 percent, daily instruments and textile are the main components, while for 10 percent, weapons and raw manufacturing are the main ones. As the budget increases to 15 percent or 20 percent export growth, the ECI of India boosts to a much higher level, from -0.50 to 1.00 or even 1.20. When the budget is 15 percent export growth, machinery and construction, raw manufacturing, and daily instrument takes up most of the allocation. However, after the budget is increased to 20 percent, the portfolio becomes much more balanced, showing that machinery and construction, daily instrument, transportation, and metals are the primary components and their weights are similar. A more detailed numerical representation of the portfolio is shown in Table 9.</w:t>
      </w:r>
    </w:p>
    <w:p w:rsidR="00000000" w:rsidDel="00000000" w:rsidP="00000000" w:rsidRDefault="00000000" w:rsidRPr="00000000" w14:paraId="00000129">
      <w:pPr>
        <w:pageBreakBefore w:val="0"/>
        <w:jc w:val="both"/>
        <w:rPr/>
      </w:pPr>
      <w:r w:rsidDel="00000000" w:rsidR="00000000" w:rsidRPr="00000000">
        <w:rPr>
          <w:rtl w:val="0"/>
        </w:rPr>
      </w:r>
    </w:p>
    <w:p w:rsidR="00000000" w:rsidDel="00000000" w:rsidP="00000000" w:rsidRDefault="00000000" w:rsidRPr="00000000" w14:paraId="0000012A">
      <w:pPr>
        <w:pageBreakBefore w:val="0"/>
        <w:jc w:val="both"/>
        <w:rPr/>
      </w:pPr>
      <w:r w:rsidDel="00000000" w:rsidR="00000000" w:rsidRPr="00000000">
        <w:rPr>
          <w:rtl w:val="0"/>
        </w:rPr>
      </w:r>
    </w:p>
    <w:p w:rsidR="00000000" w:rsidDel="00000000" w:rsidP="00000000" w:rsidRDefault="00000000" w:rsidRPr="00000000" w14:paraId="0000012B">
      <w:pPr>
        <w:pageBreakBefore w:val="0"/>
        <w:jc w:val="both"/>
        <w:rPr/>
      </w:pPr>
      <w:r w:rsidDel="00000000" w:rsidR="00000000" w:rsidRPr="00000000">
        <w:rPr/>
        <w:drawing>
          <wp:inline distB="114300" distT="114300" distL="114300" distR="114300">
            <wp:extent cx="5731200" cy="1892300"/>
            <wp:effectExtent b="0" l="0" r="0" t="0"/>
            <wp:docPr id="27"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731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pageBreakBefore w:val="0"/>
        <w:jc w:val="both"/>
        <w:rPr/>
      </w:pPr>
      <w:r w:rsidDel="00000000" w:rsidR="00000000" w:rsidRPr="00000000">
        <w:rPr/>
        <w:drawing>
          <wp:inline distB="114300" distT="114300" distL="114300" distR="114300">
            <wp:extent cx="5653088" cy="1819275"/>
            <wp:effectExtent b="0" l="0" r="0" t="0"/>
            <wp:docPr id="18" name="image22.png"/>
            <a:graphic>
              <a:graphicData uri="http://schemas.openxmlformats.org/drawingml/2006/picture">
                <pic:pic>
                  <pic:nvPicPr>
                    <pic:cNvPr id="0" name="image22.png"/>
                    <pic:cNvPicPr preferRelativeResize="0"/>
                  </pic:nvPicPr>
                  <pic:blipFill>
                    <a:blip r:embed="rId21"/>
                    <a:srcRect b="4020" l="2824" r="0" t="0"/>
                    <a:stretch>
                      <a:fillRect/>
                    </a:stretch>
                  </pic:blipFill>
                  <pic:spPr>
                    <a:xfrm>
                      <a:off x="0" y="0"/>
                      <a:ext cx="5653088" cy="1819275"/>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pageBreakBefore w:val="0"/>
        <w:jc w:val="both"/>
        <w:rPr/>
      </w:pPr>
      <w:r w:rsidDel="00000000" w:rsidR="00000000" w:rsidRPr="00000000">
        <w:rPr>
          <w:rtl w:val="0"/>
        </w:rPr>
      </w:r>
    </w:p>
    <w:p w:rsidR="00000000" w:rsidDel="00000000" w:rsidP="00000000" w:rsidRDefault="00000000" w:rsidRPr="00000000" w14:paraId="0000012E">
      <w:pPr>
        <w:pageBreakBefore w:val="0"/>
        <w:jc w:val="both"/>
        <w:rPr/>
      </w:pPr>
      <w:r w:rsidDel="00000000" w:rsidR="00000000" w:rsidRPr="00000000">
        <w:rPr>
          <w:rtl w:val="0"/>
        </w:rPr>
        <w:t xml:space="preserve">Figure 6: Greedy Based ECI Improvement Results of India in 2018 with Different Budgets</w:t>
      </w:r>
    </w:p>
    <w:p w:rsidR="00000000" w:rsidDel="00000000" w:rsidP="00000000" w:rsidRDefault="00000000" w:rsidRPr="00000000" w14:paraId="0000012F">
      <w:pPr>
        <w:pageBreakBefore w:val="0"/>
        <w:jc w:val="both"/>
        <w:rPr/>
      </w:pPr>
      <w:r w:rsidDel="00000000" w:rsidR="00000000" w:rsidRPr="00000000">
        <w:rPr>
          <w:rtl w:val="0"/>
        </w:rPr>
      </w:r>
    </w:p>
    <w:p w:rsidR="00000000" w:rsidDel="00000000" w:rsidP="00000000" w:rsidRDefault="00000000" w:rsidRPr="00000000" w14:paraId="00000130">
      <w:pPr>
        <w:pageBreakBefore w:val="0"/>
        <w:jc w:val="both"/>
        <w:rPr/>
      </w:pPr>
      <w:r w:rsidDel="00000000" w:rsidR="00000000" w:rsidRPr="00000000">
        <w:rPr/>
        <w:drawing>
          <wp:inline distB="114300" distT="114300" distL="114300" distR="114300">
            <wp:extent cx="5731200" cy="1447800"/>
            <wp:effectExtent b="0" l="0" r="0" t="0"/>
            <wp:docPr id="23"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7312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pageBreakBefore w:val="0"/>
        <w:jc w:val="both"/>
        <w:rPr/>
      </w:pPr>
      <w:r w:rsidDel="00000000" w:rsidR="00000000" w:rsidRPr="00000000">
        <w:rPr>
          <w:rtl w:val="0"/>
        </w:rPr>
      </w:r>
    </w:p>
    <w:p w:rsidR="00000000" w:rsidDel="00000000" w:rsidP="00000000" w:rsidRDefault="00000000" w:rsidRPr="00000000" w14:paraId="00000132">
      <w:pPr>
        <w:pageBreakBefore w:val="0"/>
        <w:jc w:val="center"/>
        <w:rPr/>
      </w:pPr>
      <w:r w:rsidDel="00000000" w:rsidR="00000000" w:rsidRPr="00000000">
        <w:rPr>
          <w:rtl w:val="0"/>
        </w:rPr>
        <w:t xml:space="preserve">Table 9: Portfolio of India in 2018</w:t>
      </w:r>
    </w:p>
    <w:p w:rsidR="00000000" w:rsidDel="00000000" w:rsidP="00000000" w:rsidRDefault="00000000" w:rsidRPr="00000000" w14:paraId="00000133">
      <w:pPr>
        <w:pageBreakBefore w:val="0"/>
        <w:spacing w:after="240" w:before="240" w:line="276" w:lineRule="auto"/>
        <w:rPr>
          <w:b w:val="1"/>
          <w:bCs w:val="1"/>
          <w:sz w:val="28"/>
          <w:szCs w:val="28"/>
        </w:rPr>
      </w:pPr>
      <w:r w:rsidDel="00000000" w:rsidR="00000000" w:rsidRPr="00000000">
        <w:rPr>
          <w:b w:val="1"/>
          <w:bCs w:val="1"/>
          <w:sz w:val="28"/>
          <w:szCs w:val="28"/>
          <w:rtl w:val="0"/>
        </w:rPr>
        <w:t xml:space="preserve">4.3  Sensitivity Analysis and Contingency Strategy</w:t>
      </w:r>
    </w:p>
    <w:p w:rsidR="00000000" w:rsidDel="00000000" w:rsidP="00000000" w:rsidRDefault="00000000" w:rsidRPr="00000000" w14:paraId="00000134">
      <w:pPr>
        <w:pageBreakBefore w:val="0"/>
        <w:spacing w:after="240" w:before="240" w:line="276" w:lineRule="auto"/>
        <w:rPr/>
      </w:pPr>
      <w:r w:rsidDel="00000000" w:rsidR="00000000" w:rsidRPr="00000000">
        <w:rPr>
          <w:rtl w:val="0"/>
        </w:rPr>
        <w:t xml:space="preserve">In the following section our broad aim is to understand how sensitive India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 specific sensitivity. To this end, we have developed two categories of sensitivity analysis.</w:t>
      </w:r>
    </w:p>
    <w:p w:rsidR="00000000" w:rsidDel="00000000" w:rsidP="00000000" w:rsidRDefault="00000000" w:rsidRPr="00000000" w14:paraId="00000135">
      <w:pPr>
        <w:pageBreakBefore w:val="0"/>
        <w:spacing w:after="240" w:before="240" w:line="276" w:lineRule="auto"/>
        <w:rPr>
          <w:b w:val="1"/>
          <w:bCs w:val="1"/>
        </w:rPr>
      </w:pPr>
      <w:r w:rsidDel="00000000" w:rsidR="00000000" w:rsidRPr="00000000">
        <w:rPr>
          <w:b w:val="1"/>
          <w:bCs w:val="1"/>
          <w:rtl w:val="0"/>
        </w:rPr>
        <w:t xml:space="preserve">ECI Sensitivity Graph</w:t>
      </w:r>
    </w:p>
    <w:p w:rsidR="00000000" w:rsidDel="00000000" w:rsidP="00000000" w:rsidRDefault="00000000" w:rsidRPr="00000000" w14:paraId="00000136">
      <w:pPr>
        <w:pageBreakBefore w:val="0"/>
        <w:spacing w:after="240" w:before="240" w:line="276" w:lineRule="auto"/>
        <w:rPr/>
      </w:pPr>
      <w:r w:rsidDel="00000000" w:rsidR="00000000" w:rsidRPr="00000000">
        <w:rPr>
          <w:rtl w:val="0"/>
        </w:rPr>
        <w:t xml:space="preserve">Firstly, in order to assess the effect particular industries have on each respective country, we developed ECI Sensitivity graphs. We use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context of real life, comparing the various inflection points across industries can give us valuable insight.</w:t>
      </w:r>
    </w:p>
    <w:p w:rsidR="00000000" w:rsidDel="00000000" w:rsidP="00000000" w:rsidRDefault="00000000" w:rsidRPr="00000000" w14:paraId="00000137">
      <w:pPr>
        <w:pageBreakBefore w:val="0"/>
        <w:spacing w:after="240" w:before="240" w:line="276" w:lineRule="auto"/>
        <w:rPr/>
      </w:pPr>
      <w:r w:rsidDel="00000000" w:rsidR="00000000" w:rsidRPr="00000000">
        <w:rPr>
          <w:rtl w:val="0"/>
        </w:rPr>
        <w:t xml:space="preserve">The graphs are formulated as follows: There are four ECI Sensitivity graphs. The first two represent data from 2018. The first chart shows positive shocking in which export numbers are shocked upwards per industry. The X-axis is in terms of percentage shock per current dollar value of export. The Y-axis is the recalculated ECI level post-shocking. The second chart follows the same format except the X-axis represents negative shocking. In other words, exports for each industry are decremented and the ECI is accordingly recomputed. The final two sensitivity graphs show the same results using 2013 data. Below is an example of an ECI sensitivity graph.</w:t>
      </w:r>
    </w:p>
    <w:p w:rsidR="00000000" w:rsidDel="00000000" w:rsidP="00000000" w:rsidRDefault="00000000" w:rsidRPr="00000000" w14:paraId="00000138">
      <w:pPr>
        <w:pageBreakBefore w:val="0"/>
        <w:jc w:val="both"/>
        <w:rPr>
          <w:b w:val="1"/>
          <w:bCs w:val="1"/>
        </w:rPr>
      </w:pPr>
      <w:r w:rsidDel="00000000" w:rsidR="00000000" w:rsidRPr="00000000">
        <w:rPr>
          <w:b w:val="1"/>
          <w:bCs w:val="1"/>
        </w:rPr>
        <w:drawing>
          <wp:inline distB="114300" distT="114300" distL="114300" distR="114300">
            <wp:extent cx="5310188" cy="2519630"/>
            <wp:effectExtent b="0" l="0" r="0" t="0"/>
            <wp:docPr id="5" name="image3.jpg"/>
            <a:graphic>
              <a:graphicData uri="http://schemas.openxmlformats.org/drawingml/2006/picture">
                <pic:pic>
                  <pic:nvPicPr>
                    <pic:cNvPr id="0" name="image3.jpg"/>
                    <pic:cNvPicPr preferRelativeResize="0"/>
                  </pic:nvPicPr>
                  <pic:blipFill>
                    <a:blip r:embed="rId23"/>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pageBreakBefore w:val="0"/>
        <w:jc w:val="center"/>
        <w:rPr>
          <w:sz w:val="22"/>
          <w:szCs w:val="22"/>
        </w:rPr>
      </w:pPr>
      <w:r w:rsidDel="00000000" w:rsidR="00000000" w:rsidRPr="00000000">
        <w:rPr>
          <w:sz w:val="22"/>
          <w:szCs w:val="22"/>
          <w:rtl w:val="0"/>
        </w:rPr>
        <w:t xml:space="preserve">Example 2018 (Incremental ECI Sensitivity)</w:t>
      </w:r>
    </w:p>
    <w:p w:rsidR="00000000" w:rsidDel="00000000" w:rsidP="00000000" w:rsidRDefault="00000000" w:rsidRPr="00000000" w14:paraId="0000013A">
      <w:pPr>
        <w:pageBreakBefore w:val="0"/>
        <w:jc w:val="both"/>
        <w:rPr>
          <w:b w:val="1"/>
          <w:bCs w:val="1"/>
        </w:rPr>
      </w:pPr>
      <w:r w:rsidDel="00000000" w:rsidR="00000000" w:rsidRPr="00000000">
        <w:rPr>
          <w:rtl w:val="0"/>
        </w:rPr>
      </w:r>
    </w:p>
    <w:p w:rsidR="00000000" w:rsidDel="00000000" w:rsidP="00000000" w:rsidRDefault="00000000" w:rsidRPr="00000000" w14:paraId="0000013B">
      <w:pPr>
        <w:pageBreakBefore w:val="0"/>
        <w:spacing w:after="240" w:before="240" w:line="276" w:lineRule="auto"/>
        <w:rPr>
          <w:b w:val="1"/>
          <w:bCs w:val="1"/>
        </w:rPr>
      </w:pPr>
      <w:r w:rsidDel="00000000" w:rsidR="00000000" w:rsidRPr="00000000">
        <w:rPr>
          <w:b w:val="1"/>
          <w:bCs w:val="1"/>
          <w:rtl w:val="0"/>
        </w:rPr>
        <w:t xml:space="preserve">SDV sensitivity</w:t>
      </w:r>
    </w:p>
    <w:p w:rsidR="00000000" w:rsidDel="00000000" w:rsidP="00000000" w:rsidRDefault="00000000" w:rsidRPr="00000000" w14:paraId="0000013C">
      <w:pPr>
        <w:pageBreakBefore w:val="0"/>
        <w:spacing w:after="240" w:before="240" w:line="276" w:lineRule="auto"/>
        <w:rPr/>
      </w:pPr>
      <w:r w:rsidDel="00000000" w:rsidR="00000000" w:rsidRPr="00000000">
        <w:rPr>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High Complexity Products and Food and Preparations as our base industries. We will be increasing or decreasing the absolute export level in both of these industries and observing the effects on the SDV. </w:t>
      </w:r>
    </w:p>
    <w:p w:rsidR="00000000" w:rsidDel="00000000" w:rsidP="00000000" w:rsidRDefault="00000000" w:rsidRPr="00000000" w14:paraId="0000013D">
      <w:pPr>
        <w:pageBreakBefore w:val="0"/>
        <w:spacing w:after="240" w:before="240" w:line="276" w:lineRule="auto"/>
        <w:rPr/>
      </w:pPr>
      <w:r w:rsidDel="00000000" w:rsidR="00000000" w:rsidRPr="00000000">
        <w:rPr>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25%-50% of its original value, a few other industries originally with negative opportunity gain could likely become profitable.</w:t>
      </w:r>
    </w:p>
    <w:p w:rsidR="00000000" w:rsidDel="00000000" w:rsidP="00000000" w:rsidRDefault="00000000" w:rsidRPr="00000000" w14:paraId="0000013E">
      <w:pPr>
        <w:pageBreakBefore w:val="0"/>
        <w:spacing w:line="276" w:lineRule="auto"/>
        <w:rPr/>
      </w:pPr>
      <w:r w:rsidDel="00000000" w:rsidR="00000000" w:rsidRPr="00000000">
        <w:rPr>
          <w:rtl w:val="0"/>
        </w:rPr>
        <w:t xml:space="preserve">Similar to the ECI sensitivity graphs above, we will be shocking export of High Complexity Products and Food and Preparations 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 SDV Sensitivity chart with Positive Shocking. Industries with positive marginal opportunity gain are colored blue, neutral is colored white and negative is colored red. </w:t>
      </w:r>
    </w:p>
    <w:p w:rsidR="00000000" w:rsidDel="00000000" w:rsidP="00000000" w:rsidRDefault="00000000" w:rsidRPr="00000000" w14:paraId="0000013F">
      <w:pPr>
        <w:pageBreakBefore w:val="0"/>
        <w:spacing w:line="276" w:lineRule="auto"/>
        <w:rPr/>
      </w:pPr>
      <w:r w:rsidDel="00000000" w:rsidR="00000000" w:rsidRPr="00000000">
        <w:rPr>
          <w:rtl w:val="0"/>
        </w:rPr>
      </w:r>
    </w:p>
    <w:p w:rsidR="00000000" w:rsidDel="00000000" w:rsidP="00000000" w:rsidRDefault="00000000" w:rsidRPr="00000000" w14:paraId="00000140">
      <w:pPr>
        <w:pageBreakBefore w:val="0"/>
        <w:jc w:val="both"/>
        <w:rPr/>
      </w:pPr>
      <w:r w:rsidDel="00000000" w:rsidR="00000000" w:rsidRPr="00000000">
        <w:rPr/>
        <w:drawing>
          <wp:inline distB="114300" distT="114300" distL="114300" distR="114300">
            <wp:extent cx="5734050" cy="1739900"/>
            <wp:effectExtent b="0" l="0" r="0" t="0"/>
            <wp:docPr id="8" name="image10.jpg"/>
            <a:graphic>
              <a:graphicData uri="http://schemas.openxmlformats.org/drawingml/2006/picture">
                <pic:pic>
                  <pic:nvPicPr>
                    <pic:cNvPr id="0" name="image10.jpg"/>
                    <pic:cNvPicPr preferRelativeResize="0"/>
                  </pic:nvPicPr>
                  <pic:blipFill>
                    <a:blip r:embed="rId24"/>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pageBreakBefore w:val="0"/>
        <w:ind w:left="720" w:firstLine="720"/>
        <w:jc w:val="both"/>
        <w:rPr>
          <w:sz w:val="22"/>
          <w:szCs w:val="22"/>
        </w:rPr>
      </w:pPr>
      <w:r w:rsidDel="00000000" w:rsidR="00000000" w:rsidRPr="00000000">
        <w:rPr>
          <w:sz w:val="22"/>
          <w:szCs w:val="22"/>
          <w:rtl w:val="0"/>
        </w:rPr>
        <w:t xml:space="preserve">Example High-complexity Products 2018 (Incremental SDV Sensitivity)</w:t>
      </w:r>
    </w:p>
    <w:p w:rsidR="00000000" w:rsidDel="00000000" w:rsidP="00000000" w:rsidRDefault="00000000" w:rsidRPr="00000000" w14:paraId="00000142">
      <w:pPr>
        <w:pageBreakBefore w:val="0"/>
        <w:spacing w:after="240" w:before="240" w:line="276" w:lineRule="auto"/>
        <w:rPr>
          <w:b w:val="1"/>
          <w:bCs w:val="1"/>
        </w:rPr>
      </w:pPr>
      <w:r w:rsidDel="00000000" w:rsidR="00000000" w:rsidRPr="00000000">
        <w:rPr>
          <w:rtl w:val="0"/>
        </w:rPr>
      </w:r>
    </w:p>
    <w:p w:rsidR="00000000" w:rsidDel="00000000" w:rsidP="00000000" w:rsidRDefault="00000000" w:rsidRPr="00000000" w14:paraId="00000143">
      <w:pPr>
        <w:pageBreakBefore w:val="0"/>
        <w:spacing w:after="240" w:before="240" w:line="276" w:lineRule="auto"/>
        <w:rPr/>
      </w:pPr>
      <w:r w:rsidDel="00000000" w:rsidR="00000000" w:rsidRPr="00000000">
        <w:rPr>
          <w:b w:val="1"/>
          <w:bCs w:val="1"/>
          <w:rtl w:val="0"/>
        </w:rPr>
        <w:t xml:space="preserve">Contingency Plan</w:t>
      </w:r>
      <w:r w:rsidDel="00000000" w:rsidR="00000000" w:rsidRPr="00000000">
        <w:rPr>
          <w:rtl w:val="0"/>
        </w:rPr>
      </w:r>
    </w:p>
    <w:p w:rsidR="00000000" w:rsidDel="00000000" w:rsidP="00000000" w:rsidRDefault="00000000" w:rsidRPr="00000000" w14:paraId="00000144">
      <w:pPr>
        <w:pageBreakBefore w:val="0"/>
        <w:spacing w:line="276" w:lineRule="auto"/>
        <w:rPr/>
      </w:pPr>
      <w:r w:rsidDel="00000000" w:rsidR="00000000" w:rsidRPr="00000000">
        <w:rPr>
          <w:rtl w:val="0"/>
        </w:rP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the contingency strategy for countries to deal with possible abrupt declines of crucial industries.  In some cases, the SDV remains unchanged even when a zero-opportunity-gain industry declines to its 20% in terms of export. We can then conclude the industry is not indispensable to the country. As a clarification, the three consecutive N/As means that the country doesn’t even need to respond to a collapse in the industry. Countries tend to have distinct solutions to the up and down of the same industry.  To create the contingency strategy table we decrease  the export level for each industry in the country’s current production space by 60% respectively. The three highest ranking industries in the new SDV are then returned. </w:t>
      </w:r>
    </w:p>
    <w:p w:rsidR="00000000" w:rsidDel="00000000" w:rsidP="00000000" w:rsidRDefault="00000000" w:rsidRPr="00000000" w14:paraId="00000145">
      <w:pPr>
        <w:pageBreakBefore w:val="0"/>
        <w:spacing w:line="276" w:lineRule="auto"/>
        <w:rPr/>
      </w:pPr>
      <w:r w:rsidDel="00000000" w:rsidR="00000000" w:rsidRPr="00000000">
        <w:rPr>
          <w:rtl w:val="0"/>
        </w:rPr>
      </w:r>
    </w:p>
    <w:p w:rsidR="00000000" w:rsidDel="00000000" w:rsidP="00000000" w:rsidRDefault="00000000" w:rsidRPr="00000000" w14:paraId="00000146">
      <w:pPr>
        <w:pageBreakBefore w:val="0"/>
        <w:jc w:val="center"/>
        <w:rPr>
          <w:sz w:val="22"/>
          <w:szCs w:val="22"/>
        </w:rPr>
      </w:pPr>
      <w:r w:rsidDel="00000000" w:rsidR="00000000" w:rsidRPr="00000000">
        <w:rPr>
          <w:sz w:val="22"/>
          <w:szCs w:val="22"/>
        </w:rPr>
        <w:drawing>
          <wp:inline distB="114300" distT="114300" distL="114300" distR="114300">
            <wp:extent cx="4600575" cy="2989911"/>
            <wp:effectExtent b="0" l="0" r="0" t="0"/>
            <wp:docPr id="4" name="image9.jpg"/>
            <a:graphic>
              <a:graphicData uri="http://schemas.openxmlformats.org/drawingml/2006/picture">
                <pic:pic>
                  <pic:nvPicPr>
                    <pic:cNvPr id="0" name="image9.jpg"/>
                    <pic:cNvPicPr preferRelativeResize="0"/>
                  </pic:nvPicPr>
                  <pic:blipFill>
                    <a:blip r:embed="rId25"/>
                    <a:srcRect b="0" l="0" r="0" t="0"/>
                    <a:stretch>
                      <a:fillRect/>
                    </a:stretch>
                  </pic:blipFill>
                  <pic:spPr>
                    <a:xfrm>
                      <a:off x="0" y="0"/>
                      <a:ext cx="4600575" cy="2989911"/>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pageBreakBefore w:val="0"/>
        <w:jc w:val="center"/>
        <w:rPr>
          <w:sz w:val="22"/>
          <w:szCs w:val="22"/>
        </w:rPr>
      </w:pPr>
      <w:r w:rsidDel="00000000" w:rsidR="00000000" w:rsidRPr="00000000">
        <w:rPr>
          <w:sz w:val="22"/>
          <w:szCs w:val="22"/>
          <w:rtl w:val="0"/>
        </w:rPr>
        <w:t xml:space="preserve">Example Contingency Strategy 2018</w:t>
      </w:r>
    </w:p>
    <w:p w:rsidR="00000000" w:rsidDel="00000000" w:rsidP="00000000" w:rsidRDefault="00000000" w:rsidRPr="00000000" w14:paraId="00000148">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9">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A">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B">
      <w:pPr>
        <w:pageBreakBefore w:val="0"/>
        <w:jc w:val="both"/>
        <w:rPr>
          <w:b w:val="1"/>
          <w:bCs w:val="1"/>
          <w:sz w:val="28"/>
          <w:szCs w:val="28"/>
        </w:rPr>
      </w:pPr>
      <w:r w:rsidDel="00000000" w:rsidR="00000000" w:rsidRPr="00000000">
        <w:rPr>
          <w:b w:val="1"/>
          <w:bCs w:val="1"/>
          <w:sz w:val="28"/>
          <w:szCs w:val="28"/>
          <w:rtl w:val="0"/>
        </w:rPr>
        <w:t xml:space="preserve">4.3 Sensitivity Analysis Results and Interpretation</w:t>
      </w:r>
    </w:p>
    <w:p w:rsidR="00000000" w:rsidDel="00000000" w:rsidP="00000000" w:rsidRDefault="00000000" w:rsidRPr="00000000" w14:paraId="0000014C">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D">
      <w:pPr>
        <w:pageBreakBefore w:val="0"/>
        <w:jc w:val="both"/>
        <w:rPr/>
      </w:pPr>
      <w:r w:rsidDel="00000000" w:rsidR="00000000" w:rsidRPr="00000000">
        <w:rPr>
          <w:rtl w:val="0"/>
        </w:rPr>
        <w:t xml:space="preserve">Below is India’s 2018 ECI Sensitivity Charts. Firstly in the positive chart, we notice immediately that increases in High Complexity Product, Transportation, and Machinery lead to increases in ECI. This is a common combination of industries for well developed countries. High Complexity Products offer the best ECI growth per unit of export increase. All other industries tend to not greatly affect the ECI level making it fairly clear which industries to pursue. </w:t>
      </w:r>
    </w:p>
    <w:p w:rsidR="00000000" w:rsidDel="00000000" w:rsidP="00000000" w:rsidRDefault="00000000" w:rsidRPr="00000000" w14:paraId="0000014E">
      <w:pPr>
        <w:pageBreakBefore w:val="0"/>
        <w:jc w:val="both"/>
        <w:rPr/>
      </w:pPr>
      <w:r w:rsidDel="00000000" w:rsidR="00000000" w:rsidRPr="00000000">
        <w:rPr>
          <w:rtl w:val="0"/>
        </w:rPr>
      </w:r>
    </w:p>
    <w:p w:rsidR="00000000" w:rsidDel="00000000" w:rsidP="00000000" w:rsidRDefault="00000000" w:rsidRPr="00000000" w14:paraId="0000014F">
      <w:pPr>
        <w:pageBreakBefore w:val="0"/>
        <w:rPr/>
      </w:pPr>
      <w:r w:rsidDel="00000000" w:rsidR="00000000" w:rsidRPr="00000000">
        <w:rPr>
          <w:rtl w:val="0"/>
        </w:rPr>
        <w:t xml:space="preserve">Next we consider India’s 2018 Negative Shock chart. We see that India is most sensitive to drawdowns in Chemical Manufacturing and Textiles. That being said, we see that India’s ECI is negative so reduction of export in some industries that are not helping the ECI score actually lead to significant increases in ECI level.  </w:t>
      </w:r>
    </w:p>
    <w:p w:rsidR="00000000" w:rsidDel="00000000" w:rsidP="00000000" w:rsidRDefault="00000000" w:rsidRPr="00000000" w14:paraId="00000150">
      <w:pPr>
        <w:pageBreakBefore w:val="0"/>
        <w:rPr/>
      </w:pPr>
      <w:r w:rsidDel="00000000" w:rsidR="00000000" w:rsidRPr="00000000">
        <w:rPr>
          <w:rtl w:val="0"/>
        </w:rPr>
      </w:r>
    </w:p>
    <w:p w:rsidR="00000000" w:rsidDel="00000000" w:rsidP="00000000" w:rsidRDefault="00000000" w:rsidRPr="00000000" w14:paraId="00000151">
      <w:pPr>
        <w:pageBreakBefore w:val="0"/>
        <w:jc w:val="both"/>
        <w:rPr>
          <w:b w:val="1"/>
          <w:bCs w:val="1"/>
        </w:rPr>
      </w:pPr>
      <w:r w:rsidDel="00000000" w:rsidR="00000000" w:rsidRPr="00000000">
        <w:rPr>
          <w:b w:val="1"/>
          <w:bCs w:val="1"/>
        </w:rPr>
        <w:drawing>
          <wp:inline distB="114300" distT="114300" distL="114300" distR="114300">
            <wp:extent cx="5731200" cy="3035300"/>
            <wp:effectExtent b="0" l="0" r="0" t="0"/>
            <wp:docPr id="28" name="image23.jpg"/>
            <a:graphic>
              <a:graphicData uri="http://schemas.openxmlformats.org/drawingml/2006/picture">
                <pic:pic>
                  <pic:nvPicPr>
                    <pic:cNvPr id="0" name="image23.jpg"/>
                    <pic:cNvPicPr preferRelativeResize="0"/>
                  </pic:nvPicPr>
                  <pic:blipFill>
                    <a:blip r:embed="rId26"/>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pageBreakBefore w:val="0"/>
        <w:jc w:val="center"/>
        <w:rPr>
          <w:b w:val="1"/>
          <w:bCs w:val="1"/>
        </w:rPr>
      </w:pPr>
      <w:r w:rsidDel="00000000" w:rsidR="00000000" w:rsidRPr="00000000">
        <w:rPr>
          <w:rtl w:val="0"/>
        </w:rPr>
        <w:t xml:space="preserve">India 2018 (Incremental ECI Sensitivity)</w:t>
      </w:r>
      <w:r w:rsidDel="00000000" w:rsidR="00000000" w:rsidRPr="00000000">
        <w:rPr>
          <w:rtl w:val="0"/>
        </w:rPr>
      </w:r>
    </w:p>
    <w:p w:rsidR="00000000" w:rsidDel="00000000" w:rsidP="00000000" w:rsidRDefault="00000000" w:rsidRPr="00000000" w14:paraId="00000153">
      <w:pPr>
        <w:pageBreakBefore w:val="0"/>
        <w:jc w:val="both"/>
        <w:rPr>
          <w:b w:val="1"/>
          <w:bCs w:val="1"/>
        </w:rPr>
      </w:pPr>
      <w:r w:rsidDel="00000000" w:rsidR="00000000" w:rsidRPr="00000000">
        <w:rPr>
          <w:rtl w:val="0"/>
        </w:rPr>
      </w:r>
    </w:p>
    <w:p w:rsidR="00000000" w:rsidDel="00000000" w:rsidP="00000000" w:rsidRDefault="00000000" w:rsidRPr="00000000" w14:paraId="00000154">
      <w:pPr>
        <w:pageBreakBefore w:val="0"/>
        <w:jc w:val="both"/>
        <w:rPr>
          <w:b w:val="1"/>
          <w:bCs w:val="1"/>
        </w:rPr>
      </w:pPr>
      <w:r w:rsidDel="00000000" w:rsidR="00000000" w:rsidRPr="00000000">
        <w:rPr>
          <w:rtl w:val="0"/>
        </w:rPr>
      </w:r>
    </w:p>
    <w:p w:rsidR="00000000" w:rsidDel="00000000" w:rsidP="00000000" w:rsidRDefault="00000000" w:rsidRPr="00000000" w14:paraId="00000155">
      <w:pPr>
        <w:pageBreakBefore w:val="0"/>
        <w:jc w:val="both"/>
        <w:rPr>
          <w:b w:val="1"/>
          <w:bCs w:val="1"/>
        </w:rPr>
      </w:pPr>
      <w:r w:rsidDel="00000000" w:rsidR="00000000" w:rsidRPr="00000000">
        <w:rPr>
          <w:b w:val="1"/>
          <w:bCs w:val="1"/>
        </w:rPr>
        <w:drawing>
          <wp:inline distB="114300" distT="114300" distL="114300" distR="114300">
            <wp:extent cx="5731200" cy="2882900"/>
            <wp:effectExtent b="0" l="0" r="0" t="0"/>
            <wp:docPr id="29" name="image12.jpg"/>
            <a:graphic>
              <a:graphicData uri="http://schemas.openxmlformats.org/drawingml/2006/picture">
                <pic:pic>
                  <pic:nvPicPr>
                    <pic:cNvPr id="0" name="image12.jpg"/>
                    <pic:cNvPicPr preferRelativeResize="0"/>
                  </pic:nvPicPr>
                  <pic:blipFill>
                    <a:blip r:embed="rId27"/>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pageBreakBefore w:val="0"/>
        <w:jc w:val="center"/>
        <w:rPr/>
      </w:pPr>
      <w:r w:rsidDel="00000000" w:rsidR="00000000" w:rsidRPr="00000000">
        <w:rPr>
          <w:rtl w:val="0"/>
        </w:rPr>
        <w:t xml:space="preserve">India 2018 (Decremental  ECI Sensitivity)</w:t>
      </w:r>
    </w:p>
    <w:p w:rsidR="00000000" w:rsidDel="00000000" w:rsidP="00000000" w:rsidRDefault="00000000" w:rsidRPr="00000000" w14:paraId="00000157">
      <w:pPr>
        <w:pageBreakBefore w:val="0"/>
        <w:jc w:val="center"/>
        <w:rPr/>
      </w:pPr>
      <w:r w:rsidDel="00000000" w:rsidR="00000000" w:rsidRPr="00000000">
        <w:rPr>
          <w:rtl w:val="0"/>
        </w:rPr>
      </w:r>
    </w:p>
    <w:p w:rsidR="00000000" w:rsidDel="00000000" w:rsidP="00000000" w:rsidRDefault="00000000" w:rsidRPr="00000000" w14:paraId="00000158">
      <w:pPr>
        <w:pageBreakBefore w:val="0"/>
        <w:rPr/>
      </w:pPr>
      <w:r w:rsidDel="00000000" w:rsidR="00000000" w:rsidRPr="00000000">
        <w:rPr>
          <w:rtl w:val="0"/>
        </w:rPr>
        <w:t xml:space="preserve">Next we consider the 2013 ECI Sensitivity graphs. We see that in the positive shocking case,  the landscape of ECI sensitivity has not altered significantly over the five year period. High complexity products seem to offer the best ECI growth prospects. Transportation and Machinery affect ECI levels positively as in 2018. </w:t>
      </w:r>
    </w:p>
    <w:p w:rsidR="00000000" w:rsidDel="00000000" w:rsidP="00000000" w:rsidRDefault="00000000" w:rsidRPr="00000000" w14:paraId="00000159">
      <w:pPr>
        <w:pageBreakBefore w:val="0"/>
        <w:rPr/>
      </w:pPr>
      <w:r w:rsidDel="00000000" w:rsidR="00000000" w:rsidRPr="00000000">
        <w:rPr>
          <w:rtl w:val="0"/>
        </w:rPr>
      </w:r>
    </w:p>
    <w:p w:rsidR="00000000" w:rsidDel="00000000" w:rsidP="00000000" w:rsidRDefault="00000000" w:rsidRPr="00000000" w14:paraId="0000015A">
      <w:pPr>
        <w:pageBreakBefore w:val="0"/>
        <w:rPr/>
      </w:pPr>
      <w:r w:rsidDel="00000000" w:rsidR="00000000" w:rsidRPr="00000000">
        <w:rPr>
          <w:rtl w:val="0"/>
        </w:rPr>
        <w:t xml:space="preserve">In the 2013 negative shocking case, we see that again India is sensitive to drawdowns in Chemical Manufacturing and Textiles. However in 2013 we see that India is also somewhat sensitive to drawdowns in Metals as well. </w:t>
      </w:r>
    </w:p>
    <w:p w:rsidR="00000000" w:rsidDel="00000000" w:rsidP="00000000" w:rsidRDefault="00000000" w:rsidRPr="00000000" w14:paraId="0000015B">
      <w:pPr>
        <w:pageBreakBefore w:val="0"/>
        <w:rPr/>
      </w:pPr>
      <w:r w:rsidDel="00000000" w:rsidR="00000000" w:rsidRPr="00000000">
        <w:rPr/>
        <w:drawing>
          <wp:inline distB="114300" distT="114300" distL="114300" distR="114300">
            <wp:extent cx="5731200" cy="2946400"/>
            <wp:effectExtent b="0" l="0" r="0" t="0"/>
            <wp:docPr id="20" name="image26.jpg"/>
            <a:graphic>
              <a:graphicData uri="http://schemas.openxmlformats.org/drawingml/2006/picture">
                <pic:pic>
                  <pic:nvPicPr>
                    <pic:cNvPr id="0" name="image26.jpg"/>
                    <pic:cNvPicPr preferRelativeResize="0"/>
                  </pic:nvPicPr>
                  <pic:blipFill>
                    <a:blip r:embed="rId28"/>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pageBreakBefore w:val="0"/>
        <w:jc w:val="both"/>
        <w:rPr>
          <w:b w:val="1"/>
          <w:bCs w:val="1"/>
        </w:rPr>
      </w:pPr>
      <w:r w:rsidDel="00000000" w:rsidR="00000000" w:rsidRPr="00000000">
        <w:rPr>
          <w:rtl w:val="0"/>
        </w:rPr>
      </w:r>
    </w:p>
    <w:p w:rsidR="00000000" w:rsidDel="00000000" w:rsidP="00000000" w:rsidRDefault="00000000" w:rsidRPr="00000000" w14:paraId="0000015D">
      <w:pPr>
        <w:pageBreakBefore w:val="0"/>
        <w:jc w:val="center"/>
        <w:rPr/>
      </w:pPr>
      <w:r w:rsidDel="00000000" w:rsidR="00000000" w:rsidRPr="00000000">
        <w:rPr>
          <w:rtl w:val="0"/>
        </w:rPr>
        <w:t xml:space="preserve">India 2013 (Incremental ECI Sensitivity)</w:t>
      </w:r>
    </w:p>
    <w:p w:rsidR="00000000" w:rsidDel="00000000" w:rsidP="00000000" w:rsidRDefault="00000000" w:rsidRPr="00000000" w14:paraId="0000015E">
      <w:pPr>
        <w:pageBreakBefore w:val="0"/>
        <w:jc w:val="both"/>
        <w:rPr>
          <w:b w:val="1"/>
          <w:bCs w:val="1"/>
        </w:rPr>
      </w:pPr>
      <w:r w:rsidDel="00000000" w:rsidR="00000000" w:rsidRPr="00000000">
        <w:rPr>
          <w:rtl w:val="0"/>
        </w:rPr>
      </w:r>
    </w:p>
    <w:p w:rsidR="00000000" w:rsidDel="00000000" w:rsidP="00000000" w:rsidRDefault="00000000" w:rsidRPr="00000000" w14:paraId="0000015F">
      <w:pPr>
        <w:pageBreakBefore w:val="0"/>
        <w:jc w:val="both"/>
        <w:rPr>
          <w:b w:val="1"/>
          <w:bCs w:val="1"/>
        </w:rPr>
      </w:pPr>
      <w:r w:rsidDel="00000000" w:rsidR="00000000" w:rsidRPr="00000000">
        <w:rPr>
          <w:b w:val="1"/>
          <w:bCs w:val="1"/>
        </w:rPr>
        <w:drawing>
          <wp:inline distB="114300" distT="114300" distL="114300" distR="114300">
            <wp:extent cx="5731200" cy="2882900"/>
            <wp:effectExtent b="0" l="0" r="0" t="0"/>
            <wp:docPr id="31" name="image17.jpg"/>
            <a:graphic>
              <a:graphicData uri="http://schemas.openxmlformats.org/drawingml/2006/picture">
                <pic:pic>
                  <pic:nvPicPr>
                    <pic:cNvPr id="0" name="image17.jpg"/>
                    <pic:cNvPicPr preferRelativeResize="0"/>
                  </pic:nvPicPr>
                  <pic:blipFill>
                    <a:blip r:embed="rId29"/>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pageBreakBefore w:val="0"/>
        <w:jc w:val="center"/>
        <w:rPr/>
      </w:pPr>
      <w:r w:rsidDel="00000000" w:rsidR="00000000" w:rsidRPr="00000000">
        <w:rPr>
          <w:rtl w:val="0"/>
        </w:rPr>
        <w:t xml:space="preserve">India 2013 (Decremental  ECI Sensitivity)</w:t>
      </w:r>
    </w:p>
    <w:p w:rsidR="00000000" w:rsidDel="00000000" w:rsidP="00000000" w:rsidRDefault="00000000" w:rsidRPr="00000000" w14:paraId="00000161">
      <w:pPr>
        <w:pageBreakBefore w:val="0"/>
        <w:jc w:val="both"/>
        <w:rPr>
          <w:b w:val="1"/>
          <w:bCs w:val="1"/>
        </w:rPr>
      </w:pPr>
      <w:r w:rsidDel="00000000" w:rsidR="00000000" w:rsidRPr="00000000">
        <w:rPr>
          <w:rtl w:val="0"/>
        </w:rPr>
      </w:r>
    </w:p>
    <w:p w:rsidR="00000000" w:rsidDel="00000000" w:rsidP="00000000" w:rsidRDefault="00000000" w:rsidRPr="00000000" w14:paraId="00000162">
      <w:pPr>
        <w:pageBreakBefore w:val="0"/>
        <w:jc w:val="both"/>
        <w:rPr>
          <w:b w:val="1"/>
          <w:bCs w:val="1"/>
        </w:rPr>
      </w:pPr>
      <w:r w:rsidDel="00000000" w:rsidR="00000000" w:rsidRPr="00000000">
        <w:rPr>
          <w:rtl w:val="0"/>
        </w:rPr>
      </w:r>
    </w:p>
    <w:p w:rsidR="00000000" w:rsidDel="00000000" w:rsidP="00000000" w:rsidRDefault="00000000" w:rsidRPr="00000000" w14:paraId="00000163">
      <w:pPr>
        <w:pageBreakBefore w:val="0"/>
        <w:jc w:val="both"/>
        <w:rPr>
          <w:b w:val="1"/>
          <w:bCs w:val="1"/>
        </w:rPr>
      </w:pPr>
      <w:r w:rsidDel="00000000" w:rsidR="00000000" w:rsidRPr="00000000">
        <w:rPr>
          <w:rtl w:val="0"/>
        </w:rPr>
      </w:r>
    </w:p>
    <w:p w:rsidR="00000000" w:rsidDel="00000000" w:rsidP="00000000" w:rsidRDefault="00000000" w:rsidRPr="00000000" w14:paraId="00000164">
      <w:pPr>
        <w:pageBreakBefore w:val="0"/>
        <w:rPr/>
      </w:pPr>
      <w:r w:rsidDel="00000000" w:rsidR="00000000" w:rsidRPr="00000000">
        <w:rPr>
          <w:rtl w:val="0"/>
        </w:rPr>
        <w:t xml:space="preserve">Below we see the SDV sensitivity charts for High Complexity Products. India’s SDV is somewhat sensitive to changes in High Complexity products since the Indian economy is dependent on the export of products that are produced from this industry. If High Complexity Products are shocked upwards far enough we see that many industries start having negative opportunity gains since at that point India’s economy will become heavily dependent on High Complexity Products and the industries that are within close proximity. </w:t>
      </w:r>
    </w:p>
    <w:p w:rsidR="00000000" w:rsidDel="00000000" w:rsidP="00000000" w:rsidRDefault="00000000" w:rsidRPr="00000000" w14:paraId="00000165">
      <w:pPr>
        <w:pageBreakBefore w:val="0"/>
        <w:rPr/>
      </w:pPr>
      <w:r w:rsidDel="00000000" w:rsidR="00000000" w:rsidRPr="00000000">
        <w:rPr>
          <w:rtl w:val="0"/>
        </w:rPr>
      </w:r>
    </w:p>
    <w:p w:rsidR="00000000" w:rsidDel="00000000" w:rsidP="00000000" w:rsidRDefault="00000000" w:rsidRPr="00000000" w14:paraId="00000166">
      <w:pPr>
        <w:pageBreakBefore w:val="0"/>
        <w:rPr/>
      </w:pPr>
      <w:r w:rsidDel="00000000" w:rsidR="00000000" w:rsidRPr="00000000">
        <w:rPr>
          <w:rtl w:val="0"/>
        </w:rPr>
        <w:t xml:space="preserve">Considering the Negative SDV sensitivity chart we observe that decreases in High Complexity Products only makes High Complexity Products an even more beneficial space to enter. We can see from the Food and Preparations SDV sensitivity chart that India is not especially dependent on this industry causing it’s SDV to be fairly in the face of shocks to this industry. </w:t>
      </w:r>
    </w:p>
    <w:p w:rsidR="00000000" w:rsidDel="00000000" w:rsidP="00000000" w:rsidRDefault="00000000" w:rsidRPr="00000000" w14:paraId="00000167">
      <w:pPr>
        <w:pageBreakBefore w:val="0"/>
        <w:rPr/>
      </w:pPr>
      <w:r w:rsidDel="00000000" w:rsidR="00000000" w:rsidRPr="00000000">
        <w:rPr>
          <w:rtl w:val="0"/>
        </w:rPr>
      </w:r>
    </w:p>
    <w:p w:rsidR="00000000" w:rsidDel="00000000" w:rsidP="00000000" w:rsidRDefault="00000000" w:rsidRPr="00000000" w14:paraId="00000168">
      <w:pPr>
        <w:pageBreakBefore w:val="0"/>
        <w:rPr/>
      </w:pPr>
      <w:r w:rsidDel="00000000" w:rsidR="00000000" w:rsidRPr="00000000">
        <w:rPr>
          <w:rtl w:val="0"/>
        </w:rPr>
      </w:r>
    </w:p>
    <w:p w:rsidR="00000000" w:rsidDel="00000000" w:rsidP="00000000" w:rsidRDefault="00000000" w:rsidRPr="00000000" w14:paraId="00000169">
      <w:pPr>
        <w:pageBreakBefore w:val="0"/>
        <w:jc w:val="both"/>
        <w:rPr>
          <w:b w:val="1"/>
          <w:bCs w:val="1"/>
        </w:rPr>
      </w:pPr>
      <w:r w:rsidDel="00000000" w:rsidR="00000000" w:rsidRPr="00000000">
        <w:rPr>
          <w:b w:val="1"/>
          <w:bCs w:val="1"/>
        </w:rPr>
        <w:drawing>
          <wp:inline distB="114300" distT="114300" distL="114300" distR="114300">
            <wp:extent cx="5731200" cy="2400300"/>
            <wp:effectExtent b="0" l="0" r="0" t="0"/>
            <wp:docPr id="21" name="image24.jpg"/>
            <a:graphic>
              <a:graphicData uri="http://schemas.openxmlformats.org/drawingml/2006/picture">
                <pic:pic>
                  <pic:nvPicPr>
                    <pic:cNvPr id="0" name="image24.jpg"/>
                    <pic:cNvPicPr preferRelativeResize="0"/>
                  </pic:nvPicPr>
                  <pic:blipFill>
                    <a:blip r:embed="rId30"/>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pageBreakBefore w:val="0"/>
        <w:jc w:val="center"/>
        <w:rPr>
          <w:b w:val="1"/>
          <w:bCs w:val="1"/>
        </w:rPr>
      </w:pPr>
      <w:r w:rsidDel="00000000" w:rsidR="00000000" w:rsidRPr="00000000">
        <w:rPr>
          <w:rtl w:val="0"/>
        </w:rPr>
      </w:r>
    </w:p>
    <w:p w:rsidR="00000000" w:rsidDel="00000000" w:rsidP="00000000" w:rsidRDefault="00000000" w:rsidRPr="00000000" w14:paraId="0000016B">
      <w:pPr>
        <w:pageBreakBefore w:val="0"/>
        <w:ind w:left="720" w:firstLine="720"/>
        <w:jc w:val="center"/>
        <w:rPr/>
      </w:pPr>
      <w:r w:rsidDel="00000000" w:rsidR="00000000" w:rsidRPr="00000000">
        <w:rPr>
          <w:rtl w:val="0"/>
        </w:rPr>
        <w:t xml:space="preserve">India High-complexity Products 2018 (Incremental SDV Sensitivity)</w:t>
      </w:r>
    </w:p>
    <w:p w:rsidR="00000000" w:rsidDel="00000000" w:rsidP="00000000" w:rsidRDefault="00000000" w:rsidRPr="00000000" w14:paraId="0000016C">
      <w:pPr>
        <w:pageBreakBefore w:val="0"/>
        <w:jc w:val="both"/>
        <w:rPr>
          <w:b w:val="1"/>
          <w:bCs w:val="1"/>
        </w:rPr>
      </w:pPr>
      <w:r w:rsidDel="00000000" w:rsidR="00000000" w:rsidRPr="00000000">
        <w:rPr>
          <w:rtl w:val="0"/>
        </w:rPr>
      </w:r>
    </w:p>
    <w:p w:rsidR="00000000" w:rsidDel="00000000" w:rsidP="00000000" w:rsidRDefault="00000000" w:rsidRPr="00000000" w14:paraId="0000016D">
      <w:pPr>
        <w:pageBreakBefore w:val="0"/>
        <w:jc w:val="both"/>
        <w:rPr>
          <w:b w:val="1"/>
          <w:bCs w:val="1"/>
        </w:rPr>
      </w:pPr>
      <w:r w:rsidDel="00000000" w:rsidR="00000000" w:rsidRPr="00000000">
        <w:rPr>
          <w:b w:val="1"/>
          <w:bCs w:val="1"/>
        </w:rPr>
        <w:drawing>
          <wp:inline distB="114300" distT="114300" distL="114300" distR="114300">
            <wp:extent cx="5731200" cy="3898900"/>
            <wp:effectExtent b="0" l="0" r="0" t="0"/>
            <wp:docPr id="14" name="image4.jpg"/>
            <a:graphic>
              <a:graphicData uri="http://schemas.openxmlformats.org/drawingml/2006/picture">
                <pic:pic>
                  <pic:nvPicPr>
                    <pic:cNvPr id="0" name="image4.jpg"/>
                    <pic:cNvPicPr preferRelativeResize="0"/>
                  </pic:nvPicPr>
                  <pic:blipFill>
                    <a:blip r:embed="rId31"/>
                    <a:srcRect b="0" l="0" r="0" t="0"/>
                    <a:stretch>
                      <a:fillRect/>
                    </a:stretch>
                  </pic:blipFill>
                  <pic:spPr>
                    <a:xfrm>
                      <a:off x="0" y="0"/>
                      <a:ext cx="57312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pageBreakBefore w:val="0"/>
        <w:jc w:val="center"/>
        <w:rPr>
          <w:b w:val="1"/>
          <w:bCs w:val="1"/>
        </w:rPr>
      </w:pPr>
      <w:r w:rsidDel="00000000" w:rsidR="00000000" w:rsidRPr="00000000">
        <w:rPr>
          <w:rtl w:val="0"/>
        </w:rPr>
      </w:r>
    </w:p>
    <w:p w:rsidR="00000000" w:rsidDel="00000000" w:rsidP="00000000" w:rsidRDefault="00000000" w:rsidRPr="00000000" w14:paraId="0000016F">
      <w:pPr>
        <w:pageBreakBefore w:val="0"/>
        <w:ind w:left="720" w:firstLine="720"/>
        <w:jc w:val="center"/>
        <w:rPr/>
      </w:pPr>
      <w:r w:rsidDel="00000000" w:rsidR="00000000" w:rsidRPr="00000000">
        <w:rPr>
          <w:rtl w:val="0"/>
        </w:rPr>
        <w:t xml:space="preserve">India </w:t>
      </w:r>
      <w:r w:rsidDel="00000000" w:rsidR="00000000" w:rsidRPr="00000000">
        <w:rPr>
          <w:rtl w:val="0"/>
        </w:rPr>
        <w:t xml:space="preserve">High-complexity Products 2018 (Decremental SDV Sensitivity)</w:t>
      </w:r>
    </w:p>
    <w:p w:rsidR="00000000" w:rsidDel="00000000" w:rsidP="00000000" w:rsidRDefault="00000000" w:rsidRPr="00000000" w14:paraId="00000170">
      <w:pPr>
        <w:pageBreakBefore w:val="0"/>
        <w:ind w:left="720" w:firstLine="720"/>
        <w:jc w:val="center"/>
        <w:rPr/>
      </w:pPr>
      <w:r w:rsidDel="00000000" w:rsidR="00000000" w:rsidRPr="00000000">
        <w:rPr>
          <w:rtl w:val="0"/>
        </w:rPr>
      </w:r>
    </w:p>
    <w:p w:rsidR="00000000" w:rsidDel="00000000" w:rsidP="00000000" w:rsidRDefault="00000000" w:rsidRPr="00000000" w14:paraId="00000171">
      <w:pPr>
        <w:pageBreakBefore w:val="0"/>
        <w:ind w:left="720" w:firstLine="720"/>
        <w:jc w:val="center"/>
        <w:rPr/>
      </w:pPr>
      <w:r w:rsidDel="00000000" w:rsidR="00000000" w:rsidRPr="00000000">
        <w:rPr>
          <w:rtl w:val="0"/>
        </w:rPr>
      </w:r>
    </w:p>
    <w:p w:rsidR="00000000" w:rsidDel="00000000" w:rsidP="00000000" w:rsidRDefault="00000000" w:rsidRPr="00000000" w14:paraId="00000172">
      <w:pPr>
        <w:pageBreakBefore w:val="0"/>
        <w:ind w:left="720" w:firstLine="720"/>
        <w:jc w:val="center"/>
        <w:rPr/>
      </w:pPr>
      <w:r w:rsidDel="00000000" w:rsidR="00000000" w:rsidRPr="00000000">
        <w:rPr/>
        <w:drawing>
          <wp:inline distB="114300" distT="114300" distL="114300" distR="114300">
            <wp:extent cx="1453987" cy="2674893"/>
            <wp:effectExtent b="0" l="0" r="0" t="0"/>
            <wp:docPr id="13" name="image11.jpg"/>
            <a:graphic>
              <a:graphicData uri="http://schemas.openxmlformats.org/drawingml/2006/picture">
                <pic:pic>
                  <pic:nvPicPr>
                    <pic:cNvPr id="0" name="image11.jpg"/>
                    <pic:cNvPicPr preferRelativeResize="0"/>
                  </pic:nvPicPr>
                  <pic:blipFill>
                    <a:blip r:embed="rId32"/>
                    <a:srcRect b="0" l="0" r="0" t="0"/>
                    <a:stretch>
                      <a:fillRect/>
                    </a:stretch>
                  </pic:blipFill>
                  <pic:spPr>
                    <a:xfrm>
                      <a:off x="0" y="0"/>
                      <a:ext cx="1453987" cy="2674893"/>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pageBreakBefore w:val="0"/>
        <w:ind w:left="720" w:firstLine="720"/>
        <w:jc w:val="center"/>
        <w:rPr/>
      </w:pPr>
      <w:r w:rsidDel="00000000" w:rsidR="00000000" w:rsidRPr="00000000">
        <w:rPr>
          <w:rtl w:val="0"/>
        </w:rPr>
      </w:r>
    </w:p>
    <w:p w:rsidR="00000000" w:rsidDel="00000000" w:rsidP="00000000" w:rsidRDefault="00000000" w:rsidRPr="00000000" w14:paraId="00000174">
      <w:pPr>
        <w:pageBreakBefore w:val="0"/>
        <w:ind w:left="720" w:firstLine="720"/>
        <w:jc w:val="center"/>
        <w:rPr/>
      </w:pPr>
      <w:r w:rsidDel="00000000" w:rsidR="00000000" w:rsidRPr="00000000">
        <w:rPr>
          <w:rtl w:val="0"/>
        </w:rPr>
        <w:t xml:space="preserve">India Food and Preparations 2018 (Incremental SDV Sensitivity)</w:t>
      </w:r>
    </w:p>
    <w:p w:rsidR="00000000" w:rsidDel="00000000" w:rsidP="00000000" w:rsidRDefault="00000000" w:rsidRPr="00000000" w14:paraId="00000175">
      <w:pPr>
        <w:pageBreakBefore w:val="0"/>
        <w:jc w:val="both"/>
        <w:rPr>
          <w:b w:val="1"/>
          <w:bCs w:val="1"/>
        </w:rPr>
      </w:pPr>
      <w:r w:rsidDel="00000000" w:rsidR="00000000" w:rsidRPr="00000000">
        <w:rPr>
          <w:rtl w:val="0"/>
        </w:rPr>
      </w:r>
    </w:p>
    <w:p w:rsidR="00000000" w:rsidDel="00000000" w:rsidP="00000000" w:rsidRDefault="00000000" w:rsidRPr="00000000" w14:paraId="00000176">
      <w:pPr>
        <w:pageBreakBefore w:val="0"/>
        <w:jc w:val="center"/>
        <w:rPr>
          <w:b w:val="1"/>
          <w:bCs w:val="1"/>
        </w:rPr>
      </w:pPr>
      <w:r w:rsidDel="00000000" w:rsidR="00000000" w:rsidRPr="00000000">
        <w:rPr>
          <w:b w:val="1"/>
          <w:bCs w:val="1"/>
        </w:rPr>
        <w:drawing>
          <wp:inline distB="114300" distT="114300" distL="114300" distR="114300">
            <wp:extent cx="2747963" cy="2747963"/>
            <wp:effectExtent b="0" l="0" r="0" t="0"/>
            <wp:docPr id="30" name="image25.jpg"/>
            <a:graphic>
              <a:graphicData uri="http://schemas.openxmlformats.org/drawingml/2006/picture">
                <pic:pic>
                  <pic:nvPicPr>
                    <pic:cNvPr id="0" name="image25.jpg"/>
                    <pic:cNvPicPr preferRelativeResize="0"/>
                  </pic:nvPicPr>
                  <pic:blipFill>
                    <a:blip r:embed="rId33"/>
                    <a:srcRect b="0" l="0" r="0" t="0"/>
                    <a:stretch>
                      <a:fillRect/>
                    </a:stretch>
                  </pic:blipFill>
                  <pic:spPr>
                    <a:xfrm>
                      <a:off x="0" y="0"/>
                      <a:ext cx="2747963" cy="2747963"/>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pageBreakBefore w:val="0"/>
        <w:jc w:val="center"/>
        <w:rPr>
          <w:b w:val="1"/>
          <w:bCs w:val="1"/>
        </w:rPr>
      </w:pPr>
      <w:r w:rsidDel="00000000" w:rsidR="00000000" w:rsidRPr="00000000">
        <w:rPr>
          <w:rtl w:val="0"/>
        </w:rPr>
      </w:r>
    </w:p>
    <w:p w:rsidR="00000000" w:rsidDel="00000000" w:rsidP="00000000" w:rsidRDefault="00000000" w:rsidRPr="00000000" w14:paraId="00000178">
      <w:pPr>
        <w:pageBreakBefore w:val="0"/>
        <w:ind w:left="720" w:firstLine="720"/>
        <w:jc w:val="center"/>
        <w:rPr/>
      </w:pPr>
      <w:r w:rsidDel="00000000" w:rsidR="00000000" w:rsidRPr="00000000">
        <w:rPr>
          <w:rtl w:val="0"/>
        </w:rPr>
        <w:t xml:space="preserve">India Food and Preparations 2018 (Decremental SDV Sensitivity)</w:t>
      </w:r>
    </w:p>
    <w:p w:rsidR="00000000" w:rsidDel="00000000" w:rsidP="00000000" w:rsidRDefault="00000000" w:rsidRPr="00000000" w14:paraId="00000179">
      <w:pPr>
        <w:pageBreakBefore w:val="0"/>
        <w:jc w:val="both"/>
        <w:rPr>
          <w:b w:val="1"/>
          <w:bCs w:val="1"/>
        </w:rPr>
      </w:pPr>
      <w:r w:rsidDel="00000000" w:rsidR="00000000" w:rsidRPr="00000000">
        <w:rPr>
          <w:rtl w:val="0"/>
        </w:rPr>
      </w:r>
    </w:p>
    <w:p w:rsidR="00000000" w:rsidDel="00000000" w:rsidP="00000000" w:rsidRDefault="00000000" w:rsidRPr="00000000" w14:paraId="0000017A">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7B">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7C">
      <w:pPr>
        <w:pageBreakBefore w:val="0"/>
        <w:jc w:val="both"/>
        <w:rPr>
          <w:b w:val="1"/>
          <w:bCs w:val="1"/>
          <w:sz w:val="28"/>
          <w:szCs w:val="28"/>
        </w:rPr>
      </w:pPr>
      <w:r w:rsidDel="00000000" w:rsidR="00000000" w:rsidRPr="00000000">
        <w:rPr>
          <w:b w:val="1"/>
          <w:bCs w:val="1"/>
          <w:sz w:val="28"/>
          <w:szCs w:val="28"/>
          <w:rtl w:val="0"/>
        </w:rPr>
        <w:t xml:space="preserve">4.4 Contingency Strategy</w:t>
      </w:r>
    </w:p>
    <w:p w:rsidR="00000000" w:rsidDel="00000000" w:rsidP="00000000" w:rsidRDefault="00000000" w:rsidRPr="00000000" w14:paraId="0000017D">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7E">
      <w:pPr>
        <w:pageBreakBefore w:val="0"/>
        <w:jc w:val="both"/>
        <w:rPr>
          <w:b w:val="1"/>
          <w:bCs w:val="1"/>
          <w:sz w:val="28"/>
          <w:szCs w:val="28"/>
        </w:rPr>
      </w:pPr>
      <w:r w:rsidDel="00000000" w:rsidR="00000000" w:rsidRPr="00000000">
        <w:rPr>
          <w:rtl w:val="0"/>
        </w:rPr>
        <w:t xml:space="preserve">Decreasing export of each industry in India’s current production space by 60% respectively, we derive the contingency strategy shown below.  </w:t>
      </w:r>
      <w:r w:rsidDel="00000000" w:rsidR="00000000" w:rsidRPr="00000000">
        <w:rPr>
          <w:rtl w:val="0"/>
        </w:rPr>
      </w:r>
    </w:p>
    <w:p w:rsidR="00000000" w:rsidDel="00000000" w:rsidP="00000000" w:rsidRDefault="00000000" w:rsidRPr="00000000" w14:paraId="0000017F">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80">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81">
      <w:pPr>
        <w:pageBreakBefore w:val="0"/>
        <w:jc w:val="center"/>
        <w:rPr>
          <w:b w:val="1"/>
          <w:bCs w:val="1"/>
          <w:sz w:val="28"/>
          <w:szCs w:val="28"/>
        </w:rPr>
      </w:pPr>
      <w:r w:rsidDel="00000000" w:rsidR="00000000" w:rsidRPr="00000000">
        <w:rPr>
          <w:b w:val="1"/>
          <w:bCs w:val="1"/>
          <w:sz w:val="28"/>
          <w:szCs w:val="28"/>
        </w:rPr>
        <w:drawing>
          <wp:inline distB="114300" distT="114300" distL="114300" distR="114300">
            <wp:extent cx="4844888" cy="2492226"/>
            <wp:effectExtent b="0" l="0" r="0" t="0"/>
            <wp:docPr id="16" name="image5.jpg"/>
            <a:graphic>
              <a:graphicData uri="http://schemas.openxmlformats.org/drawingml/2006/picture">
                <pic:pic>
                  <pic:nvPicPr>
                    <pic:cNvPr id="0" name="image5.jpg"/>
                    <pic:cNvPicPr preferRelativeResize="0"/>
                  </pic:nvPicPr>
                  <pic:blipFill>
                    <a:blip r:embed="rId34"/>
                    <a:srcRect b="0" l="0" r="0" t="0"/>
                    <a:stretch>
                      <a:fillRect/>
                    </a:stretch>
                  </pic:blipFill>
                  <pic:spPr>
                    <a:xfrm>
                      <a:off x="0" y="0"/>
                      <a:ext cx="4844888" cy="2492226"/>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pageBreakBefore w:val="0"/>
        <w:jc w:val="center"/>
        <w:rPr>
          <w:sz w:val="22"/>
          <w:szCs w:val="22"/>
        </w:rPr>
      </w:pPr>
      <w:r w:rsidDel="00000000" w:rsidR="00000000" w:rsidRPr="00000000">
        <w:rPr>
          <w:sz w:val="22"/>
          <w:szCs w:val="22"/>
          <w:rtl w:val="0"/>
        </w:rPr>
        <w:t xml:space="preserve">India Contingency Strategy 2018</w:t>
      </w:r>
    </w:p>
    <w:p w:rsidR="00000000" w:rsidDel="00000000" w:rsidP="00000000" w:rsidRDefault="00000000" w:rsidRPr="00000000" w14:paraId="00000183">
      <w:pPr>
        <w:pageBreakBefore w:val="0"/>
        <w:jc w:val="center"/>
        <w:rPr>
          <w:sz w:val="22"/>
          <w:szCs w:val="22"/>
        </w:rPr>
      </w:pPr>
      <w:r w:rsidDel="00000000" w:rsidR="00000000" w:rsidRPr="00000000">
        <w:rPr>
          <w:rtl w:val="0"/>
        </w:rPr>
      </w:r>
    </w:p>
    <w:p w:rsidR="00000000" w:rsidDel="00000000" w:rsidP="00000000" w:rsidRDefault="00000000" w:rsidRPr="00000000" w14:paraId="00000184">
      <w:pPr>
        <w:pageBreakBefore w:val="0"/>
        <w:jc w:val="center"/>
        <w:rPr>
          <w:sz w:val="28"/>
          <w:szCs w:val="28"/>
        </w:rPr>
      </w:pPr>
      <w:r w:rsidDel="00000000" w:rsidR="00000000" w:rsidRPr="00000000">
        <w:rPr>
          <w:rtl w:val="0"/>
        </w:rPr>
      </w:r>
    </w:p>
    <w:p w:rsidR="00000000" w:rsidDel="00000000" w:rsidP="00000000" w:rsidRDefault="00000000" w:rsidRPr="00000000" w14:paraId="00000185">
      <w:pPr>
        <w:pageBreakBefore w:val="0"/>
        <w:jc w:val="both"/>
        <w:rPr>
          <w:b w:val="1"/>
          <w:bCs w:val="1"/>
        </w:rPr>
      </w:pPr>
      <w:r w:rsidDel="00000000" w:rsidR="00000000" w:rsidRPr="00000000">
        <w:rPr>
          <w:rtl w:val="0"/>
        </w:rPr>
      </w:r>
    </w:p>
    <w:p w:rsidR="00000000" w:rsidDel="00000000" w:rsidP="00000000" w:rsidRDefault="00000000" w:rsidRPr="00000000" w14:paraId="00000186">
      <w:pPr>
        <w:pageBreakBefore w:val="0"/>
        <w:jc w:val="both"/>
        <w:rPr>
          <w:b w:val="1"/>
          <w:bCs w:val="1"/>
        </w:rPr>
      </w:pPr>
      <w:r w:rsidDel="00000000" w:rsidR="00000000" w:rsidRPr="00000000">
        <w:rPr>
          <w:rtl w:val="0"/>
        </w:rPr>
      </w:r>
    </w:p>
    <w:p w:rsidR="00000000" w:rsidDel="00000000" w:rsidP="00000000" w:rsidRDefault="00000000" w:rsidRPr="00000000" w14:paraId="00000187">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88">
      <w:pPr>
        <w:pageBreakBefore w:val="0"/>
        <w:jc w:val="both"/>
        <w:rPr>
          <w:b w:val="1"/>
          <w:bCs w:val="1"/>
        </w:rPr>
      </w:pPr>
      <w:r w:rsidDel="00000000" w:rsidR="00000000" w:rsidRPr="00000000">
        <w:rPr>
          <w:rtl w:val="0"/>
        </w:rPr>
      </w:r>
    </w:p>
    <w:p w:rsidR="00000000" w:rsidDel="00000000" w:rsidP="00000000" w:rsidRDefault="00000000" w:rsidRPr="00000000" w14:paraId="00000189">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8A">
      <w:pPr>
        <w:pageBreakBefore w:val="0"/>
        <w:jc w:val="both"/>
        <w:rPr/>
      </w:pPr>
      <w:r w:rsidDel="00000000" w:rsidR="00000000" w:rsidRPr="00000000">
        <w:rPr>
          <w:rtl w:val="0"/>
        </w:rPr>
        <w:t xml:space="preserve">Indeed, such choice of prioritization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export increase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 </w:t>
      </w:r>
    </w:p>
    <w:p w:rsidR="00000000" w:rsidDel="00000000" w:rsidP="00000000" w:rsidRDefault="00000000" w:rsidRPr="00000000" w14:paraId="0000018B">
      <w:pPr>
        <w:pageBreakBefore w:val="0"/>
        <w:jc w:val="both"/>
        <w:rPr/>
      </w:pPr>
      <w:r w:rsidDel="00000000" w:rsidR="00000000" w:rsidRPr="00000000">
        <w:rPr>
          <w:rtl w:val="0"/>
        </w:rPr>
      </w:r>
    </w:p>
    <w:p w:rsidR="00000000" w:rsidDel="00000000" w:rsidP="00000000" w:rsidRDefault="00000000" w:rsidRPr="00000000" w14:paraId="0000018C">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6 illustrates the regression output, which shows a strong positive correlation between countries’ SOI and their five-year GDP growth, significant at the 1% level and achieving an adjusted R</w:t>
      </w:r>
      <w:r w:rsidDel="00000000" w:rsidR="00000000" w:rsidRPr="00000000">
        <w:rPr>
          <w:vertAlign w:val="superscript"/>
          <w:rtl w:val="0"/>
        </w:rPr>
        <w:t xml:space="preserve">2</w:t>
      </w:r>
      <w:r w:rsidDel="00000000" w:rsidR="00000000" w:rsidRPr="00000000">
        <w:rPr>
          <w:rtl w:val="0"/>
        </w:rPr>
        <w:t xml:space="preserve"> of 4.5%. In other words, the more a country develops as suggested by calculations on a complexity level, the better economic outcomes it achieves. </w:t>
      </w:r>
    </w:p>
    <w:p w:rsidR="00000000" w:rsidDel="00000000" w:rsidP="00000000" w:rsidRDefault="00000000" w:rsidRPr="00000000" w14:paraId="0000018D">
      <w:pPr>
        <w:pageBreakBefore w:val="0"/>
        <w:jc w:val="both"/>
        <w:rPr/>
      </w:pPr>
      <w:r w:rsidDel="00000000" w:rsidR="00000000" w:rsidRPr="00000000">
        <w:rPr>
          <w:rtl w:val="0"/>
        </w:rPr>
      </w:r>
    </w:p>
    <w:tbl>
      <w:tblPr>
        <w:tblStyle w:val="Table7"/>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E">
            <w:pPr>
              <w:pageBreakBefore w:val="0"/>
              <w:widowControl w:val="0"/>
              <w:jc w:val="center"/>
              <w:rPr/>
            </w:pPr>
            <w:r w:rsidDel="00000000" w:rsidR="00000000" w:rsidRPr="00000000">
              <w:rPr>
                <w:rtl w:val="0"/>
              </w:rPr>
              <w:t xml:space="preserve">Table 18: OLS Regression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pageBreakBefore w:val="0"/>
              <w:widowControl w:val="0"/>
              <w:rPr/>
            </w:pPr>
            <w:r w:rsidDel="00000000" w:rsidR="00000000" w:rsidRPr="00000000">
              <w:rPr>
                <w:b w:val="1"/>
                <w:bCs w:val="1"/>
                <w:rtl w:val="0"/>
              </w:rPr>
              <w:t xml:space="preserve">Dep. Variable: </w:t>
            </w:r>
            <w:r w:rsidDel="00000000" w:rsidR="00000000" w:rsidRPr="00000000">
              <w:rPr>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pageBreakBefore w:val="0"/>
              <w:widowControl w:val="0"/>
              <w:rPr/>
            </w:pPr>
            <w:r w:rsidDel="00000000" w:rsidR="00000000" w:rsidRPr="00000000">
              <w:rPr>
                <w:b w:val="1"/>
                <w:bCs w:val="1"/>
                <w:rtl w:val="0"/>
              </w:rPr>
              <w:t xml:space="preserve">F-Statistic: </w:t>
            </w:r>
            <w:r w:rsidDel="00000000" w:rsidR="00000000" w:rsidRPr="00000000">
              <w:rPr>
                <w:rtl w:val="0"/>
              </w:rPr>
              <w:t xml:space="preserve">5.963</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pageBreakBefore w:val="0"/>
              <w:widowControl w:val="0"/>
              <w:rPr/>
            </w:pPr>
            <w:r w:rsidDel="00000000" w:rsidR="00000000" w:rsidRPr="00000000">
              <w:rPr>
                <w:b w:val="1"/>
                <w:bCs w:val="1"/>
                <w:rtl w:val="0"/>
              </w:rPr>
              <w:t xml:space="preserve">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pageBreakBefore w:val="0"/>
              <w:widowControl w:val="0"/>
              <w:rPr/>
            </w:pPr>
            <w:r w:rsidDel="00000000" w:rsidR="00000000" w:rsidRPr="00000000">
              <w:rPr>
                <w:b w:val="1"/>
                <w:bCs w:val="1"/>
                <w:rtl w:val="0"/>
              </w:rPr>
              <w:t xml:space="preserve">Prob (F-Stat):</w:t>
            </w:r>
            <w:r w:rsidDel="00000000" w:rsidR="00000000" w:rsidRPr="00000000">
              <w:rPr>
                <w:rtl w:val="0"/>
              </w:rPr>
              <w:t xml:space="preserve"> 0.0163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pageBreakBefore w:val="0"/>
              <w:widowControl w:val="0"/>
              <w:rPr/>
            </w:pPr>
            <w:r w:rsidDel="00000000" w:rsidR="00000000" w:rsidRPr="00000000">
              <w:rPr>
                <w:b w:val="1"/>
                <w:bCs w:val="1"/>
                <w:rtl w:val="0"/>
              </w:rPr>
              <w:t xml:space="preserve">Adj 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pageBreakBefore w:val="0"/>
              <w:widowControl w:val="0"/>
              <w:rPr/>
            </w:pPr>
            <w:r w:rsidDel="00000000" w:rsidR="00000000" w:rsidRPr="00000000">
              <w:rPr>
                <w:b w:val="1"/>
                <w:bCs w:val="1"/>
                <w:rtl w:val="0"/>
              </w:rPr>
              <w:t xml:space="preserve">No. Observations: </w:t>
            </w:r>
            <w:r w:rsidDel="00000000" w:rsidR="00000000" w:rsidRPr="00000000">
              <w:rPr>
                <w:rtl w:val="0"/>
              </w:rPr>
              <w:t xml:space="preserve">106</w:t>
            </w:r>
          </w:p>
        </w:tc>
      </w:tr>
    </w:tbl>
    <w:p w:rsidR="00000000" w:rsidDel="00000000" w:rsidP="00000000" w:rsidRDefault="00000000" w:rsidRPr="00000000" w14:paraId="00000196">
      <w:pPr>
        <w:pageBreakBefore w:val="0"/>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390525</wp:posOffset>
            </wp:positionH>
            <wp:positionV relativeFrom="paragraph">
              <wp:posOffset>219075</wp:posOffset>
            </wp:positionV>
            <wp:extent cx="5157788" cy="3435206"/>
            <wp:effectExtent b="0" l="0" r="0" t="0"/>
            <wp:wrapTopAndBottom distB="0" distT="0"/>
            <wp:docPr id="24"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5157788" cy="3435206"/>
                    </a:xfrm>
                    <a:prstGeom prst="rect"/>
                    <a:ln/>
                  </pic:spPr>
                </pic:pic>
              </a:graphicData>
            </a:graphic>
          </wp:anchor>
        </w:drawing>
      </w:r>
    </w:p>
    <w:p w:rsidR="00000000" w:rsidDel="00000000" w:rsidP="00000000" w:rsidRDefault="00000000" w:rsidRPr="00000000" w14:paraId="00000197">
      <w:pPr>
        <w:pageBreakBefore w:val="0"/>
        <w:jc w:val="center"/>
        <w:rPr/>
      </w:pPr>
      <w:r w:rsidDel="00000000" w:rsidR="00000000" w:rsidRPr="00000000">
        <w:rPr>
          <w:rtl w:val="0"/>
        </w:rPr>
        <w:t xml:space="preserve">Figure 2: Regression of Five-year GDP Growth over SOI</w:t>
      </w:r>
      <w:r w:rsidDel="00000000" w:rsidR="00000000" w:rsidRPr="00000000">
        <w:rPr>
          <w:rtl w:val="0"/>
        </w:rPr>
      </w:r>
    </w:p>
    <w:p w:rsidR="00000000" w:rsidDel="00000000" w:rsidP="00000000" w:rsidRDefault="00000000" w:rsidRPr="00000000" w14:paraId="00000198">
      <w:pPr>
        <w:pageBreakBefore w:val="0"/>
        <w:jc w:val="both"/>
        <w:rPr/>
      </w:pPr>
      <w:r w:rsidDel="00000000" w:rsidR="00000000" w:rsidRPr="00000000">
        <w:rPr>
          <w:rtl w:val="0"/>
        </w:rPr>
      </w:r>
    </w:p>
    <w:p w:rsidR="00000000" w:rsidDel="00000000" w:rsidP="00000000" w:rsidRDefault="00000000" w:rsidRPr="00000000" w14:paraId="00000199">
      <w:pPr>
        <w:pageBreakBefore w:val="0"/>
        <w:jc w:val="both"/>
        <w:rPr>
          <w:b w:val="1"/>
          <w:bCs w:val="1"/>
        </w:rPr>
      </w:pPr>
      <w:r w:rsidDel="00000000" w:rsidR="00000000" w:rsidRPr="00000000">
        <w:rPr>
          <w:b w:val="1"/>
          <w:bCs w:val="1"/>
          <w:rtl w:val="0"/>
        </w:rPr>
        <w:t xml:space="preserve">5.2 SOI of India and Its Implications</w:t>
      </w:r>
    </w:p>
    <w:p w:rsidR="00000000" w:rsidDel="00000000" w:rsidP="00000000" w:rsidRDefault="00000000" w:rsidRPr="00000000" w14:paraId="0000019A">
      <w:pPr>
        <w:pageBreakBefore w:val="0"/>
        <w:jc w:val="both"/>
        <w:rPr/>
      </w:pPr>
      <w:r w:rsidDel="00000000" w:rsidR="00000000" w:rsidRPr="00000000">
        <w:rPr>
          <w:rtl w:val="0"/>
        </w:rPr>
        <w:t xml:space="preserve">India, for instance, has a lower level of structural optimality as compared with its emerging peers. As the regression in Figure 7 suggests (the orange curve represents export increase and the blue curve stands for opportunity gain of the corresponding industry), India demonstrates an average level of correlation with the suggested developmental path, having an adjusted R-square of around 12.6%. India ranks in the second quartile among all countries in terms of SOI and has made a high rate of economic progress among its emerging peers from 2013 to 2018 with a 5-year GDP growth rate of 56.0%, which is somewhat consistent with the regression result in Figure 6. This is in direct contrast to developed economies such as Japan, where there is moderate SOI of around -4.8% and a corresponding 5-year growth rate of 9.0%, ranking it a slow-developing economy during the period. In sum, India’s high economic progress from 2013 to 2018 is not fully explained by its deviation from our suggested developmental path. In fact, India invested heavily in the Transportation industry, while our model suggested focusing more on moderately complex industry groups such as Energy drilling/mining. </w:t>
      </w:r>
    </w:p>
    <w:p w:rsidR="00000000" w:rsidDel="00000000" w:rsidP="00000000" w:rsidRDefault="00000000" w:rsidRPr="00000000" w14:paraId="0000019B">
      <w:pPr>
        <w:pageBreakBefore w:val="0"/>
        <w:jc w:val="both"/>
        <w:rPr/>
      </w:pPr>
      <w:r w:rsidDel="00000000" w:rsidR="00000000" w:rsidRPr="00000000">
        <w:rPr>
          <w:rtl w:val="0"/>
        </w:rPr>
      </w:r>
    </w:p>
    <w:p w:rsidR="00000000" w:rsidDel="00000000" w:rsidP="00000000" w:rsidRDefault="00000000" w:rsidRPr="00000000" w14:paraId="0000019C">
      <w:pPr>
        <w:pageBreakBefore w:val="0"/>
        <w:jc w:val="both"/>
        <w:rPr/>
      </w:pPr>
      <w:r w:rsidDel="00000000" w:rsidR="00000000" w:rsidRPr="00000000">
        <w:rPr/>
        <w:drawing>
          <wp:inline distB="114300" distT="114300" distL="114300" distR="114300">
            <wp:extent cx="5953125" cy="2247900"/>
            <wp:effectExtent b="0" l="0" r="0" t="0"/>
            <wp:docPr id="11" name="image31.png"/>
            <a:graphic>
              <a:graphicData uri="http://schemas.openxmlformats.org/drawingml/2006/picture">
                <pic:pic>
                  <pic:nvPicPr>
                    <pic:cNvPr id="0" name="image31.png"/>
                    <pic:cNvPicPr preferRelativeResize="0"/>
                  </pic:nvPicPr>
                  <pic:blipFill>
                    <a:blip r:embed="rId36"/>
                    <a:srcRect b="0" l="0" r="743" t="2075"/>
                    <a:stretch>
                      <a:fillRect/>
                    </a:stretch>
                  </pic:blipFill>
                  <pic:spPr>
                    <a:xfrm>
                      <a:off x="0" y="0"/>
                      <a:ext cx="5953125"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pageBreakBefore w:val="0"/>
        <w:jc w:val="center"/>
        <w:rPr>
          <w:b w:val="1"/>
          <w:bCs w:val="1"/>
        </w:rPr>
      </w:pPr>
      <w:r w:rsidDel="00000000" w:rsidR="00000000" w:rsidRPr="00000000">
        <w:rPr>
          <w:rtl w:val="0"/>
        </w:rPr>
        <w:t xml:space="preserve">Figure 7: SOI of India (2013-2018)</w:t>
      </w:r>
      <w:r w:rsidDel="00000000" w:rsidR="00000000" w:rsidRPr="00000000">
        <w:rPr>
          <w:rtl w:val="0"/>
        </w:rPr>
      </w:r>
    </w:p>
    <w:p w:rsidR="00000000" w:rsidDel="00000000" w:rsidP="00000000" w:rsidRDefault="00000000" w:rsidRPr="00000000" w14:paraId="0000019E">
      <w:pPr>
        <w:pageBreakBefore w:val="0"/>
        <w:jc w:val="both"/>
        <w:rPr>
          <w:b w:val="1"/>
          <w:bCs w:val="1"/>
        </w:rPr>
      </w:pPr>
      <w:r w:rsidDel="00000000" w:rsidR="00000000" w:rsidRPr="00000000">
        <w:rPr>
          <w:rtl w:val="0"/>
        </w:rPr>
      </w:r>
    </w:p>
    <w:p w:rsidR="00000000" w:rsidDel="00000000" w:rsidP="00000000" w:rsidRDefault="00000000" w:rsidRPr="00000000" w14:paraId="0000019F">
      <w:pPr>
        <w:pageBreakBefore w:val="0"/>
        <w:jc w:val="both"/>
        <w:rPr>
          <w:b w:val="1"/>
          <w:bCs w:val="1"/>
        </w:rPr>
      </w:pPr>
      <w:r w:rsidDel="00000000" w:rsidR="00000000" w:rsidRPr="00000000">
        <w:rPr>
          <w:rtl w:val="0"/>
        </w:rPr>
      </w:r>
    </w:p>
    <w:p w:rsidR="00000000" w:rsidDel="00000000" w:rsidP="00000000" w:rsidRDefault="00000000" w:rsidRPr="00000000" w14:paraId="000001A0">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A1">
      <w:pPr>
        <w:pageBreakBefore w:val="0"/>
        <w:jc w:val="both"/>
        <w:rPr/>
      </w:pPr>
      <w:r w:rsidDel="00000000" w:rsidR="00000000" w:rsidRPr="00000000">
        <w:rPr>
          <w:rtl w:val="0"/>
        </w:rPr>
      </w:r>
    </w:p>
    <w:p w:rsidR="00000000" w:rsidDel="00000000" w:rsidP="00000000" w:rsidRDefault="00000000" w:rsidRPr="00000000" w14:paraId="000001A2">
      <w:pPr>
        <w:pageBreakBefore w:val="0"/>
        <w:jc w:val="both"/>
        <w:rPr/>
      </w:pPr>
      <w:r w:rsidDel="00000000" w:rsidR="00000000" w:rsidRPr="00000000">
        <w:rPr>
          <w:rtl w:val="0"/>
        </w:rPr>
        <w:t xml:space="preserve">In conclusion, India has demonstrated a high level of economic growth in terms of annual GDP increase during the period from 2013 to 2018, concurrent with a decrease in economic complexity as compared with other emerging economies. </w:t>
      </w:r>
    </w:p>
    <w:p w:rsidR="00000000" w:rsidDel="00000000" w:rsidP="00000000" w:rsidRDefault="00000000" w:rsidRPr="00000000" w14:paraId="000001A3">
      <w:pPr>
        <w:pageBreakBefore w:val="0"/>
        <w:jc w:val="both"/>
        <w:rPr/>
      </w:pPr>
      <w:r w:rsidDel="00000000" w:rsidR="00000000" w:rsidRPr="00000000">
        <w:rPr>
          <w:rtl w:val="0"/>
        </w:rPr>
      </w:r>
    </w:p>
    <w:p w:rsidR="00000000" w:rsidDel="00000000" w:rsidP="00000000" w:rsidRDefault="00000000" w:rsidRPr="00000000" w14:paraId="000001A4">
      <w:pPr>
        <w:pageBreakBefore w:val="0"/>
        <w:jc w:val="both"/>
        <w:rPr/>
      </w:pPr>
      <w:r w:rsidDel="00000000" w:rsidR="00000000" w:rsidRPr="00000000">
        <w:rPr>
          <w:rtl w:val="0"/>
        </w:rPr>
        <w:t xml:space="preserve">The mixed progress during the period, we believe, can be partially explained through analysis of the economic and product complexity structure of India on the industry group level. The product classification system we adopt allows us to measure the realized industry development for various industry groups and to observe that India consistently relied on developing the Transportation, High-Complexity Products, and Daily Instruments </w:t>
      </w:r>
      <w:r w:rsidDel="00000000" w:rsidR="00000000" w:rsidRPr="00000000">
        <w:rPr>
          <w:rtl w:val="0"/>
        </w:rPr>
        <w:t xml:space="preserve">industries during the period, while its developed counterparts and emerging economies around the globe adopted much more complex and progressive paths. </w:t>
      </w:r>
      <w:r w:rsidDel="00000000" w:rsidR="00000000" w:rsidRPr="00000000">
        <w:rPr>
          <w:rtl w:val="0"/>
        </w:rPr>
      </w:r>
    </w:p>
    <w:p w:rsidR="00000000" w:rsidDel="00000000" w:rsidP="00000000" w:rsidRDefault="00000000" w:rsidRPr="00000000" w14:paraId="000001A5">
      <w:pPr>
        <w:pageBreakBefore w:val="0"/>
        <w:jc w:val="both"/>
        <w:rPr/>
      </w:pPr>
      <w:r w:rsidDel="00000000" w:rsidR="00000000" w:rsidRPr="00000000">
        <w:rPr>
          <w:rtl w:val="0"/>
        </w:rPr>
      </w:r>
    </w:p>
    <w:p w:rsidR="00000000" w:rsidDel="00000000" w:rsidP="00000000" w:rsidRDefault="00000000" w:rsidRPr="00000000" w14:paraId="000001A6">
      <w:pPr>
        <w:pageBreakBefore w:val="0"/>
        <w:jc w:val="both"/>
        <w:rPr/>
      </w:pPr>
      <w:r w:rsidDel="00000000" w:rsidR="00000000" w:rsidRPr="00000000">
        <w:rPr>
          <w:rtl w:val="0"/>
        </w:rPr>
        <w:t xml:space="preserve">Based on our analysis of the opportunity gain and a sensitivity analysis of major industry groups, India can further its gains by prioritizing High-Complexity Products, Transportation, and Machinery. We further note that India has a slightly mismatched development strategy that indicates a low level (compared to other emerging economies) of structural optimality on the complexity level, having an adjusted R-square of around 12.6%. Since a significant positive correlation exists between five-year GDP growth and the structural optimality index of an economy as we define and calculate, India indeed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1A7">
      <w:pPr>
        <w:pageBreakBefore w:val="0"/>
        <w:jc w:val="both"/>
        <w:rPr/>
      </w:pPr>
      <w:r w:rsidDel="00000000" w:rsidR="00000000" w:rsidRPr="00000000">
        <w:rPr>
          <w:rtl w:val="0"/>
        </w:rPr>
      </w:r>
    </w:p>
    <w:p w:rsidR="00000000" w:rsidDel="00000000" w:rsidP="00000000" w:rsidRDefault="00000000" w:rsidRPr="00000000" w14:paraId="000001A8">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A9">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AA">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1AB">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C">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1AD">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E">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AF">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0">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1B1">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2">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1B3">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4">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B5">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6">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B7">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8">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B9">
      <w:pPr>
        <w:pageBreakBefore w:val="0"/>
        <w:jc w:val="both"/>
        <w:rPr/>
      </w:pPr>
      <w:r w:rsidDel="00000000" w:rsidR="00000000" w:rsidRPr="00000000">
        <w:rPr>
          <w:rtl w:val="0"/>
        </w:rPr>
      </w:r>
    </w:p>
    <w:sectPr>
      <w:headerReference r:id="rId37" w:type="default"/>
      <w:footerReference r:id="rId38" w:type="default"/>
      <w:footerReference r:id="rId39" w:type="first"/>
      <w:footerReference r:id="rId40"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0">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image" Target="media/image15.png"/><Relationship Id="rId22" Type="http://schemas.openxmlformats.org/officeDocument/2006/relationships/image" Target="media/image16.png"/><Relationship Id="rId21" Type="http://schemas.openxmlformats.org/officeDocument/2006/relationships/image" Target="media/image22.png"/><Relationship Id="rId24" Type="http://schemas.openxmlformats.org/officeDocument/2006/relationships/image" Target="media/image10.jpg"/><Relationship Id="rId23"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image" Target="media/image23.jpg"/><Relationship Id="rId25" Type="http://schemas.openxmlformats.org/officeDocument/2006/relationships/image" Target="media/image9.jpg"/><Relationship Id="rId28" Type="http://schemas.openxmlformats.org/officeDocument/2006/relationships/image" Target="media/image26.jpg"/><Relationship Id="rId27" Type="http://schemas.openxmlformats.org/officeDocument/2006/relationships/image" Target="media/image12.jpg"/><Relationship Id="rId5" Type="http://schemas.openxmlformats.org/officeDocument/2006/relationships/styles" Target="styles.xml"/><Relationship Id="rId6" Type="http://schemas.openxmlformats.org/officeDocument/2006/relationships/image" Target="media/image20.png"/><Relationship Id="rId29" Type="http://schemas.openxmlformats.org/officeDocument/2006/relationships/image" Target="media/image17.jpg"/><Relationship Id="rId7" Type="http://schemas.openxmlformats.org/officeDocument/2006/relationships/image" Target="media/image30.png"/><Relationship Id="rId8" Type="http://schemas.openxmlformats.org/officeDocument/2006/relationships/image" Target="media/image21.png"/><Relationship Id="rId31" Type="http://schemas.openxmlformats.org/officeDocument/2006/relationships/image" Target="media/image4.jpg"/><Relationship Id="rId30" Type="http://schemas.openxmlformats.org/officeDocument/2006/relationships/image" Target="media/image24.jpg"/><Relationship Id="rId11" Type="http://schemas.openxmlformats.org/officeDocument/2006/relationships/image" Target="media/image27.jpg"/><Relationship Id="rId33" Type="http://schemas.openxmlformats.org/officeDocument/2006/relationships/image" Target="media/image25.jpg"/><Relationship Id="rId10" Type="http://schemas.openxmlformats.org/officeDocument/2006/relationships/image" Target="media/image2.png"/><Relationship Id="rId32" Type="http://schemas.openxmlformats.org/officeDocument/2006/relationships/image" Target="media/image11.jpg"/><Relationship Id="rId13" Type="http://schemas.openxmlformats.org/officeDocument/2006/relationships/image" Target="media/image28.png"/><Relationship Id="rId35" Type="http://schemas.openxmlformats.org/officeDocument/2006/relationships/image" Target="media/image8.png"/><Relationship Id="rId12" Type="http://schemas.openxmlformats.org/officeDocument/2006/relationships/image" Target="media/image29.png"/><Relationship Id="rId34" Type="http://schemas.openxmlformats.org/officeDocument/2006/relationships/image" Target="media/image5.jpg"/><Relationship Id="rId15" Type="http://schemas.openxmlformats.org/officeDocument/2006/relationships/image" Target="media/image7.png"/><Relationship Id="rId37" Type="http://schemas.openxmlformats.org/officeDocument/2006/relationships/header" Target="header1.xml"/><Relationship Id="rId14" Type="http://schemas.openxmlformats.org/officeDocument/2006/relationships/image" Target="media/image18.jpg"/><Relationship Id="rId36" Type="http://schemas.openxmlformats.org/officeDocument/2006/relationships/image" Target="media/image31.png"/><Relationship Id="rId17" Type="http://schemas.openxmlformats.org/officeDocument/2006/relationships/image" Target="media/image14.png"/><Relationship Id="rId39" Type="http://schemas.openxmlformats.org/officeDocument/2006/relationships/footer" Target="footer3.xml"/><Relationship Id="rId16" Type="http://schemas.openxmlformats.org/officeDocument/2006/relationships/image" Target="media/image6.png"/><Relationship Id="rId38" Type="http://schemas.openxmlformats.org/officeDocument/2006/relationships/footer" Target="footer2.xml"/><Relationship Id="rId19" Type="http://schemas.openxmlformats.org/officeDocument/2006/relationships/image" Target="media/image19.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