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25" name="image27.png"/>
            <a:graphic>
              <a:graphicData uri="http://schemas.openxmlformats.org/drawingml/2006/picture">
                <pic:pic>
                  <pic:nvPicPr>
                    <pic:cNvPr id="0" name="image27.png"/>
                    <pic:cNvPicPr preferRelativeResize="0"/>
                  </pic:nvPicPr>
                  <pic:blipFill>
                    <a:blip r:embed="rId6"/>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Israel</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Israel</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Israel went through during the period from 2013 to 2018. Specifically, we dive into the topic through a macroeconomic overview of Israel from the perspective of Gross Domestic Product (GDP) and Economic Complexity Index (ECI), which reflect countries’ production capability and production structure, respectively. We find that during the period of our interest, Israel demonstrated a moderate level of economic growth with an average annual GDP growth rate of 4.38%, concurrent with a decrease in economic complexity as compared with other developed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Israel on the industry group level. The product classification system we adopt allows us to measure the realized industry development for various industry groups and to observe that Israel regressed in developing many of its</w:t>
      </w:r>
      <w:r w:rsidDel="00000000" w:rsidR="00000000" w:rsidRPr="00000000">
        <w:rPr>
          <w:rtl w:val="0"/>
        </w:rPr>
        <w:t xml:space="preserve">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Israel can further its gains by prioritizing High-Complexity Products, Transportation, and Machinery. We further note that Israel has a heavily mismatched development strategy that indicates a low level of structural optimality on the complexity level, having an adjusted R-square of around 1.2%. Since a significant positive correlation exists between five-year GDP growth and the structural optimality index of an economy as we define and calculate, Israel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Israel went through during the period from 2013 to 2018. Specifically, we dive into the topic through a macroeconomic overview of Israel from the perspective of Gross Domestic Product (GDP) and Economic Complexity Index (ECI), which reflect countries’ production capability and production structure, respectively. We then analyze the industrial framework and changes of Israel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Israel,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Israel and two of its peer countries (Kuwait and Qatar) from 2013-2018. Similar to the other countries, Israel displayed upward growth over the period (it’s growth was similarly consistent with Qatar and more consistent than Kuwait’s). Notably, Israel’s average annual growth rate of 4.38% over the five-year period is higher than those of its peers, which are 1.54% and 3.59% for Kuwait and Qatar, respectively.</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drawing>
          <wp:inline distB="114300" distT="114300" distL="114300" distR="114300">
            <wp:extent cx="3905250" cy="2524125"/>
            <wp:effectExtent b="0" l="0" r="0" t="0"/>
            <wp:docPr id="31"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390525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jc w:val="left"/>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F">
      <w:pPr>
        <w:pageBreakBefore w:val="0"/>
        <w:jc w:val="center"/>
        <w:rPr/>
      </w:pPr>
      <w:r w:rsidDel="00000000" w:rsidR="00000000" w:rsidRPr="00000000">
        <w:rPr>
          <w:rtl w:val="0"/>
        </w:rPr>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2">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 As shown, Israel exhibits a marked decrease in production capability from 2013 to 2018. Israel’s ECI change of -69.32% is in the middle of the pack, as it is higher than that of Qatar (-157.10%) but lower than that of Kuwait (77.89%). </w:t>
      </w:r>
    </w:p>
    <w:p w:rsidR="00000000" w:rsidDel="00000000" w:rsidP="00000000" w:rsidRDefault="00000000" w:rsidRPr="00000000" w14:paraId="00000023">
      <w:pPr>
        <w:pageBreakBefore w:val="0"/>
        <w:jc w:val="both"/>
        <w:rPr/>
      </w:pPr>
      <w:r w:rsidDel="00000000" w:rsidR="00000000" w:rsidRPr="00000000">
        <w:rPr>
          <w:rtl w:val="0"/>
        </w:rPr>
        <w:t xml:space="preserve">     </w:t>
      </w:r>
    </w:p>
    <w:p w:rsidR="00000000" w:rsidDel="00000000" w:rsidP="00000000" w:rsidRDefault="00000000" w:rsidRPr="00000000" w14:paraId="00000024">
      <w:pPr>
        <w:pageBreakBefore w:val="0"/>
        <w:jc w:val="center"/>
        <w:rPr/>
      </w:pPr>
      <w:r w:rsidDel="00000000" w:rsidR="00000000" w:rsidRPr="00000000">
        <w:rPr/>
        <w:drawing>
          <wp:inline distB="114300" distT="114300" distL="114300" distR="114300">
            <wp:extent cx="3867150" cy="2581275"/>
            <wp:effectExtent b="0" l="0" r="0" t="0"/>
            <wp:docPr id="26"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38671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6">
      <w:pPr>
        <w:pageBreakBefore w:val="0"/>
        <w:jc w:val="center"/>
        <w:rPr/>
      </w:pPr>
      <w:r w:rsidDel="00000000" w:rsidR="00000000" w:rsidRPr="00000000">
        <w:rPr>
          <w:rtl w:val="0"/>
        </w:rPr>
      </w:r>
    </w:p>
    <w:p w:rsidR="00000000" w:rsidDel="00000000" w:rsidP="00000000" w:rsidRDefault="00000000" w:rsidRPr="00000000" w14:paraId="00000027">
      <w:pPr>
        <w:pageBreakBefore w:val="0"/>
        <w:jc w:val="center"/>
        <w:rPr/>
      </w:pPr>
      <w:r w:rsidDel="00000000" w:rsidR="00000000" w:rsidRPr="00000000">
        <w:rPr/>
        <w:drawing>
          <wp:inline distB="114300" distT="114300" distL="114300" distR="114300">
            <wp:extent cx="4200525" cy="2514600"/>
            <wp:effectExtent b="0" l="0" r="0" t="0"/>
            <wp:docPr id="1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2005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t xml:space="preserve">  Figure 3: GDP Growth and ECI (Israel)</w:t>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Figure 3 offers a further comparison of GDP Growth and ECI over the time span from 2013 to 2018 for Israel.. The steady increase in GDP growth during the period from 2013 to 2018 is accompanied by a sharp decrease in ECI. The results show that the economic growth experienced by Israel during the period from 2013 to 2018, though relatively stable, is not very consistent with the predictions by ECI and that Israel had not yet effectively developed a competitive product space that helps to accumulate complicated knowledge and technology. In order to provide a more concrete answer to why this has happened, we will dive into an analysis of Israel’s production structure and its product space designs in the next few chapters. </w:t>
      </w:r>
    </w:p>
    <w:p w:rsidR="00000000" w:rsidDel="00000000" w:rsidP="00000000" w:rsidRDefault="00000000" w:rsidRPr="00000000" w14:paraId="0000002C">
      <w:pPr>
        <w:pageBreakBefore w:val="0"/>
        <w:jc w:val="both"/>
        <w:rPr>
          <w:b w:val="1"/>
          <w:bCs w:val="1"/>
        </w:rPr>
      </w:pPr>
      <w:r w:rsidDel="00000000" w:rsidR="00000000" w:rsidRPr="00000000">
        <w:rPr>
          <w:rtl w:val="0"/>
        </w:rPr>
      </w:r>
    </w:p>
    <w:p w:rsidR="00000000" w:rsidDel="00000000" w:rsidP="00000000" w:rsidRDefault="00000000" w:rsidRPr="00000000" w14:paraId="0000002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F">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0">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3">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4">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4">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0">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A">
      <w:pPr>
        <w:pageBreakBefore w:val="0"/>
        <w:jc w:val="both"/>
        <w:rPr/>
      </w:pPr>
      <w:r w:rsidDel="00000000" w:rsidR="00000000" w:rsidRPr="00000000">
        <w:rPr>
          <w:rtl w:val="0"/>
        </w:rPr>
      </w:r>
    </w:p>
    <w:p w:rsidR="00000000" w:rsidDel="00000000" w:rsidP="00000000" w:rsidRDefault="00000000" w:rsidRPr="00000000" w14:paraId="0000005B">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0">
            <w:pPr>
              <w:pageBreakBefore w:val="0"/>
              <w:jc w:val="center"/>
              <w:rPr/>
            </w:pPr>
            <w:r w:rsidDel="00000000" w:rsidR="00000000" w:rsidRPr="00000000">
              <w:rPr>
                <w:rtl w:val="0"/>
              </w:rPr>
            </w:r>
          </w:p>
        </w:tc>
        <w:tc>
          <w:tcPr/>
          <w:p w:rsidR="00000000" w:rsidDel="00000000" w:rsidP="00000000" w:rsidRDefault="00000000" w:rsidRPr="00000000" w14:paraId="00000061">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4">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5">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8">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9">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C">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D">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r>
    </w:tbl>
    <w:p w:rsidR="00000000" w:rsidDel="00000000" w:rsidP="00000000" w:rsidRDefault="00000000" w:rsidRPr="00000000" w14:paraId="00000070">
      <w:pPr>
        <w:pageBreakBefore w:val="0"/>
        <w:jc w:val="center"/>
        <w:rPr/>
      </w:pPr>
      <w:r w:rsidDel="00000000" w:rsidR="00000000" w:rsidRPr="00000000">
        <w:rPr>
          <w:rtl w:val="0"/>
        </w:rPr>
      </w:r>
    </w:p>
    <w:p w:rsidR="00000000" w:rsidDel="00000000" w:rsidP="00000000" w:rsidRDefault="00000000" w:rsidRPr="00000000" w14:paraId="00000071">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2">
      <w:pPr>
        <w:pageBreakBefore w:val="0"/>
        <w:jc w:val="both"/>
        <w:rPr/>
      </w:pPr>
      <w:r w:rsidDel="00000000" w:rsidR="00000000" w:rsidRPr="00000000">
        <w:rPr>
          <w:rtl w:val="0"/>
        </w:rPr>
      </w:r>
    </w:p>
    <w:p w:rsidR="00000000" w:rsidDel="00000000" w:rsidP="00000000" w:rsidRDefault="00000000" w:rsidRPr="00000000" w14:paraId="00000073">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4">
            <w:pPr>
              <w:pageBreakBefore w:val="0"/>
              <w:jc w:val="center"/>
              <w:rPr/>
            </w:pPr>
            <w:r w:rsidDel="00000000" w:rsidR="00000000" w:rsidRPr="00000000">
              <w:rPr>
                <w:rtl w:val="0"/>
              </w:rPr>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9">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D">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1">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r>
    </w:tbl>
    <w:p w:rsidR="00000000" w:rsidDel="00000000" w:rsidP="00000000" w:rsidRDefault="00000000" w:rsidRPr="00000000" w14:paraId="00000084">
      <w:pPr>
        <w:pageBreakBefore w:val="0"/>
        <w:jc w:val="center"/>
        <w:rPr/>
      </w:pPr>
      <w:r w:rsidDel="00000000" w:rsidR="00000000" w:rsidRPr="00000000">
        <w:rPr>
          <w:rtl w:val="0"/>
        </w:rPr>
      </w:r>
    </w:p>
    <w:p w:rsidR="00000000" w:rsidDel="00000000" w:rsidP="00000000" w:rsidRDefault="00000000" w:rsidRPr="00000000" w14:paraId="00000085">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6">
      <w:pPr>
        <w:pageBreakBefore w:val="0"/>
        <w:jc w:val="center"/>
        <w:rPr>
          <w:sz w:val="20"/>
          <w:szCs w:val="20"/>
        </w:rPr>
      </w:pPr>
      <w:r w:rsidDel="00000000" w:rsidR="00000000" w:rsidRPr="00000000">
        <w:rPr>
          <w:rtl w:val="0"/>
        </w:rPr>
      </w:r>
    </w:p>
    <w:p w:rsidR="00000000" w:rsidDel="00000000" w:rsidP="00000000" w:rsidRDefault="00000000" w:rsidRPr="00000000" w14:paraId="00000087">
      <w:pPr>
        <w:pageBreakBefore w:val="0"/>
        <w:jc w:val="center"/>
        <w:rPr/>
      </w:pPr>
      <w:r w:rsidDel="00000000" w:rsidR="00000000" w:rsidRPr="00000000">
        <w:rPr>
          <w:rtl w:val="0"/>
        </w:rPr>
      </w:r>
    </w:p>
    <w:p w:rsidR="00000000" w:rsidDel="00000000" w:rsidP="00000000" w:rsidRDefault="00000000" w:rsidRPr="00000000" w14:paraId="00000088">
      <w:pPr>
        <w:pageBreakBefore w:val="0"/>
        <w:jc w:val="both"/>
        <w:rPr>
          <w:b w:val="1"/>
          <w:bCs w:val="1"/>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A">
      <w:pPr>
        <w:pageBreakBefore w:val="0"/>
        <w:jc w:val="both"/>
        <w:rPr/>
      </w:pPr>
      <w:r w:rsidDel="00000000" w:rsidR="00000000" w:rsidRPr="00000000">
        <w:rPr>
          <w:rtl w:val="0"/>
        </w:rPr>
        <w:t xml:space="preserve">Based on the product categorization aforementioned, we aim to capture Israel’s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 </w:t>
      </w:r>
    </w:p>
    <w:p w:rsidR="00000000" w:rsidDel="00000000" w:rsidP="00000000" w:rsidRDefault="00000000" w:rsidRPr="00000000" w14:paraId="0000008B">
      <w:pPr>
        <w:pageBreakBefore w:val="0"/>
        <w:jc w:val="both"/>
        <w:rPr/>
      </w:pPr>
      <w:r w:rsidDel="00000000" w:rsidR="00000000" w:rsidRPr="00000000">
        <w:rPr>
          <w:rtl w:val="0"/>
        </w:rPr>
      </w:r>
    </w:p>
    <w:p w:rsidR="00000000" w:rsidDel="00000000" w:rsidP="00000000" w:rsidRDefault="00000000" w:rsidRPr="00000000" w14:paraId="0000008C">
      <w:pPr>
        <w:pageBreakBefore w:val="0"/>
        <w:jc w:val="center"/>
        <w:rPr/>
      </w:pPr>
      <w:r w:rsidDel="00000000" w:rsidR="00000000" w:rsidRPr="00000000">
        <w:rPr/>
        <w:drawing>
          <wp:inline distB="114300" distT="114300" distL="114300" distR="114300">
            <wp:extent cx="2465696" cy="4986338"/>
            <wp:effectExtent b="0" l="0" r="0" t="0"/>
            <wp:docPr id="15"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2465696" cy="498633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rtl w:val="0"/>
        </w:rPr>
        <w:t xml:space="preserve">Table 2: Realized Industry Development (RID) of Israel</w:t>
      </w:r>
    </w:p>
    <w:p w:rsidR="00000000" w:rsidDel="00000000" w:rsidP="00000000" w:rsidRDefault="00000000" w:rsidRPr="00000000" w14:paraId="0000008E">
      <w:pPr>
        <w:pageBreakBefore w:val="0"/>
        <w:jc w:val="both"/>
        <w:rPr>
          <w:b w:val="1"/>
          <w:bCs w:val="1"/>
        </w:rPr>
      </w:pPr>
      <w:r w:rsidDel="00000000" w:rsidR="00000000" w:rsidRPr="00000000">
        <w:rPr>
          <w:rtl w:val="0"/>
        </w:rPr>
      </w:r>
    </w:p>
    <w:p w:rsidR="00000000" w:rsidDel="00000000" w:rsidP="00000000" w:rsidRDefault="00000000" w:rsidRPr="00000000" w14:paraId="0000008F">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0">
      <w:pPr>
        <w:pageBreakBefore w:val="0"/>
        <w:jc w:val="both"/>
        <w:rPr/>
      </w:pPr>
      <w:r w:rsidDel="00000000" w:rsidR="00000000" w:rsidRPr="00000000">
        <w:rPr>
          <w:rtl w:val="0"/>
        </w:rPr>
        <w:t xml:space="preserve">Table 3 and 4 below summarize how the production strategy adopted by Israel compares with leading economies and a selected group of emerging economies in the world, as measured in RID. </w:t>
      </w:r>
    </w:p>
    <w:p w:rsidR="00000000" w:rsidDel="00000000" w:rsidP="00000000" w:rsidRDefault="00000000" w:rsidRPr="00000000" w14:paraId="00000091">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2">
            <w:pPr>
              <w:pageBreakBefore w:val="0"/>
              <w:jc w:val="both"/>
              <w:rPr/>
            </w:pPr>
            <w:r w:rsidDel="00000000" w:rsidR="00000000" w:rsidRPr="00000000">
              <w:rPr>
                <w:rtl w:val="0"/>
              </w:rPr>
              <w:t xml:space="preserve">Ranking</w:t>
            </w:r>
          </w:p>
        </w:tc>
        <w:tc>
          <w:tcPr/>
          <w:p w:rsidR="00000000" w:rsidDel="00000000" w:rsidP="00000000" w:rsidRDefault="00000000" w:rsidRPr="00000000" w14:paraId="00000093">
            <w:pPr>
              <w:pageBreakBefore w:val="0"/>
              <w:jc w:val="both"/>
              <w:rPr/>
            </w:pPr>
            <w:r w:rsidDel="00000000" w:rsidR="00000000" w:rsidRPr="00000000">
              <w:rPr>
                <w:rtl w:val="0"/>
              </w:rPr>
              <w:t xml:space="preserve">France</w:t>
            </w:r>
          </w:p>
        </w:tc>
        <w:tc>
          <w:tcPr/>
          <w:p w:rsidR="00000000" w:rsidDel="00000000" w:rsidP="00000000" w:rsidRDefault="00000000" w:rsidRPr="00000000" w14:paraId="00000094">
            <w:pPr>
              <w:pageBreakBefore w:val="0"/>
              <w:jc w:val="both"/>
              <w:rPr/>
            </w:pPr>
            <w:r w:rsidDel="00000000" w:rsidR="00000000" w:rsidRPr="00000000">
              <w:rPr>
                <w:rtl w:val="0"/>
              </w:rPr>
              <w:t xml:space="preserve">US</w:t>
            </w:r>
          </w:p>
        </w:tc>
        <w:tc>
          <w:tcPr/>
          <w:p w:rsidR="00000000" w:rsidDel="00000000" w:rsidP="00000000" w:rsidRDefault="00000000" w:rsidRPr="00000000" w14:paraId="00000095">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6">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7">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A">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E">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2">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6">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A">
      <w:pPr>
        <w:pageBreakBefore w:val="0"/>
        <w:jc w:val="center"/>
        <w:rPr/>
      </w:pPr>
      <w:r w:rsidDel="00000000" w:rsidR="00000000" w:rsidRPr="00000000">
        <w:rPr>
          <w:rtl w:val="0"/>
        </w:rPr>
      </w:r>
    </w:p>
    <w:p w:rsidR="00000000" w:rsidDel="00000000" w:rsidP="00000000" w:rsidRDefault="00000000" w:rsidRPr="00000000" w14:paraId="000000AB">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C">
      <w:pPr>
        <w:pageBreakBefore w:val="0"/>
        <w:jc w:val="center"/>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E">
            <w:pPr>
              <w:pageBreakBefore w:val="0"/>
              <w:jc w:val="both"/>
              <w:rPr/>
            </w:pPr>
            <w:r w:rsidDel="00000000" w:rsidR="00000000" w:rsidRPr="00000000">
              <w:rPr>
                <w:rtl w:val="0"/>
              </w:rPr>
              <w:t xml:space="preserve">Ranking</w:t>
            </w:r>
          </w:p>
        </w:tc>
        <w:tc>
          <w:tcPr/>
          <w:p w:rsidR="00000000" w:rsidDel="00000000" w:rsidP="00000000" w:rsidRDefault="00000000" w:rsidRPr="00000000" w14:paraId="000000AF">
            <w:pPr>
              <w:pageBreakBefore w:val="0"/>
              <w:jc w:val="both"/>
              <w:rPr/>
            </w:pPr>
            <w:r w:rsidDel="00000000" w:rsidR="00000000" w:rsidRPr="00000000">
              <w:rPr>
                <w:rtl w:val="0"/>
              </w:rPr>
              <w:t xml:space="preserve">China</w:t>
            </w:r>
          </w:p>
        </w:tc>
        <w:tc>
          <w:tcPr/>
          <w:p w:rsidR="00000000" w:rsidDel="00000000" w:rsidP="00000000" w:rsidRDefault="00000000" w:rsidRPr="00000000" w14:paraId="000000B0">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1">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2">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3">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6">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A">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E">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2">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8">
      <w:pPr>
        <w:pageBreakBefore w:val="0"/>
        <w:jc w:val="both"/>
        <w:rPr/>
      </w:pPr>
      <w:r w:rsidDel="00000000" w:rsidR="00000000" w:rsidRPr="00000000">
        <w:rPr>
          <w:rtl w:val="0"/>
        </w:rPr>
      </w:r>
    </w:p>
    <w:p w:rsidR="00000000" w:rsidDel="00000000" w:rsidP="00000000" w:rsidRDefault="00000000" w:rsidRPr="00000000" w14:paraId="000000C9">
      <w:pPr>
        <w:pageBreakBefore w:val="0"/>
        <w:jc w:val="both"/>
        <w:rPr>
          <w:rFonts w:ascii="Times" w:cs="Times" w:eastAsia="Times" w:hAnsi="Times"/>
          <w:b w:val="1"/>
          <w:bCs w:val="1"/>
          <w:sz w:val="28"/>
          <w:szCs w:val="28"/>
        </w:rPr>
      </w:pPr>
      <w:r w:rsidDel="00000000" w:rsidR="00000000" w:rsidRPr="00000000">
        <w:rPr>
          <w:rtl w:val="0"/>
        </w:rPr>
        <w:t xml:space="preserve">Table 4 further examines Israel’s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A">
      <w:pPr>
        <w:pageBreakBefore w:val="0"/>
        <w:jc w:val="both"/>
        <w:rPr>
          <w:b w:val="1"/>
          <w:bCs w:val="1"/>
        </w:rPr>
      </w:pPr>
      <w:r w:rsidDel="00000000" w:rsidR="00000000" w:rsidRPr="00000000">
        <w:rPr>
          <w:rtl w:val="0"/>
        </w:rPr>
      </w:r>
    </w:p>
    <w:p w:rsidR="00000000" w:rsidDel="00000000" w:rsidP="00000000" w:rsidRDefault="00000000" w:rsidRPr="00000000" w14:paraId="000000C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D">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E">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CF">
      <w:pPr>
        <w:pageBreakBefore w:val="0"/>
        <w:jc w:val="both"/>
        <w:rPr/>
      </w:pPr>
      <w:r w:rsidDel="00000000" w:rsidR="00000000" w:rsidRPr="00000000">
        <w:rPr>
          <w:rtl w:val="0"/>
        </w:rPr>
      </w:r>
    </w:p>
    <w:p w:rsidR="00000000" w:rsidDel="00000000" w:rsidP="00000000" w:rsidRDefault="00000000" w:rsidRPr="00000000" w14:paraId="000000D0">
      <w:pPr>
        <w:pageBreakBefore w:val="0"/>
        <w:jc w:val="center"/>
        <w:rPr/>
      </w:pPr>
      <w:r w:rsidDel="00000000" w:rsidR="00000000" w:rsidRPr="00000000">
        <w:rPr/>
        <w:drawing>
          <wp:inline distB="114300" distT="114300" distL="114300" distR="114300">
            <wp:extent cx="5731200" cy="1587500"/>
            <wp:effectExtent b="0" l="0" r="0" t="0"/>
            <wp:docPr id="28"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ageBreakBefore w:val="0"/>
        <w:jc w:val="center"/>
        <w:rPr/>
      </w:pPr>
      <w:r w:rsidDel="00000000" w:rsidR="00000000" w:rsidRPr="00000000">
        <w:rPr>
          <w:rtl w:val="0"/>
        </w:rPr>
        <w:t xml:space="preserve">   </w:t>
      </w:r>
    </w:p>
    <w:p w:rsidR="00000000" w:rsidDel="00000000" w:rsidP="00000000" w:rsidRDefault="00000000" w:rsidRPr="00000000" w14:paraId="000000D2">
      <w:pPr>
        <w:pageBreakBefore w:val="0"/>
        <w:jc w:val="center"/>
        <w:rPr/>
      </w:pPr>
      <w:r w:rsidDel="00000000" w:rsidR="00000000" w:rsidRPr="00000000">
        <w:rPr/>
        <w:drawing>
          <wp:inline distB="114300" distT="114300" distL="114300" distR="114300">
            <wp:extent cx="5721188" cy="1590675"/>
            <wp:effectExtent b="0" l="0" r="0" t="0"/>
            <wp:docPr id="6" name="image3.png"/>
            <a:graphic>
              <a:graphicData uri="http://schemas.openxmlformats.org/drawingml/2006/picture">
                <pic:pic>
                  <pic:nvPicPr>
                    <pic:cNvPr id="0" name="image3.png"/>
                    <pic:cNvPicPr preferRelativeResize="0"/>
                  </pic:nvPicPr>
                  <pic:blipFill>
                    <a:blip r:embed="rId12"/>
                    <a:srcRect b="0" l="997" r="0" t="0"/>
                    <a:stretch>
                      <a:fillRect/>
                    </a:stretch>
                  </pic:blipFill>
                  <pic:spPr>
                    <a:xfrm>
                      <a:off x="0" y="0"/>
                      <a:ext cx="5721188"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jc w:val="center"/>
        <w:rPr/>
      </w:pPr>
      <w:r w:rsidDel="00000000" w:rsidR="00000000" w:rsidRPr="00000000">
        <w:rPr>
          <w:rtl w:val="0"/>
        </w:rPr>
        <w:t xml:space="preserve">Table 5: SDV of High ECI Countries 2013(up), 2018(down)</w:t>
      </w: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rtl w:val="0"/>
        </w:rPr>
      </w:r>
    </w:p>
    <w:p w:rsidR="00000000" w:rsidDel="00000000" w:rsidP="00000000" w:rsidRDefault="00000000" w:rsidRPr="00000000" w14:paraId="000000D5">
      <w:pPr>
        <w:pageBreakBefore w:val="0"/>
        <w:shd w:fill="ffffff" w:val="clear"/>
        <w:spacing w:after="180" w:line="276" w:lineRule="auto"/>
        <w:jc w:val="both"/>
        <w:rPr/>
      </w:pPr>
      <w:r w:rsidDel="00000000" w:rsidR="00000000" w:rsidRPr="00000000">
        <w:rPr>
          <w:rtl w:val="0"/>
        </w:rP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blue indicates positive opportunity gain, light blue indicates zero opportunity gains, and whiteindicates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ECI, such as South Africas and Colombia, all need to develop High-complexity Products, Machinery and Construction and Daily Instruments, those with median ECI are facing a more complicated and diverse situation, such as Italy and Spain. </w:t>
      </w:r>
    </w:p>
    <w:p w:rsidR="00000000" w:rsidDel="00000000" w:rsidP="00000000" w:rsidRDefault="00000000" w:rsidRPr="00000000" w14:paraId="000000D6">
      <w:pPr>
        <w:pageBreakBefore w:val="0"/>
        <w:shd w:fill="ffffff" w:val="clear"/>
        <w:spacing w:after="180" w:line="276" w:lineRule="auto"/>
        <w:jc w:val="both"/>
        <w:rPr/>
      </w:pPr>
      <w:r w:rsidDel="00000000" w:rsidR="00000000" w:rsidRPr="00000000">
        <w:rPr>
          <w:rtl w:val="0"/>
        </w:rPr>
        <w:t xml:space="preserve">It can be concluded that Israel is categorized to be a highly complexed country as compared with the world’s leading economies. </w:t>
      </w:r>
    </w:p>
    <w:p w:rsidR="00000000" w:rsidDel="00000000" w:rsidP="00000000" w:rsidRDefault="00000000" w:rsidRPr="00000000" w14:paraId="000000D7">
      <w:pPr>
        <w:pageBreakBefore w:val="0"/>
        <w:jc w:val="both"/>
        <w:rPr/>
      </w:pPr>
      <w:r w:rsidDel="00000000" w:rsidR="00000000" w:rsidRPr="00000000">
        <w:rPr/>
        <w:drawing>
          <wp:inline distB="114300" distT="114300" distL="114300" distR="114300">
            <wp:extent cx="5734050" cy="2273300"/>
            <wp:effectExtent b="0" l="0" r="0" t="0"/>
            <wp:docPr id="2"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ageBreakBefore w:val="0"/>
        <w:jc w:val="both"/>
        <w:rPr/>
      </w:pPr>
      <w:r w:rsidDel="00000000" w:rsidR="00000000" w:rsidRPr="00000000">
        <w:rPr>
          <w:rtl w:val="0"/>
        </w:rPr>
      </w:r>
    </w:p>
    <w:p w:rsidR="00000000" w:rsidDel="00000000" w:rsidP="00000000" w:rsidRDefault="00000000" w:rsidRPr="00000000" w14:paraId="000000D9">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A">
      <w:pPr>
        <w:pageBreakBefore w:val="0"/>
        <w:jc w:val="center"/>
        <w:rPr/>
      </w:pPr>
      <w:r w:rsidDel="00000000" w:rsidR="00000000" w:rsidRPr="00000000">
        <w:rPr>
          <w:rtl w:val="0"/>
        </w:rPr>
      </w:r>
    </w:p>
    <w:p w:rsidR="00000000" w:rsidDel="00000000" w:rsidP="00000000" w:rsidRDefault="00000000" w:rsidRPr="00000000" w14:paraId="000000DB">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E">
      <w:pPr>
        <w:pageBreakBefore w:val="0"/>
        <w:jc w:val="both"/>
        <w:rPr/>
      </w:pPr>
      <w:r w:rsidDel="00000000" w:rsidR="00000000" w:rsidRPr="00000000">
        <w:rPr>
          <w:rtl w:val="0"/>
        </w:rPr>
      </w:r>
    </w:p>
    <w:p w:rsidR="00000000" w:rsidDel="00000000" w:rsidP="00000000" w:rsidRDefault="00000000" w:rsidRPr="00000000" w14:paraId="000000DF">
      <w:pPr>
        <w:pageBreakBefore w:val="0"/>
        <w:jc w:val="center"/>
        <w:rPr/>
      </w:pPr>
      <w:r w:rsidDel="00000000" w:rsidR="00000000" w:rsidRPr="00000000">
        <w:rPr/>
        <w:drawing>
          <wp:inline distB="114300" distT="114300" distL="114300" distR="114300">
            <wp:extent cx="2528888" cy="1141284"/>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ageBreakBefore w:val="0"/>
        <w:jc w:val="center"/>
        <w:rPr/>
      </w:pPr>
      <w:r w:rsidDel="00000000" w:rsidR="00000000" w:rsidRPr="00000000">
        <w:rPr>
          <w:rtl w:val="0"/>
        </w:rPr>
      </w:r>
    </w:p>
    <w:p w:rsidR="00000000" w:rsidDel="00000000" w:rsidP="00000000" w:rsidRDefault="00000000" w:rsidRPr="00000000" w14:paraId="000000E1">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2">
      <w:pPr>
        <w:pageBreakBefore w:val="0"/>
        <w:jc w:val="both"/>
        <w:rPr/>
      </w:pPr>
      <w:r w:rsidDel="00000000" w:rsidR="00000000" w:rsidRPr="00000000">
        <w:rPr>
          <w:rtl w:val="0"/>
        </w:rPr>
        <w:t xml:space="preserve"> </w:t>
      </w:r>
    </w:p>
    <w:p w:rsidR="00000000" w:rsidDel="00000000" w:rsidP="00000000" w:rsidRDefault="00000000" w:rsidRPr="00000000" w14:paraId="000000E3">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4">
      <w:pPr>
        <w:pageBreakBefore w:val="0"/>
        <w:jc w:val="both"/>
        <w:rPr/>
      </w:pPr>
      <w:r w:rsidDel="00000000" w:rsidR="00000000" w:rsidRPr="00000000">
        <w:rPr>
          <w:rtl w:val="0"/>
        </w:rPr>
        <w:t xml:space="preserve"> </w:t>
      </w:r>
    </w:p>
    <w:p w:rsidR="00000000" w:rsidDel="00000000" w:rsidP="00000000" w:rsidRDefault="00000000" w:rsidRPr="00000000" w14:paraId="000000E5">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jc w:val="center"/>
        <w:rPr/>
      </w:pPr>
      <w:r w:rsidDel="00000000" w:rsidR="00000000" w:rsidRPr="00000000">
        <w:rPr/>
        <w:drawing>
          <wp:inline distB="114300" distT="114300" distL="114300" distR="114300">
            <wp:extent cx="2138363" cy="718630"/>
            <wp:effectExtent b="0" l="0" r="0" t="0"/>
            <wp:docPr id="1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B">
      <w:pPr>
        <w:pageBreakBefore w:val="0"/>
        <w:rPr/>
      </w:pPr>
      <w:r w:rsidDel="00000000" w:rsidR="00000000" w:rsidRPr="00000000">
        <w:rPr>
          <w:rtl w:val="0"/>
        </w:rPr>
        <w:t xml:space="preserve"> </w:t>
      </w:r>
    </w:p>
    <w:p w:rsidR="00000000" w:rsidDel="00000000" w:rsidP="00000000" w:rsidRDefault="00000000" w:rsidRPr="00000000" w14:paraId="000000EC">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D">
      <w:pPr>
        <w:pageBreakBefore w:val="0"/>
        <w:jc w:val="both"/>
        <w:rPr>
          <w:b w:val="1"/>
          <w:bCs w:val="1"/>
        </w:rPr>
      </w:pPr>
      <w:r w:rsidDel="00000000" w:rsidR="00000000" w:rsidRPr="00000000">
        <w:rPr>
          <w:rtl w:val="0"/>
        </w:rPr>
      </w:r>
    </w:p>
    <w:p w:rsidR="00000000" w:rsidDel="00000000" w:rsidP="00000000" w:rsidRDefault="00000000" w:rsidRPr="00000000" w14:paraId="000000EE">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EF">
      <w:pPr>
        <w:pageBreakBefore w:val="0"/>
        <w:jc w:val="both"/>
        <w:rPr>
          <w:b w:val="1"/>
          <w:bCs w:val="1"/>
        </w:rPr>
      </w:pPr>
      <w:r w:rsidDel="00000000" w:rsidR="00000000" w:rsidRPr="00000000">
        <w:rPr>
          <w:rtl w:val="0"/>
        </w:rPr>
      </w:r>
    </w:p>
    <w:p w:rsidR="00000000" w:rsidDel="00000000" w:rsidP="00000000" w:rsidRDefault="00000000" w:rsidRPr="00000000" w14:paraId="000000F0">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1">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8">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9">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A">
      <w:pPr>
        <w:pageBreakBefore w:val="0"/>
        <w:jc w:val="center"/>
        <w:rPr/>
      </w:pPr>
      <w:r w:rsidDel="00000000" w:rsidR="00000000" w:rsidRPr="00000000">
        <w:rPr>
          <w:rtl w:val="0"/>
        </w:rPr>
      </w:r>
    </w:p>
    <w:p w:rsidR="00000000" w:rsidDel="00000000" w:rsidP="00000000" w:rsidRDefault="00000000" w:rsidRPr="00000000" w14:paraId="0000011B">
      <w:pPr>
        <w:pageBreakBefore w:val="0"/>
        <w:jc w:val="both"/>
        <w:rPr/>
      </w:pPr>
      <w:r w:rsidDel="00000000" w:rsidR="00000000" w:rsidRPr="00000000">
        <w:rPr>
          <w:rtl w:val="0"/>
        </w:rPr>
        <w:t xml:space="preserve">Below is the economic panel for Israel in 2013. We can see that for different percentages of heuristic total export growth, the ECIs of Israel actually have different amounts of increments. Overall, 5, 10, 15, and 20 percent export growth result in a similar ECI improvement pattern, which starts from around 1.24 and ends at around 1.67. </w:t>
      </w:r>
    </w:p>
    <w:p w:rsidR="00000000" w:rsidDel="00000000" w:rsidP="00000000" w:rsidRDefault="00000000" w:rsidRPr="00000000" w14:paraId="0000011C">
      <w:pPr>
        <w:pageBreakBefore w:val="0"/>
        <w:jc w:val="both"/>
        <w:rPr/>
      </w:pPr>
      <w:r w:rsidDel="00000000" w:rsidR="00000000" w:rsidRPr="00000000">
        <w:rPr>
          <w:rtl w:val="0"/>
        </w:rPr>
        <w:t xml:space="preserve"> </w:t>
      </w:r>
    </w:p>
    <w:p w:rsidR="00000000" w:rsidDel="00000000" w:rsidP="00000000" w:rsidRDefault="00000000" w:rsidRPr="00000000" w14:paraId="0000011D">
      <w:pPr>
        <w:pageBreakBefore w:val="0"/>
        <w:jc w:val="both"/>
        <w:rPr/>
      </w:pPr>
      <w:r w:rsidDel="00000000" w:rsidR="00000000" w:rsidRPr="00000000">
        <w:rPr>
          <w:rtl w:val="0"/>
        </w:rPr>
        <w:t xml:space="preserve">Among all four cases (5, 10, 15 and 20 percent export growth), high-complexity products and transportation account for the allocation portfolio. Compared with the solution of other countries, it is obvious that there is not so much room for ECI improvement, which can be reasoned by the pretty well-rounded economic structure of Israel. Therefore, carrying on the current production pattern is sufficient for maintaining the ECI at an advanced level. Additionally, given that there is a pretty developed economic structure, Israel should focus more on the development of high complexity products, which can be beneficial for the production of other industries.</w:t>
      </w:r>
    </w:p>
    <w:p w:rsidR="00000000" w:rsidDel="00000000" w:rsidP="00000000" w:rsidRDefault="00000000" w:rsidRPr="00000000" w14:paraId="0000011E">
      <w:pPr>
        <w:pageBreakBefore w:val="0"/>
        <w:jc w:val="both"/>
        <w:rPr/>
      </w:pPr>
      <w:r w:rsidDel="00000000" w:rsidR="00000000" w:rsidRPr="00000000">
        <w:rPr/>
        <w:drawing>
          <wp:inline distB="114300" distT="114300" distL="114300" distR="114300">
            <wp:extent cx="5859919" cy="1995488"/>
            <wp:effectExtent b="0" l="0" r="0" t="0"/>
            <wp:docPr id="12"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859919" cy="1995488"/>
                    </a:xfrm>
                    <a:prstGeom prst="rect"/>
                    <a:ln/>
                  </pic:spPr>
                </pic:pic>
              </a:graphicData>
            </a:graphic>
          </wp:inline>
        </w:drawing>
      </w:r>
      <w:r w:rsidDel="00000000" w:rsidR="00000000" w:rsidRPr="00000000">
        <w:rPr/>
        <w:drawing>
          <wp:inline distB="114300" distT="114300" distL="114300" distR="114300">
            <wp:extent cx="5699892" cy="1747838"/>
            <wp:effectExtent b="0" l="0" r="0" t="0"/>
            <wp:docPr id="1" name="image11.png"/>
            <a:graphic>
              <a:graphicData uri="http://schemas.openxmlformats.org/drawingml/2006/picture">
                <pic:pic>
                  <pic:nvPicPr>
                    <pic:cNvPr id="0" name="image11.png"/>
                    <pic:cNvPicPr preferRelativeResize="0"/>
                  </pic:nvPicPr>
                  <pic:blipFill>
                    <a:blip r:embed="rId17"/>
                    <a:srcRect b="12195" l="2492" r="0" t="0"/>
                    <a:stretch>
                      <a:fillRect/>
                    </a:stretch>
                  </pic:blipFill>
                  <pic:spPr>
                    <a:xfrm>
                      <a:off x="0" y="0"/>
                      <a:ext cx="5699892" cy="174783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center"/>
        <w:rPr/>
      </w:pPr>
      <w:r w:rsidDel="00000000" w:rsidR="00000000" w:rsidRPr="00000000">
        <w:rPr>
          <w:rtl w:val="0"/>
        </w:rPr>
        <w:t xml:space="preserve">Figure 5: Greedy Based ECI Improvement Results of Israel in 2013 with Different Budgets</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drawing>
          <wp:inline distB="114300" distT="114300" distL="114300" distR="114300">
            <wp:extent cx="5731200" cy="685800"/>
            <wp:effectExtent b="0" l="0" r="0" t="0"/>
            <wp:docPr id="5"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rtl w:val="0"/>
        </w:rPr>
      </w:r>
    </w:p>
    <w:p w:rsidR="00000000" w:rsidDel="00000000" w:rsidP="00000000" w:rsidRDefault="00000000" w:rsidRPr="00000000" w14:paraId="00000124">
      <w:pPr>
        <w:pageBreakBefore w:val="0"/>
        <w:jc w:val="center"/>
        <w:rPr/>
      </w:pPr>
      <w:r w:rsidDel="00000000" w:rsidR="00000000" w:rsidRPr="00000000">
        <w:rPr>
          <w:rtl w:val="0"/>
        </w:rPr>
        <w:t xml:space="preserve">Table 8: Portfolio of Israel in 2013</w:t>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rtl w:val="0"/>
        </w:rPr>
        <w:t xml:space="preserve">For further suggestions on Israel’s development in the future. We also offer the optimization result based on its export data in 2018. Below is the economic panel for Israel in 2018. We can see that there are two common patterns for the ECI improvement trajectories in four cases, which is that the improvements in 5 and 10 percent export growth share one pattern, and the improvements in 15 and 20 share another one. For 5 and 10 percent growth, even though the ECI improvement trajectories and the portfolio components are pretty similar, their weights are actually quite different. For example, the portfolio for 5 percent growth puts more weight on high-complexity products while the one for 10 percent growth puts more weight on machinery and construction. For situations with higher budgets of investment, like 15 or 20 percent growth, industries like transportation and high complexity products are the ones that contribute a lot in ECI increments. A more detailed numerical representation of the portfolio is shown in Table 9.</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drawing>
          <wp:inline distB="114300" distT="114300" distL="114300" distR="114300">
            <wp:extent cx="5859919" cy="1995488"/>
            <wp:effectExtent b="0" l="0" r="0" t="0"/>
            <wp:docPr id="24"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859919" cy="1995488"/>
                    </a:xfrm>
                    <a:prstGeom prst="rect"/>
                    <a:ln/>
                  </pic:spPr>
                </pic:pic>
              </a:graphicData>
            </a:graphic>
          </wp:inline>
        </w:drawing>
      </w:r>
      <w:r w:rsidDel="00000000" w:rsidR="00000000" w:rsidRPr="00000000">
        <w:rPr/>
        <w:drawing>
          <wp:inline distB="114300" distT="114300" distL="114300" distR="114300">
            <wp:extent cx="5774531" cy="1785938"/>
            <wp:effectExtent b="0" l="0" r="0" t="0"/>
            <wp:docPr id="3" name="image16.png"/>
            <a:graphic>
              <a:graphicData uri="http://schemas.openxmlformats.org/drawingml/2006/picture">
                <pic:pic>
                  <pic:nvPicPr>
                    <pic:cNvPr id="0" name="image16.png"/>
                    <pic:cNvPicPr preferRelativeResize="0"/>
                  </pic:nvPicPr>
                  <pic:blipFill>
                    <a:blip r:embed="rId20"/>
                    <a:srcRect b="12195" l="3322" r="0" t="0"/>
                    <a:stretch>
                      <a:fillRect/>
                    </a:stretch>
                  </pic:blipFill>
                  <pic:spPr>
                    <a:xfrm>
                      <a:off x="0" y="0"/>
                      <a:ext cx="5774531"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center"/>
        <w:rPr/>
      </w:pPr>
      <w:r w:rsidDel="00000000" w:rsidR="00000000" w:rsidRPr="00000000">
        <w:rPr>
          <w:rtl w:val="0"/>
        </w:rPr>
        <w:t xml:space="preserve">Figure 6: Greedy Based ECI Improvement Results of Israel in 2018 with Different Budgets</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ageBreakBefore w:val="0"/>
        <w:jc w:val="both"/>
        <w:rPr/>
      </w:pPr>
      <w:r w:rsidDel="00000000" w:rsidR="00000000" w:rsidRPr="00000000">
        <w:rPr/>
        <w:drawing>
          <wp:inline distB="114300" distT="114300" distL="114300" distR="114300">
            <wp:extent cx="5731200" cy="990600"/>
            <wp:effectExtent b="0" l="0" r="0" t="0"/>
            <wp:docPr id="2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center"/>
        <w:rPr/>
      </w:pPr>
      <w:r w:rsidDel="00000000" w:rsidR="00000000" w:rsidRPr="00000000">
        <w:rPr>
          <w:rtl w:val="0"/>
        </w:rPr>
        <w:t xml:space="preserve">Table 9: Portfolio of Israel in 2018</w:t>
      </w:r>
    </w:p>
    <w:p w:rsidR="00000000" w:rsidDel="00000000" w:rsidP="00000000" w:rsidRDefault="00000000" w:rsidRPr="00000000" w14:paraId="00000131">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2">
      <w:pPr>
        <w:pageBreakBefore w:val="0"/>
        <w:spacing w:after="240" w:before="240" w:line="276" w:lineRule="auto"/>
        <w:rPr/>
      </w:pPr>
      <w:r w:rsidDel="00000000" w:rsidR="00000000" w:rsidRPr="00000000">
        <w:rPr>
          <w:rtl w:val="0"/>
        </w:rPr>
        <w:t xml:space="preserve">In the following section our broad aim is to understand how sensitive Israel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3">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4">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35">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6">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8" name="image4.jpg"/>
            <a:graphic>
              <a:graphicData uri="http://schemas.openxmlformats.org/drawingml/2006/picture">
                <pic:pic>
                  <pic:nvPicPr>
                    <pic:cNvPr id="0" name="image4.jpg"/>
                    <pic:cNvPicPr preferRelativeResize="0"/>
                  </pic:nvPicPr>
                  <pic:blipFill>
                    <a:blip r:embed="rId22"/>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8">
      <w:pPr>
        <w:pageBreakBefore w:val="0"/>
        <w:jc w:val="both"/>
        <w:rPr>
          <w:b w:val="1"/>
          <w:bCs w:val="1"/>
        </w:rPr>
      </w:pPr>
      <w:r w:rsidDel="00000000" w:rsidR="00000000" w:rsidRPr="00000000">
        <w:rPr>
          <w:rtl w:val="0"/>
        </w:rPr>
      </w:r>
    </w:p>
    <w:p w:rsidR="00000000" w:rsidDel="00000000" w:rsidP="00000000" w:rsidRDefault="00000000" w:rsidRPr="00000000" w14:paraId="00000139">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A">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B">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C">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D">
      <w:pPr>
        <w:pageBreakBefore w:val="0"/>
        <w:spacing w:line="276" w:lineRule="auto"/>
        <w:rPr/>
      </w:pPr>
      <w:r w:rsidDel="00000000" w:rsidR="00000000" w:rsidRPr="00000000">
        <w:rPr>
          <w:rtl w:val="0"/>
        </w:rPr>
      </w:r>
    </w:p>
    <w:p w:rsidR="00000000" w:rsidDel="00000000" w:rsidP="00000000" w:rsidRDefault="00000000" w:rsidRPr="00000000" w14:paraId="0000013E">
      <w:pPr>
        <w:pageBreakBefore w:val="0"/>
        <w:jc w:val="both"/>
        <w:rPr/>
      </w:pPr>
      <w:r w:rsidDel="00000000" w:rsidR="00000000" w:rsidRPr="00000000">
        <w:rPr/>
        <w:drawing>
          <wp:inline distB="114300" distT="114300" distL="114300" distR="114300">
            <wp:extent cx="5734050" cy="1739900"/>
            <wp:effectExtent b="0" l="0" r="0" t="0"/>
            <wp:docPr id="11" name="image5.jpg"/>
            <a:graphic>
              <a:graphicData uri="http://schemas.openxmlformats.org/drawingml/2006/picture">
                <pic:pic>
                  <pic:nvPicPr>
                    <pic:cNvPr id="0" name="image5.jpg"/>
                    <pic:cNvPicPr preferRelativeResize="0"/>
                  </pic:nvPicPr>
                  <pic:blipFill>
                    <a:blip r:embed="rId23"/>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0">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1">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2">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3">
      <w:pPr>
        <w:pageBreakBefore w:val="0"/>
        <w:spacing w:line="276" w:lineRule="auto"/>
        <w:rPr/>
      </w:pPr>
      <w:r w:rsidDel="00000000" w:rsidR="00000000" w:rsidRPr="00000000">
        <w:rPr>
          <w:rtl w:val="0"/>
        </w:rPr>
      </w:r>
    </w:p>
    <w:p w:rsidR="00000000" w:rsidDel="00000000" w:rsidP="00000000" w:rsidRDefault="00000000" w:rsidRPr="00000000" w14:paraId="00000144">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7" name="image13.jpg"/>
            <a:graphic>
              <a:graphicData uri="http://schemas.openxmlformats.org/drawingml/2006/picture">
                <pic:pic>
                  <pic:nvPicPr>
                    <pic:cNvPr id="0" name="image13.jpg"/>
                    <pic:cNvPicPr preferRelativeResize="0"/>
                  </pic:nvPicPr>
                  <pic:blipFill>
                    <a:blip r:embed="rId24"/>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9">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B">
      <w:pPr>
        <w:pageBreakBefore w:val="0"/>
        <w:jc w:val="both"/>
        <w:rPr/>
      </w:pPr>
      <w:r w:rsidDel="00000000" w:rsidR="00000000" w:rsidRPr="00000000">
        <w:rPr>
          <w:rtl w:val="0"/>
        </w:rPr>
        <w:t xml:space="preserve">Below is Israel’s 2018 ECI Sensitivity Charts. Firstly in the positive chart, we notice immediately that increases in High Complexity Product, Transportation, and Machinery lead to fairly significant increases in ECI. High Complexity Products offer the best ECI growth per unit of export increase. All other industries tend to not greatly affect the ECI level making it fairly clear which industries to pursue. </w:t>
      </w:r>
    </w:p>
    <w:p w:rsidR="00000000" w:rsidDel="00000000" w:rsidP="00000000" w:rsidRDefault="00000000" w:rsidRPr="00000000" w14:paraId="0000014C">
      <w:pPr>
        <w:pageBreakBefore w:val="0"/>
        <w:jc w:val="both"/>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Next we consider Israel’s 2018 Negative Shock chart. We see that decreases in export level of Precious Stones, Chemical Manufacturing, and Transportation lead to large increases in ECI. Very large decreases in Daily Instruments and Machinery also lead to significant increases in ECI. </w:t>
      </w:r>
    </w:p>
    <w:p w:rsidR="00000000" w:rsidDel="00000000" w:rsidP="00000000" w:rsidRDefault="00000000" w:rsidRPr="00000000" w14:paraId="0000014E">
      <w:pPr>
        <w:pageBreakBefore w:val="0"/>
        <w:rPr/>
      </w:pPr>
      <w:r w:rsidDel="00000000" w:rsidR="00000000" w:rsidRPr="00000000">
        <w:rPr/>
        <w:drawing>
          <wp:inline distB="114300" distT="114300" distL="114300" distR="114300">
            <wp:extent cx="5731200" cy="2921000"/>
            <wp:effectExtent b="0" l="0" r="0" t="0"/>
            <wp:docPr id="20"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ageBreakBefore w:val="0"/>
        <w:jc w:val="both"/>
        <w:rPr>
          <w:b w:val="1"/>
          <w:bCs w:val="1"/>
        </w:rPr>
      </w:pPr>
      <w:r w:rsidDel="00000000" w:rsidR="00000000" w:rsidRPr="00000000">
        <w:rPr>
          <w:rtl w:val="0"/>
        </w:rPr>
      </w:r>
    </w:p>
    <w:p w:rsidR="00000000" w:rsidDel="00000000" w:rsidP="00000000" w:rsidRDefault="00000000" w:rsidRPr="00000000" w14:paraId="00000150">
      <w:pPr>
        <w:pageBreakBefore w:val="0"/>
        <w:jc w:val="center"/>
        <w:rPr>
          <w:b w:val="1"/>
          <w:bCs w:val="1"/>
        </w:rPr>
      </w:pPr>
      <w:r w:rsidDel="00000000" w:rsidR="00000000" w:rsidRPr="00000000">
        <w:rPr>
          <w:rtl w:val="0"/>
        </w:rPr>
        <w:t xml:space="preserve">Israel 2018 (Incremental ECI Sensitivity)</w:t>
      </w:r>
      <w:r w:rsidDel="00000000" w:rsidR="00000000" w:rsidRPr="00000000">
        <w:rPr>
          <w:rtl w:val="0"/>
        </w:rPr>
      </w:r>
    </w:p>
    <w:p w:rsidR="00000000" w:rsidDel="00000000" w:rsidP="00000000" w:rsidRDefault="00000000" w:rsidRPr="00000000" w14:paraId="00000151">
      <w:pPr>
        <w:pageBreakBefore w:val="0"/>
        <w:jc w:val="both"/>
        <w:rPr>
          <w:b w:val="1"/>
          <w:bCs w:val="1"/>
        </w:rPr>
      </w:pPr>
      <w:r w:rsidDel="00000000" w:rsidR="00000000" w:rsidRPr="00000000">
        <w:rPr>
          <w:rtl w:val="0"/>
        </w:rPr>
      </w:r>
    </w:p>
    <w:p w:rsidR="00000000" w:rsidDel="00000000" w:rsidP="00000000" w:rsidRDefault="00000000" w:rsidRPr="00000000" w14:paraId="00000152">
      <w:pPr>
        <w:pageBreakBefore w:val="0"/>
        <w:jc w:val="both"/>
        <w:rPr>
          <w:b w:val="1"/>
          <w:bCs w:val="1"/>
        </w:rPr>
      </w:pPr>
      <w:r w:rsidDel="00000000" w:rsidR="00000000" w:rsidRPr="00000000">
        <w:rPr>
          <w:b w:val="1"/>
          <w:bCs w:val="1"/>
        </w:rPr>
        <w:drawing>
          <wp:inline distB="114300" distT="114300" distL="114300" distR="114300">
            <wp:extent cx="5731200" cy="2997200"/>
            <wp:effectExtent b="0" l="0" r="0" t="0"/>
            <wp:docPr id="19" name="image2.jpg"/>
            <a:graphic>
              <a:graphicData uri="http://schemas.openxmlformats.org/drawingml/2006/picture">
                <pic:pic>
                  <pic:nvPicPr>
                    <pic:cNvPr id="0" name="image2.jpg"/>
                    <pic:cNvPicPr preferRelativeResize="0"/>
                  </pic:nvPicPr>
                  <pic:blipFill>
                    <a:blip r:embed="rId2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ageBreakBefore w:val="0"/>
        <w:jc w:val="both"/>
        <w:rPr>
          <w:b w:val="1"/>
          <w:bCs w:val="1"/>
        </w:rPr>
      </w:pPr>
      <w:r w:rsidDel="00000000" w:rsidR="00000000" w:rsidRPr="00000000">
        <w:rPr>
          <w:rtl w:val="0"/>
        </w:rPr>
      </w:r>
    </w:p>
    <w:p w:rsidR="00000000" w:rsidDel="00000000" w:rsidP="00000000" w:rsidRDefault="00000000" w:rsidRPr="00000000" w14:paraId="00000154">
      <w:pPr>
        <w:pageBreakBefore w:val="0"/>
        <w:jc w:val="center"/>
        <w:rPr/>
      </w:pPr>
      <w:r w:rsidDel="00000000" w:rsidR="00000000" w:rsidRPr="00000000">
        <w:rPr>
          <w:rtl w:val="0"/>
        </w:rPr>
        <w:t xml:space="preserve">Israel 2018 (Decremental  ECI Sensitivity)</w:t>
      </w:r>
    </w:p>
    <w:p w:rsidR="00000000" w:rsidDel="00000000" w:rsidP="00000000" w:rsidRDefault="00000000" w:rsidRPr="00000000" w14:paraId="00000155">
      <w:pPr>
        <w:pageBreakBefore w:val="0"/>
        <w:jc w:val="center"/>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t xml:space="preserve">Next we consider the 2013 ECI Sensitivity graphs. We see first off that Israel had a larger ECI score in 2013. Expansion in none of industries lead to sustained or significant increases in ECI. We see that increases in Precious Stones and Chemical Manufacturing actually lead to larger decreases in ECI score. </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In the Negative Shocking case we see that Israel is highly sensitive to drawdowns in High Complexity Products. This industry is the backbone of the Israeli economy so understandably small decreases in export in this industry very quickly negatively impacts the ECI score.  </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drawing>
          <wp:inline distB="114300" distT="114300" distL="114300" distR="114300">
            <wp:extent cx="5731200" cy="2921000"/>
            <wp:effectExtent b="0" l="0" r="0" t="0"/>
            <wp:docPr id="13" name="image7.jpg"/>
            <a:graphic>
              <a:graphicData uri="http://schemas.openxmlformats.org/drawingml/2006/picture">
                <pic:pic>
                  <pic:nvPicPr>
                    <pic:cNvPr id="0" name="image7.jpg"/>
                    <pic:cNvPicPr preferRelativeResize="0"/>
                  </pic:nvPicPr>
                  <pic:blipFill>
                    <a:blip r:embed="rId27"/>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ageBreakBefore w:val="0"/>
        <w:jc w:val="both"/>
        <w:rPr>
          <w:b w:val="1"/>
          <w:bCs w:val="1"/>
        </w:rPr>
      </w:pPr>
      <w:r w:rsidDel="00000000" w:rsidR="00000000" w:rsidRPr="00000000">
        <w:rPr>
          <w:rtl w:val="0"/>
        </w:rPr>
      </w:r>
    </w:p>
    <w:p w:rsidR="00000000" w:rsidDel="00000000" w:rsidP="00000000" w:rsidRDefault="00000000" w:rsidRPr="00000000" w14:paraId="0000015C">
      <w:pPr>
        <w:pageBreakBefore w:val="0"/>
        <w:jc w:val="center"/>
        <w:rPr/>
      </w:pPr>
      <w:r w:rsidDel="00000000" w:rsidR="00000000" w:rsidRPr="00000000">
        <w:rPr>
          <w:rtl w:val="0"/>
        </w:rPr>
        <w:t xml:space="preserve">Israel 2013 (Incremental ECI Sensitivity)</w:t>
      </w:r>
    </w:p>
    <w:p w:rsidR="00000000" w:rsidDel="00000000" w:rsidP="00000000" w:rsidRDefault="00000000" w:rsidRPr="00000000" w14:paraId="0000015D">
      <w:pPr>
        <w:pageBreakBefore w:val="0"/>
        <w:jc w:val="both"/>
        <w:rPr>
          <w:b w:val="1"/>
          <w:bCs w:val="1"/>
        </w:rPr>
      </w:pPr>
      <w:r w:rsidDel="00000000" w:rsidR="00000000" w:rsidRPr="00000000">
        <w:rPr>
          <w:b w:val="1"/>
          <w:bCs w:val="1"/>
        </w:rPr>
        <w:drawing>
          <wp:inline distB="114300" distT="114300" distL="114300" distR="114300">
            <wp:extent cx="5731200" cy="2908300"/>
            <wp:effectExtent b="0" l="0" r="0" t="0"/>
            <wp:docPr id="9" name="image10.jpg"/>
            <a:graphic>
              <a:graphicData uri="http://schemas.openxmlformats.org/drawingml/2006/picture">
                <pic:pic>
                  <pic:nvPicPr>
                    <pic:cNvPr id="0" name="image10.jpg"/>
                    <pic:cNvPicPr preferRelativeResize="0"/>
                  </pic:nvPicPr>
                  <pic:blipFill>
                    <a:blip r:embed="rId28"/>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ageBreakBefore w:val="0"/>
        <w:jc w:val="both"/>
        <w:rPr>
          <w:b w:val="1"/>
          <w:bCs w:val="1"/>
        </w:rPr>
      </w:pPr>
      <w:r w:rsidDel="00000000" w:rsidR="00000000" w:rsidRPr="00000000">
        <w:rPr>
          <w:rtl w:val="0"/>
        </w:rPr>
      </w:r>
    </w:p>
    <w:p w:rsidR="00000000" w:rsidDel="00000000" w:rsidP="00000000" w:rsidRDefault="00000000" w:rsidRPr="00000000" w14:paraId="0000015F">
      <w:pPr>
        <w:pageBreakBefore w:val="0"/>
        <w:jc w:val="center"/>
        <w:rPr/>
      </w:pPr>
      <w:r w:rsidDel="00000000" w:rsidR="00000000" w:rsidRPr="00000000">
        <w:rPr>
          <w:rtl w:val="0"/>
        </w:rPr>
        <w:t xml:space="preserve">Israel 2013 (Decremental  ECI Sensitivity)</w:t>
      </w:r>
    </w:p>
    <w:p w:rsidR="00000000" w:rsidDel="00000000" w:rsidP="00000000" w:rsidRDefault="00000000" w:rsidRPr="00000000" w14:paraId="00000160">
      <w:pPr>
        <w:pageBreakBefore w:val="0"/>
        <w:jc w:val="both"/>
        <w:rPr>
          <w:b w:val="1"/>
          <w:bCs w:val="1"/>
        </w:rPr>
      </w:pPr>
      <w:r w:rsidDel="00000000" w:rsidR="00000000" w:rsidRPr="00000000">
        <w:rPr>
          <w:rtl w:val="0"/>
        </w:rPr>
      </w:r>
    </w:p>
    <w:p w:rsidR="00000000" w:rsidDel="00000000" w:rsidP="00000000" w:rsidRDefault="00000000" w:rsidRPr="00000000" w14:paraId="00000161">
      <w:pPr>
        <w:pageBreakBefore w:val="0"/>
        <w:jc w:val="both"/>
        <w:rPr>
          <w:b w:val="1"/>
          <w:bCs w:val="1"/>
        </w:rPr>
      </w:pPr>
      <w:r w:rsidDel="00000000" w:rsidR="00000000" w:rsidRPr="00000000">
        <w:rPr>
          <w:rtl w:val="0"/>
        </w:rPr>
      </w:r>
    </w:p>
    <w:p w:rsidR="00000000" w:rsidDel="00000000" w:rsidP="00000000" w:rsidRDefault="00000000" w:rsidRPr="00000000" w14:paraId="00000162">
      <w:pPr>
        <w:pageBreakBefore w:val="0"/>
        <w:jc w:val="both"/>
        <w:rPr>
          <w:b w:val="1"/>
          <w:bCs w:val="1"/>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Below we see the SDV sensitivity charts for High Complexity Products. Israel’s SDV is quite sensitive to changes in High Complexity products since the Israeli economy is highly dependent on the export of products that are produced from this industry. As exports in High Complexity Products are positively shocked, more industries become attractive, showing positive opportunity gains. </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Considering the Negative SDV sensitivity chart we observe that as the export of  High Complexity Products decreases fewer industries have negative opportunity gain and more industries become viable positive opportunities for Israel to expand into. </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Next, considering the Food and Preparations SDV sensitivity, we see that Israel is very insensitive to this particular industry suggesting that this is not a key industry within the Israeli economy. </w:t>
      </w:r>
    </w:p>
    <w:p w:rsidR="00000000" w:rsidDel="00000000" w:rsidP="00000000" w:rsidRDefault="00000000" w:rsidRPr="00000000" w14:paraId="00000168">
      <w:pPr>
        <w:pageBreakBefore w:val="0"/>
        <w:jc w:val="both"/>
        <w:rPr>
          <w:b w:val="1"/>
          <w:bCs w:val="1"/>
        </w:rPr>
      </w:pPr>
      <w:r w:rsidDel="00000000" w:rsidR="00000000" w:rsidRPr="00000000">
        <w:rPr>
          <w:rtl w:val="0"/>
        </w:rPr>
      </w:r>
    </w:p>
    <w:p w:rsidR="00000000" w:rsidDel="00000000" w:rsidP="00000000" w:rsidRDefault="00000000" w:rsidRPr="00000000" w14:paraId="00000169">
      <w:pPr>
        <w:pageBreakBefore w:val="0"/>
        <w:jc w:val="center"/>
        <w:rPr>
          <w:b w:val="1"/>
          <w:bCs w:val="1"/>
        </w:rPr>
      </w:pPr>
      <w:r w:rsidDel="00000000" w:rsidR="00000000" w:rsidRPr="00000000">
        <w:rPr>
          <w:b w:val="1"/>
          <w:bCs w:val="1"/>
        </w:rPr>
        <w:drawing>
          <wp:inline distB="114300" distT="114300" distL="114300" distR="114300">
            <wp:extent cx="5731200" cy="2438400"/>
            <wp:effectExtent b="0" l="0" r="0" t="0"/>
            <wp:docPr id="21" name="image18.jpg"/>
            <a:graphic>
              <a:graphicData uri="http://schemas.openxmlformats.org/drawingml/2006/picture">
                <pic:pic>
                  <pic:nvPicPr>
                    <pic:cNvPr id="0" name="image18.jpg"/>
                    <pic:cNvPicPr preferRelativeResize="0"/>
                  </pic:nvPicPr>
                  <pic:blipFill>
                    <a:blip r:embed="rId29"/>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ageBreakBefore w:val="0"/>
        <w:ind w:left="720" w:firstLine="720"/>
        <w:jc w:val="center"/>
        <w:rPr/>
      </w:pPr>
      <w:r w:rsidDel="00000000" w:rsidR="00000000" w:rsidRPr="00000000">
        <w:rPr>
          <w:rtl w:val="0"/>
        </w:rPr>
        <w:t xml:space="preserve">Israel High-complexity Products 2018 (Incremental SDV Sensitivity)</w:t>
      </w:r>
    </w:p>
    <w:p w:rsidR="00000000" w:rsidDel="00000000" w:rsidP="00000000" w:rsidRDefault="00000000" w:rsidRPr="00000000" w14:paraId="0000016B">
      <w:pPr>
        <w:pageBreakBefore w:val="0"/>
        <w:jc w:val="both"/>
        <w:rPr>
          <w:b w:val="1"/>
          <w:bCs w:val="1"/>
        </w:rPr>
      </w:pPr>
      <w:r w:rsidDel="00000000" w:rsidR="00000000" w:rsidRPr="00000000">
        <w:rPr>
          <w:rtl w:val="0"/>
        </w:rPr>
      </w:r>
    </w:p>
    <w:p w:rsidR="00000000" w:rsidDel="00000000" w:rsidP="00000000" w:rsidRDefault="00000000" w:rsidRPr="00000000" w14:paraId="0000016C">
      <w:pPr>
        <w:pageBreakBefore w:val="0"/>
        <w:jc w:val="both"/>
        <w:rPr>
          <w:b w:val="1"/>
          <w:bCs w:val="1"/>
        </w:rPr>
      </w:pPr>
      <w:r w:rsidDel="00000000" w:rsidR="00000000" w:rsidRPr="00000000">
        <w:rPr>
          <w:rtl w:val="0"/>
        </w:rPr>
      </w:r>
    </w:p>
    <w:p w:rsidR="00000000" w:rsidDel="00000000" w:rsidP="00000000" w:rsidRDefault="00000000" w:rsidRPr="00000000" w14:paraId="0000016D">
      <w:pPr>
        <w:pageBreakBefore w:val="0"/>
        <w:jc w:val="center"/>
        <w:rPr>
          <w:b w:val="1"/>
          <w:bCs w:val="1"/>
        </w:rPr>
      </w:pPr>
      <w:r w:rsidDel="00000000" w:rsidR="00000000" w:rsidRPr="00000000">
        <w:rPr>
          <w:b w:val="1"/>
          <w:bCs w:val="1"/>
        </w:rPr>
        <w:drawing>
          <wp:inline distB="114300" distT="114300" distL="114300" distR="114300">
            <wp:extent cx="5731200" cy="2400300"/>
            <wp:effectExtent b="0" l="0" r="0" t="0"/>
            <wp:docPr id="22" name="image14.jpg"/>
            <a:graphic>
              <a:graphicData uri="http://schemas.openxmlformats.org/drawingml/2006/picture">
                <pic:pic>
                  <pic:nvPicPr>
                    <pic:cNvPr id="0" name="image14.jpg"/>
                    <pic:cNvPicPr preferRelativeResize="0"/>
                  </pic:nvPicPr>
                  <pic:blipFill>
                    <a:blip r:embed="rId30"/>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ageBreakBefore w:val="0"/>
        <w:ind w:left="720" w:firstLine="720"/>
        <w:jc w:val="center"/>
        <w:rPr/>
      </w:pPr>
      <w:r w:rsidDel="00000000" w:rsidR="00000000" w:rsidRPr="00000000">
        <w:rPr>
          <w:rtl w:val="0"/>
        </w:rPr>
        <w:t xml:space="preserve">Israel</w:t>
      </w:r>
      <w:r w:rsidDel="00000000" w:rsidR="00000000" w:rsidRPr="00000000">
        <w:rPr>
          <w:rtl w:val="0"/>
        </w:rPr>
        <w:t xml:space="preserve"> High-complexity Products 2018 (Decremental SDV Sensitivity)</w:t>
      </w:r>
    </w:p>
    <w:p w:rsidR="00000000" w:rsidDel="00000000" w:rsidP="00000000" w:rsidRDefault="00000000" w:rsidRPr="00000000" w14:paraId="0000016F">
      <w:pPr>
        <w:pageBreakBefore w:val="0"/>
        <w:ind w:left="720" w:firstLine="720"/>
        <w:jc w:val="center"/>
        <w:rPr/>
      </w:pPr>
      <w:r w:rsidDel="00000000" w:rsidR="00000000" w:rsidRPr="00000000">
        <w:rPr>
          <w:rtl w:val="0"/>
        </w:rPr>
      </w:r>
    </w:p>
    <w:p w:rsidR="00000000" w:rsidDel="00000000" w:rsidP="00000000" w:rsidRDefault="00000000" w:rsidRPr="00000000" w14:paraId="00000170">
      <w:pPr>
        <w:pageBreakBefore w:val="0"/>
        <w:ind w:left="720" w:firstLine="720"/>
        <w:jc w:val="center"/>
        <w:rPr/>
      </w:pPr>
      <w:r w:rsidDel="00000000" w:rsidR="00000000" w:rsidRPr="00000000">
        <w:rPr/>
        <w:drawing>
          <wp:inline distB="114300" distT="114300" distL="114300" distR="114300">
            <wp:extent cx="2154075" cy="2176560"/>
            <wp:effectExtent b="0" l="0" r="0" t="0"/>
            <wp:docPr id="29" name="image28.jpg"/>
            <a:graphic>
              <a:graphicData uri="http://schemas.openxmlformats.org/drawingml/2006/picture">
                <pic:pic>
                  <pic:nvPicPr>
                    <pic:cNvPr id="0" name="image28.jpg"/>
                    <pic:cNvPicPr preferRelativeResize="0"/>
                  </pic:nvPicPr>
                  <pic:blipFill>
                    <a:blip r:embed="rId31"/>
                    <a:srcRect b="0" l="0" r="0" t="0"/>
                    <a:stretch>
                      <a:fillRect/>
                    </a:stretch>
                  </pic:blipFill>
                  <pic:spPr>
                    <a:xfrm>
                      <a:off x="0" y="0"/>
                      <a:ext cx="2154075" cy="217656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ageBreakBefore w:val="0"/>
        <w:ind w:left="720" w:firstLine="720"/>
        <w:jc w:val="center"/>
        <w:rPr/>
      </w:pPr>
      <w:r w:rsidDel="00000000" w:rsidR="00000000" w:rsidRPr="00000000">
        <w:rPr>
          <w:rtl w:val="0"/>
        </w:rPr>
      </w:r>
    </w:p>
    <w:p w:rsidR="00000000" w:rsidDel="00000000" w:rsidP="00000000" w:rsidRDefault="00000000" w:rsidRPr="00000000" w14:paraId="00000172">
      <w:pPr>
        <w:pageBreakBefore w:val="0"/>
        <w:ind w:left="720" w:firstLine="720"/>
        <w:jc w:val="center"/>
        <w:rPr/>
      </w:pPr>
      <w:r w:rsidDel="00000000" w:rsidR="00000000" w:rsidRPr="00000000">
        <w:rPr>
          <w:rtl w:val="0"/>
        </w:rPr>
        <w:t xml:space="preserve">Israel Food and Preparations 2018 (Incremental SDV Sensitivity)</w:t>
      </w:r>
    </w:p>
    <w:p w:rsidR="00000000" w:rsidDel="00000000" w:rsidP="00000000" w:rsidRDefault="00000000" w:rsidRPr="00000000" w14:paraId="00000173">
      <w:pPr>
        <w:pageBreakBefore w:val="0"/>
        <w:jc w:val="both"/>
        <w:rPr>
          <w:b w:val="1"/>
          <w:bCs w:val="1"/>
        </w:rPr>
      </w:pPr>
      <w:r w:rsidDel="00000000" w:rsidR="00000000" w:rsidRPr="00000000">
        <w:rPr>
          <w:rtl w:val="0"/>
        </w:rPr>
      </w:r>
    </w:p>
    <w:p w:rsidR="00000000" w:rsidDel="00000000" w:rsidP="00000000" w:rsidRDefault="00000000" w:rsidRPr="00000000" w14:paraId="00000174">
      <w:pPr>
        <w:pageBreakBefore w:val="0"/>
        <w:jc w:val="both"/>
        <w:rPr>
          <w:b w:val="1"/>
          <w:bCs w:val="1"/>
        </w:rPr>
      </w:pPr>
      <w:r w:rsidDel="00000000" w:rsidR="00000000" w:rsidRPr="00000000">
        <w:rPr>
          <w:rtl w:val="0"/>
        </w:rPr>
      </w:r>
    </w:p>
    <w:p w:rsidR="00000000" w:rsidDel="00000000" w:rsidP="00000000" w:rsidRDefault="00000000" w:rsidRPr="00000000" w14:paraId="00000175">
      <w:pPr>
        <w:pageBreakBefore w:val="0"/>
        <w:jc w:val="center"/>
        <w:rPr>
          <w:b w:val="1"/>
          <w:bCs w:val="1"/>
        </w:rPr>
      </w:pPr>
      <w:r w:rsidDel="00000000" w:rsidR="00000000" w:rsidRPr="00000000">
        <w:rPr>
          <w:b w:val="1"/>
          <w:bCs w:val="1"/>
        </w:rPr>
        <w:drawing>
          <wp:inline distB="114300" distT="114300" distL="114300" distR="114300">
            <wp:extent cx="1433641" cy="2709863"/>
            <wp:effectExtent b="0" l="0" r="0" t="0"/>
            <wp:docPr id="27" name="image24.jpg"/>
            <a:graphic>
              <a:graphicData uri="http://schemas.openxmlformats.org/drawingml/2006/picture">
                <pic:pic>
                  <pic:nvPicPr>
                    <pic:cNvPr id="0" name="image24.jpg"/>
                    <pic:cNvPicPr preferRelativeResize="0"/>
                  </pic:nvPicPr>
                  <pic:blipFill>
                    <a:blip r:embed="rId32"/>
                    <a:srcRect b="0" l="0" r="0" t="0"/>
                    <a:stretch>
                      <a:fillRect/>
                    </a:stretch>
                  </pic:blipFill>
                  <pic:spPr>
                    <a:xfrm>
                      <a:off x="0" y="0"/>
                      <a:ext cx="1433641"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ageBreakBefore w:val="0"/>
        <w:ind w:left="720" w:firstLine="720"/>
        <w:jc w:val="center"/>
        <w:rPr/>
      </w:pPr>
      <w:r w:rsidDel="00000000" w:rsidR="00000000" w:rsidRPr="00000000">
        <w:rPr>
          <w:rtl w:val="0"/>
        </w:rPr>
        <w:t xml:space="preserve">Israel Food and Preparations 2018 (Decremental SDV Sensitivity)</w:t>
      </w:r>
    </w:p>
    <w:p w:rsidR="00000000" w:rsidDel="00000000" w:rsidP="00000000" w:rsidRDefault="00000000" w:rsidRPr="00000000" w14:paraId="00000177">
      <w:pPr>
        <w:pageBreakBefore w:val="0"/>
        <w:jc w:val="both"/>
        <w:rPr>
          <w:b w:val="1"/>
          <w:bCs w:val="1"/>
        </w:rPr>
      </w:pPr>
      <w:r w:rsidDel="00000000" w:rsidR="00000000" w:rsidRPr="00000000">
        <w:rPr>
          <w:rtl w:val="0"/>
        </w:rPr>
      </w:r>
    </w:p>
    <w:p w:rsidR="00000000" w:rsidDel="00000000" w:rsidP="00000000" w:rsidRDefault="00000000" w:rsidRPr="00000000" w14:paraId="0000017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A">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C">
      <w:pPr>
        <w:pageBreakBefore w:val="0"/>
        <w:jc w:val="both"/>
        <w:rPr>
          <w:b w:val="1"/>
          <w:bCs w:val="1"/>
          <w:sz w:val="28"/>
          <w:szCs w:val="28"/>
        </w:rPr>
      </w:pPr>
      <w:r w:rsidDel="00000000" w:rsidR="00000000" w:rsidRPr="00000000">
        <w:rPr>
          <w:rtl w:val="0"/>
        </w:rPr>
        <w:t xml:space="preserve">Decreasing export of each industry in Israel’s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F">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491038" cy="2379802"/>
            <wp:effectExtent b="0" l="0" r="0" t="0"/>
            <wp:docPr id="4" name="image17.jpg"/>
            <a:graphic>
              <a:graphicData uri="http://schemas.openxmlformats.org/drawingml/2006/picture">
                <pic:pic>
                  <pic:nvPicPr>
                    <pic:cNvPr id="0" name="image17.jpg"/>
                    <pic:cNvPicPr preferRelativeResize="0"/>
                  </pic:nvPicPr>
                  <pic:blipFill>
                    <a:blip r:embed="rId33"/>
                    <a:srcRect b="0" l="0" r="0" t="0"/>
                    <a:stretch>
                      <a:fillRect/>
                    </a:stretch>
                  </pic:blipFill>
                  <pic:spPr>
                    <a:xfrm>
                      <a:off x="0" y="0"/>
                      <a:ext cx="4491038" cy="2379802"/>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ageBreakBefore w:val="0"/>
        <w:jc w:val="center"/>
        <w:rPr>
          <w:sz w:val="22"/>
          <w:szCs w:val="22"/>
        </w:rPr>
      </w:pPr>
      <w:r w:rsidDel="00000000" w:rsidR="00000000" w:rsidRPr="00000000">
        <w:rPr>
          <w:sz w:val="22"/>
          <w:szCs w:val="22"/>
          <w:rtl w:val="0"/>
        </w:rPr>
        <w:t xml:space="preserve">Israel Contingency Strategy 2018</w:t>
      </w:r>
    </w:p>
    <w:p w:rsidR="00000000" w:rsidDel="00000000" w:rsidP="00000000" w:rsidRDefault="00000000" w:rsidRPr="00000000" w14:paraId="00000181">
      <w:pPr>
        <w:pageBreakBefore w:val="0"/>
        <w:jc w:val="center"/>
        <w:rPr>
          <w:sz w:val="22"/>
          <w:szCs w:val="22"/>
        </w:rPr>
      </w:pPr>
      <w:r w:rsidDel="00000000" w:rsidR="00000000" w:rsidRPr="00000000">
        <w:rPr>
          <w:rtl w:val="0"/>
        </w:rPr>
      </w:r>
    </w:p>
    <w:p w:rsidR="00000000" w:rsidDel="00000000" w:rsidP="00000000" w:rsidRDefault="00000000" w:rsidRPr="00000000" w14:paraId="00000182">
      <w:pPr>
        <w:pageBreakBefore w:val="0"/>
        <w:jc w:val="center"/>
        <w:rPr>
          <w:sz w:val="28"/>
          <w:szCs w:val="28"/>
        </w:rPr>
      </w:pPr>
      <w:r w:rsidDel="00000000" w:rsidR="00000000" w:rsidRPr="00000000">
        <w:rPr>
          <w:rtl w:val="0"/>
        </w:rPr>
      </w:r>
    </w:p>
    <w:p w:rsidR="00000000" w:rsidDel="00000000" w:rsidP="00000000" w:rsidRDefault="00000000" w:rsidRPr="00000000" w14:paraId="00000183">
      <w:pPr>
        <w:pageBreakBefore w:val="0"/>
        <w:jc w:val="both"/>
        <w:rPr>
          <w:b w:val="1"/>
          <w:bCs w:val="1"/>
        </w:rPr>
      </w:pPr>
      <w:r w:rsidDel="00000000" w:rsidR="00000000" w:rsidRPr="00000000">
        <w:rPr>
          <w:rtl w:val="0"/>
        </w:rPr>
      </w:r>
    </w:p>
    <w:p w:rsidR="00000000" w:rsidDel="00000000" w:rsidP="00000000" w:rsidRDefault="00000000" w:rsidRPr="00000000" w14:paraId="00000184">
      <w:pPr>
        <w:pageBreakBefore w:val="0"/>
        <w:jc w:val="both"/>
        <w:rPr>
          <w:b w:val="1"/>
          <w:bCs w:val="1"/>
        </w:rPr>
      </w:pPr>
      <w:r w:rsidDel="00000000" w:rsidR="00000000" w:rsidRPr="00000000">
        <w:rPr>
          <w:rtl w:val="0"/>
        </w:rPr>
      </w:r>
    </w:p>
    <w:p w:rsidR="00000000" w:rsidDel="00000000" w:rsidP="00000000" w:rsidRDefault="00000000" w:rsidRPr="00000000" w14:paraId="0000018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6">
      <w:pPr>
        <w:pageBreakBefore w:val="0"/>
        <w:jc w:val="both"/>
        <w:rPr>
          <w:b w:val="1"/>
          <w:bCs w:val="1"/>
        </w:rPr>
      </w:pPr>
      <w:r w:rsidDel="00000000" w:rsidR="00000000" w:rsidRPr="00000000">
        <w:rPr>
          <w:rtl w:val="0"/>
        </w:rPr>
      </w:r>
    </w:p>
    <w:p w:rsidR="00000000" w:rsidDel="00000000" w:rsidP="00000000" w:rsidRDefault="00000000" w:rsidRPr="00000000" w14:paraId="00000187">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8">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9">
      <w:pPr>
        <w:pageBreakBefore w:val="0"/>
        <w:jc w:val="both"/>
        <w:rPr/>
      </w:pPr>
      <w:r w:rsidDel="00000000" w:rsidR="00000000" w:rsidRPr="00000000">
        <w:rPr>
          <w:rtl w:val="0"/>
        </w:rPr>
      </w:r>
    </w:p>
    <w:p w:rsidR="00000000" w:rsidDel="00000000" w:rsidP="00000000" w:rsidRDefault="00000000" w:rsidRPr="00000000" w14:paraId="0000018A">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B">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4">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30"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5">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96">
      <w:pPr>
        <w:pageBreakBefore w:val="0"/>
        <w:jc w:val="both"/>
        <w:rPr/>
      </w:pPr>
      <w:r w:rsidDel="00000000" w:rsidR="00000000" w:rsidRPr="00000000">
        <w:rPr>
          <w:rtl w:val="0"/>
        </w:rPr>
      </w:r>
    </w:p>
    <w:p w:rsidR="00000000" w:rsidDel="00000000" w:rsidP="00000000" w:rsidRDefault="00000000" w:rsidRPr="00000000" w14:paraId="00000197">
      <w:pPr>
        <w:pageBreakBefore w:val="0"/>
        <w:jc w:val="both"/>
        <w:rPr>
          <w:b w:val="1"/>
          <w:bCs w:val="1"/>
        </w:rPr>
      </w:pPr>
      <w:r w:rsidDel="00000000" w:rsidR="00000000" w:rsidRPr="00000000">
        <w:rPr>
          <w:b w:val="1"/>
          <w:bCs w:val="1"/>
          <w:rtl w:val="0"/>
        </w:rPr>
        <w:t xml:space="preserve">5.2 SOI of Israel and Its Implications</w:t>
      </w:r>
    </w:p>
    <w:p w:rsidR="00000000" w:rsidDel="00000000" w:rsidP="00000000" w:rsidRDefault="00000000" w:rsidRPr="00000000" w14:paraId="00000198">
      <w:pPr>
        <w:pageBreakBefore w:val="0"/>
        <w:jc w:val="both"/>
        <w:rPr/>
      </w:pPr>
      <w:r w:rsidDel="00000000" w:rsidR="00000000" w:rsidRPr="00000000">
        <w:rPr>
          <w:rtl w:val="0"/>
        </w:rPr>
        <w:t xml:space="preserve">Israel, for instance, has a lower level of structural optimality as compared with its developed peers. As the regression in Figure 7 suggests (the orange curve represents export increase and the blue curve stands for opportunity gain of the corresponding industry), Israel demonstrates a low level of correlation with the suggested developmental path, having an adjusted R-square of around 1.2%. Israel ranks in the third quartile among all countries in terms of SOI and has made an average rate of economic progress among its emerging peers from 2013 to 2018 with a 5-year GDP growth rate of 29.1%, which is consistent with the regression result in Figure 6. This is in direct contrast to emerging economies such as Turkey, where there is high SOI of around 21.8% and a corresponding GDP growth of 36.7% from 2013 to 2018, making it one of the fastest developing economies during the period. In sum, Israel’s relatively stable/slow economic progress from 2013 to 2018 can be at least partially explained by a development strategy that demonstrates an imperfect level of matches with our suggested developmental path. In specific, Israel invested heavily in the Transportation industry, while it should have focused more on moderately complex industry groups such as Services and Utilities, and Manufacturing. </w:t>
      </w:r>
    </w:p>
    <w:p w:rsidR="00000000" w:rsidDel="00000000" w:rsidP="00000000" w:rsidRDefault="00000000" w:rsidRPr="00000000" w14:paraId="00000199">
      <w:pPr>
        <w:pageBreakBefore w:val="0"/>
        <w:jc w:val="both"/>
        <w:rPr/>
      </w:pPr>
      <w:r w:rsidDel="00000000" w:rsidR="00000000" w:rsidRPr="00000000">
        <w:rPr>
          <w:rtl w:val="0"/>
        </w:rPr>
      </w:r>
    </w:p>
    <w:p w:rsidR="00000000" w:rsidDel="00000000" w:rsidP="00000000" w:rsidRDefault="00000000" w:rsidRPr="00000000" w14:paraId="0000019A">
      <w:pPr>
        <w:pageBreakBefore w:val="0"/>
        <w:jc w:val="both"/>
        <w:rPr/>
      </w:pPr>
      <w:r w:rsidDel="00000000" w:rsidR="00000000" w:rsidRPr="00000000">
        <w:rPr/>
        <w:drawing>
          <wp:inline distB="114300" distT="114300" distL="114300" distR="114300">
            <wp:extent cx="6408876" cy="2295525"/>
            <wp:effectExtent b="0" l="0" r="0" t="0"/>
            <wp:docPr id="18" name="image30.png"/>
            <a:graphic>
              <a:graphicData uri="http://schemas.openxmlformats.org/drawingml/2006/picture">
                <pic:pic>
                  <pic:nvPicPr>
                    <pic:cNvPr id="0" name="image30.png"/>
                    <pic:cNvPicPr preferRelativeResize="0"/>
                  </pic:nvPicPr>
                  <pic:blipFill>
                    <a:blip r:embed="rId35"/>
                    <a:srcRect b="69" l="0" r="0" t="69"/>
                    <a:stretch>
                      <a:fillRect/>
                    </a:stretch>
                  </pic:blipFill>
                  <pic:spPr>
                    <a:xfrm>
                      <a:off x="0" y="0"/>
                      <a:ext cx="6408876"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ageBreakBefore w:val="0"/>
        <w:jc w:val="center"/>
        <w:rPr>
          <w:b w:val="1"/>
          <w:bCs w:val="1"/>
        </w:rPr>
      </w:pPr>
      <w:r w:rsidDel="00000000" w:rsidR="00000000" w:rsidRPr="00000000">
        <w:rPr>
          <w:rtl w:val="0"/>
        </w:rPr>
        <w:t xml:space="preserve">Figure 7: SOI of Israel (2013-2018)</w:t>
      </w:r>
      <w:r w:rsidDel="00000000" w:rsidR="00000000" w:rsidRPr="00000000">
        <w:rPr>
          <w:rtl w:val="0"/>
        </w:rPr>
      </w:r>
    </w:p>
    <w:p w:rsidR="00000000" w:rsidDel="00000000" w:rsidP="00000000" w:rsidRDefault="00000000" w:rsidRPr="00000000" w14:paraId="0000019C">
      <w:pPr>
        <w:pageBreakBefore w:val="0"/>
        <w:jc w:val="both"/>
        <w:rPr>
          <w:b w:val="1"/>
          <w:bCs w:val="1"/>
        </w:rPr>
      </w:pPr>
      <w:r w:rsidDel="00000000" w:rsidR="00000000" w:rsidRPr="00000000">
        <w:rPr>
          <w:rtl w:val="0"/>
        </w:rPr>
      </w:r>
    </w:p>
    <w:p w:rsidR="00000000" w:rsidDel="00000000" w:rsidP="00000000" w:rsidRDefault="00000000" w:rsidRPr="00000000" w14:paraId="0000019D">
      <w:pPr>
        <w:pageBreakBefore w:val="0"/>
        <w:jc w:val="both"/>
        <w:rPr>
          <w:b w:val="1"/>
          <w:bCs w:val="1"/>
        </w:rPr>
      </w:pPr>
      <w:r w:rsidDel="00000000" w:rsidR="00000000" w:rsidRPr="00000000">
        <w:rPr>
          <w:rtl w:val="0"/>
        </w:rPr>
      </w:r>
    </w:p>
    <w:p w:rsidR="00000000" w:rsidDel="00000000" w:rsidP="00000000" w:rsidRDefault="00000000" w:rsidRPr="00000000" w14:paraId="0000019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F">
      <w:pPr>
        <w:pageBreakBefore w:val="0"/>
        <w:jc w:val="both"/>
        <w:rPr/>
      </w:pPr>
      <w:r w:rsidDel="00000000" w:rsidR="00000000" w:rsidRPr="00000000">
        <w:rPr>
          <w:rtl w:val="0"/>
        </w:rPr>
      </w:r>
    </w:p>
    <w:p w:rsidR="00000000" w:rsidDel="00000000" w:rsidP="00000000" w:rsidRDefault="00000000" w:rsidRPr="00000000" w14:paraId="000001A0">
      <w:pPr>
        <w:pageBreakBefore w:val="0"/>
        <w:jc w:val="both"/>
        <w:rPr/>
      </w:pPr>
      <w:r w:rsidDel="00000000" w:rsidR="00000000" w:rsidRPr="00000000">
        <w:rPr>
          <w:rtl w:val="0"/>
        </w:rPr>
        <w:t xml:space="preserve">In conclusion, Israel has demonstrated a moderate level of economic growth in terms of annual GDP increase during the period from 2013 to 2018, concurrent with a decrease in economic complexity as compared with other developed economies. </w:t>
      </w:r>
    </w:p>
    <w:p w:rsidR="00000000" w:rsidDel="00000000" w:rsidP="00000000" w:rsidRDefault="00000000" w:rsidRPr="00000000" w14:paraId="000001A1">
      <w:pPr>
        <w:pageBreakBefore w:val="0"/>
        <w:jc w:val="both"/>
        <w:rPr/>
      </w:pPr>
      <w:r w:rsidDel="00000000" w:rsidR="00000000" w:rsidRPr="00000000">
        <w:rPr>
          <w:rtl w:val="0"/>
        </w:rPr>
      </w:r>
    </w:p>
    <w:p w:rsidR="00000000" w:rsidDel="00000000" w:rsidP="00000000" w:rsidRDefault="00000000" w:rsidRPr="00000000" w14:paraId="000001A2">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Israel on the industry group level. The product classification system we adopt allows us to measure the realized industry development for various industry groups and to observe that Israel regressed in developing many of its</w:t>
      </w:r>
      <w:r w:rsidDel="00000000" w:rsidR="00000000" w:rsidRPr="00000000">
        <w:rPr>
          <w:rtl w:val="0"/>
        </w:rPr>
        <w:t xml:space="preserve">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1A3">
      <w:pPr>
        <w:pageBreakBefore w:val="0"/>
        <w:jc w:val="both"/>
        <w:rPr/>
      </w:pPr>
      <w:r w:rsidDel="00000000" w:rsidR="00000000" w:rsidRPr="00000000">
        <w:rPr>
          <w:rtl w:val="0"/>
        </w:rPr>
      </w:r>
    </w:p>
    <w:p w:rsidR="00000000" w:rsidDel="00000000" w:rsidP="00000000" w:rsidRDefault="00000000" w:rsidRPr="00000000" w14:paraId="000001A4">
      <w:pPr>
        <w:pageBreakBefore w:val="0"/>
        <w:jc w:val="both"/>
        <w:rPr/>
      </w:pPr>
      <w:r w:rsidDel="00000000" w:rsidR="00000000" w:rsidRPr="00000000">
        <w:rPr>
          <w:rtl w:val="0"/>
        </w:rPr>
        <w:t xml:space="preserve">Based on our analysis of the opportunity gain and a sensitivity analysis of major industry groups, Israel can further its gains by prioritizing High-Complexity Products, Transportation, and Machinery. We further note that Israel has a heavily mismatched development strategy that indicates a low level of structural optimality on the complexity level, having an adjusted R-square of around 1.2%. Since a significant positive correlation exists between five-year GDP growth and the structural optimality index of an economy as we define and calculate, Israel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6">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8">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A">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C">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E">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0">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B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2">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4">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6">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7">
      <w:pPr>
        <w:pageBreakBefore w:val="0"/>
        <w:jc w:val="both"/>
        <w:rPr/>
      </w:pPr>
      <w:r w:rsidDel="00000000" w:rsidR="00000000" w:rsidRPr="00000000">
        <w:rPr>
          <w:rtl w:val="0"/>
        </w:rPr>
      </w:r>
    </w:p>
    <w:sectPr>
      <w:headerReference r:id="rId36" w:type="default"/>
      <w:footerReference r:id="rId37" w:type="default"/>
      <w:footerReference r:id="rId38" w:type="first"/>
      <w:footerReference r:id="rId3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pStyle w:val="Heading2"/>
      <w:keepNext w:val="0"/>
      <w:keepLines w:val="0"/>
      <w:tabs>
        <w:tab w:val="center" w:leader="none" w:pos="4680"/>
        <w:tab w:val="right" w:leader="none" w:pos="9360"/>
      </w:tabs>
      <w:spacing w:after="0" w:before="0" w:line="288" w:lineRule="auto"/>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geuvqf4b0kl1" w:id="3"/>
    <w:bookmarkEnd w:id="3"/>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7" name="image21.png"/>
          <a:graphic>
            <a:graphicData uri="http://schemas.openxmlformats.org/drawingml/2006/picture">
              <pic:pic>
                <pic:nvPicPr>
                  <pic:cNvPr descr="horizontal line" id="0" name="image21.png"/>
                  <pic:cNvPicPr preferRelativeResize="0"/>
                </pic:nvPicPr>
                <pic:blipFill>
                  <a:blip r:embed="rId1"/>
                  <a:srcRect b="-35184" l="0" r="0" t="0"/>
                  <a:stretch>
                    <a:fillRect/>
                  </a:stretch>
                </pic:blipFill>
                <pic:spPr>
                  <a:xfrm>
                    <a:off x="0" y="0"/>
                    <a:ext cx="5731200" cy="101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4.jpg"/><Relationship Id="rId21" Type="http://schemas.openxmlformats.org/officeDocument/2006/relationships/image" Target="media/image22.png"/><Relationship Id="rId24" Type="http://schemas.openxmlformats.org/officeDocument/2006/relationships/image" Target="media/image13.jp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jpg"/><Relationship Id="rId25" Type="http://schemas.openxmlformats.org/officeDocument/2006/relationships/image" Target="media/image1.jpg"/><Relationship Id="rId28" Type="http://schemas.openxmlformats.org/officeDocument/2006/relationships/image" Target="media/image10.jpg"/><Relationship Id="rId27"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18.jpg"/><Relationship Id="rId7" Type="http://schemas.openxmlformats.org/officeDocument/2006/relationships/image" Target="media/image29.png"/><Relationship Id="rId8" Type="http://schemas.openxmlformats.org/officeDocument/2006/relationships/image" Target="media/image25.png"/><Relationship Id="rId31" Type="http://schemas.openxmlformats.org/officeDocument/2006/relationships/image" Target="media/image28.jpg"/><Relationship Id="rId30" Type="http://schemas.openxmlformats.org/officeDocument/2006/relationships/image" Target="media/image14.jpg"/><Relationship Id="rId11" Type="http://schemas.openxmlformats.org/officeDocument/2006/relationships/image" Target="media/image19.png"/><Relationship Id="rId33" Type="http://schemas.openxmlformats.org/officeDocument/2006/relationships/image" Target="media/image17.jpg"/><Relationship Id="rId10" Type="http://schemas.openxmlformats.org/officeDocument/2006/relationships/image" Target="media/image12.jpg"/><Relationship Id="rId32" Type="http://schemas.openxmlformats.org/officeDocument/2006/relationships/image" Target="media/image24.jpg"/><Relationship Id="rId13" Type="http://schemas.openxmlformats.org/officeDocument/2006/relationships/image" Target="media/image8.jpg"/><Relationship Id="rId35" Type="http://schemas.openxmlformats.org/officeDocument/2006/relationships/image" Target="media/image30.png"/><Relationship Id="rId12" Type="http://schemas.openxmlformats.org/officeDocument/2006/relationships/image" Target="media/image3.png"/><Relationship Id="rId34" Type="http://schemas.openxmlformats.org/officeDocument/2006/relationships/image" Target="media/image31.png"/><Relationship Id="rId15" Type="http://schemas.openxmlformats.org/officeDocument/2006/relationships/image" Target="media/image6.png"/><Relationship Id="rId37" Type="http://schemas.openxmlformats.org/officeDocument/2006/relationships/footer" Target="footer2.xml"/><Relationship Id="rId14" Type="http://schemas.openxmlformats.org/officeDocument/2006/relationships/image" Target="media/image9.png"/><Relationship Id="rId36" Type="http://schemas.openxmlformats.org/officeDocument/2006/relationships/header" Target="header1.xml"/><Relationship Id="rId17" Type="http://schemas.openxmlformats.org/officeDocument/2006/relationships/image" Target="media/image11.png"/><Relationship Id="rId39" Type="http://schemas.openxmlformats.org/officeDocument/2006/relationships/footer" Target="footer1.xml"/><Relationship Id="rId16" Type="http://schemas.openxmlformats.org/officeDocument/2006/relationships/image" Target="media/image23.png"/><Relationship Id="rId38" Type="http://schemas.openxmlformats.org/officeDocument/2006/relationships/footer" Target="footer3.xml"/><Relationship Id="rId19" Type="http://schemas.openxmlformats.org/officeDocument/2006/relationships/image" Target="media/image20.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