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6" name="image22.png"/>
            <a:graphic>
              <a:graphicData uri="http://schemas.openxmlformats.org/drawingml/2006/picture">
                <pic:pic>
                  <pic:nvPicPr>
                    <pic:cNvPr descr="horizontal line" id="0" name="image2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4" name="image18.png"/>
            <a:graphic>
              <a:graphicData uri="http://schemas.openxmlformats.org/drawingml/2006/picture">
                <pic:pic>
                  <pic:nvPicPr>
                    <pic:cNvPr id="0" name="image18.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Lebanon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Lebanon</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Lebanon went through during the period from 2013 to 2018. Specifically, we dive into the topic through a macroeconomic overview of Lebanon from the perspective of Gross Domestic Product (GDP) and Economic Complexity Index (ECI), which reflect countries’ production capability and production structure, respectively. We find that during the period of our interest, Lebanon demonstrated a low level of economic growth with an average annual GDP growth rate of 2.19%, concurrent with a decrease in economic complexity as 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Lebanon on the industry group level. The product classification system we adopt allows us to measure the realized industry development for various industry groups and to observe that Lebanon consistently relied on developing the Chemicals and Daily Instruments</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Lebanon can further its gains by prioritizing High-Complexity Products, Transportation, Machinery, and Daily Instruments. We further note that Lebanon has a heavily mismatched development strategy that indicates a low level (compared to emerging countries) of structural optimality on the complexity level, having an adjusted R-square of around -3.45%. Since a significant positive correlation exists between five-year GDP growth and the structural optimality index of an economy as we define and calculate, Lebanon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Lebanon went through during the period from 2013 to 2018. Specifically, we dive into the topic through a macroeconomic overview of Lebanon from the perspective of Gross Domestic Product (GDP) and Economic Complexity Index (ECI), which reflect countries’ production capability and production structure, respectively. We then analyze the industrial framework and changes of Lebanon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Lebanon,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Lebanon and two of its peer countries (Jordan and Bahrain) from 2013-2018. Similar to the other countries, Lebanon displayed consistent, upward growth over the period, However, Lebanon’s growth is weaker than its peers, as its average annual growth rate of 2.19% over the five-year period is lower than those of Jordan (3.36%) and Bahrain (4.15%).</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drawing>
          <wp:inline distB="114300" distT="114300" distL="114300" distR="114300">
            <wp:extent cx="3981450" cy="2457450"/>
            <wp:effectExtent b="0" l="0" r="0" t="0"/>
            <wp:docPr id="2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9814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 As shown, Lebanon exhibits only a slight decrease (-41.11% change) in production capability from 2013 to 2018, which is lower than both of its peers Bahrain (-53.97%) and Jordan (-4332.35%). Thus, the GDP-ECI relationship for Lebanon is contradictory, as it had the highest ECI change of the peer group, but the lowest GDP growth rate.</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t xml:space="preserve">     </w:t>
      </w:r>
    </w:p>
    <w:p w:rsidR="00000000" w:rsidDel="00000000" w:rsidP="00000000" w:rsidRDefault="00000000" w:rsidRPr="00000000" w14:paraId="00000027">
      <w:pPr>
        <w:pageBreakBefore w:val="0"/>
        <w:jc w:val="center"/>
        <w:rPr/>
      </w:pPr>
      <w:r w:rsidDel="00000000" w:rsidR="00000000" w:rsidRPr="00000000">
        <w:rPr/>
        <w:drawing>
          <wp:inline distB="114300" distT="114300" distL="114300" distR="114300">
            <wp:extent cx="3867150" cy="2619375"/>
            <wp:effectExtent b="0" l="0" r="0" t="0"/>
            <wp:docPr id="28"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38671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drawing>
          <wp:inline distB="114300" distT="114300" distL="114300" distR="114300">
            <wp:extent cx="4095750" cy="2571750"/>
            <wp:effectExtent b="0" l="0" r="0" t="0"/>
            <wp:docPr id="2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095750" cy="25717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B">
      <w:pPr>
        <w:pageBreakBefore w:val="0"/>
        <w:jc w:val="center"/>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t xml:space="preserve">     Figure 3: GDP Growth and ECI (U.S.)</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 3 offers a further comparison of GDP Growth and ECI over the time span from 2013 to 2018 for Lebanon.. The steady increase in GDP growth during the period from 2013 to 2018 is accompanied by an overall decrease in ECI. The results show that the economic growth experienced by Lebanon during the period from 2013 to 2018 is not very consistent with the predictions by ECI and that Lebanon had not made strides on effectively developing a competitive product space that helps to accumulate complicated knowledge and technology. In order to provide a more concrete answer to why this has happened, we will dive into an analysis of Lebanon’s production structure and its product space designs in the next few chapters. </w:t>
      </w:r>
    </w:p>
    <w:p w:rsidR="00000000" w:rsidDel="00000000" w:rsidP="00000000" w:rsidRDefault="00000000" w:rsidRPr="00000000" w14:paraId="00000030">
      <w:pPr>
        <w:pageBreakBefore w:val="0"/>
        <w:jc w:val="both"/>
        <w:rPr>
          <w:b w:val="1"/>
          <w:bCs w:val="1"/>
        </w:rPr>
      </w:pPr>
      <w:r w:rsidDel="00000000" w:rsidR="00000000" w:rsidRPr="00000000">
        <w:rPr>
          <w:rtl w:val="0"/>
        </w:rPr>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4">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7">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9">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8">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4">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4">
            <w:pPr>
              <w:pageBreakBefore w:val="0"/>
              <w:jc w:val="center"/>
              <w:rPr/>
            </w:pPr>
            <w:r w:rsidDel="00000000" w:rsidR="00000000" w:rsidRPr="00000000">
              <w:rPr>
                <w:rtl w:val="0"/>
              </w:rPr>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9">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D">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E">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1">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2">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3">
            <w:pPr>
              <w:pageBreakBefore w:val="0"/>
              <w:jc w:val="center"/>
              <w:rPr/>
            </w:pPr>
            <w:r w:rsidDel="00000000" w:rsidR="00000000" w:rsidRPr="00000000">
              <w:rPr>
                <w:rtl w:val="0"/>
              </w:rPr>
              <w:t xml:space="preserve">107</w:t>
            </w:r>
          </w:p>
        </w:tc>
      </w:tr>
    </w:tbl>
    <w:p w:rsidR="00000000" w:rsidDel="00000000" w:rsidP="00000000" w:rsidRDefault="00000000" w:rsidRPr="00000000" w14:paraId="00000074">
      <w:pPr>
        <w:pageBreakBefore w:val="0"/>
        <w:jc w:val="center"/>
        <w:rPr/>
      </w:pPr>
      <w:r w:rsidDel="00000000" w:rsidR="00000000" w:rsidRPr="00000000">
        <w:rPr>
          <w:rtl w:val="0"/>
        </w:rPr>
      </w:r>
    </w:p>
    <w:p w:rsidR="00000000" w:rsidDel="00000000" w:rsidP="00000000" w:rsidRDefault="00000000" w:rsidRPr="00000000" w14:paraId="00000075">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6">
      <w:pPr>
        <w:pageBreakBefore w:val="0"/>
        <w:jc w:val="both"/>
        <w:rPr/>
      </w:pPr>
      <w:r w:rsidDel="00000000" w:rsidR="00000000" w:rsidRPr="00000000">
        <w:rPr>
          <w:rtl w:val="0"/>
        </w:rPr>
      </w:r>
    </w:p>
    <w:p w:rsidR="00000000" w:rsidDel="00000000" w:rsidP="00000000" w:rsidRDefault="00000000" w:rsidRPr="00000000" w14:paraId="00000077">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pageBreakBefore w:val="0"/>
              <w:jc w:val="center"/>
              <w:rPr/>
            </w:pPr>
            <w:r w:rsidDel="00000000" w:rsidR="00000000" w:rsidRPr="00000000">
              <w:rPr>
                <w:rtl w:val="0"/>
              </w:rPr>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2">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6">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7">
            <w:pPr>
              <w:pageBreakBefore w:val="0"/>
              <w:jc w:val="center"/>
              <w:rPr/>
            </w:pPr>
            <w:r w:rsidDel="00000000" w:rsidR="00000000" w:rsidRPr="00000000">
              <w:rPr>
                <w:rtl w:val="0"/>
              </w:rPr>
              <w:t xml:space="preserve">21</w:t>
            </w:r>
          </w:p>
        </w:tc>
      </w:tr>
    </w:tbl>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A">
      <w:pPr>
        <w:pageBreakBefore w:val="0"/>
        <w:jc w:val="center"/>
        <w:rPr>
          <w:sz w:val="20"/>
          <w:szCs w:val="20"/>
        </w:rPr>
      </w:pPr>
      <w:r w:rsidDel="00000000" w:rsidR="00000000" w:rsidRPr="00000000">
        <w:rPr>
          <w:rtl w:val="0"/>
        </w:rPr>
      </w:r>
    </w:p>
    <w:p w:rsidR="00000000" w:rsidDel="00000000" w:rsidP="00000000" w:rsidRDefault="00000000" w:rsidRPr="00000000" w14:paraId="0000008B">
      <w:pPr>
        <w:pageBreakBefore w:val="0"/>
        <w:jc w:val="center"/>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rtl w:val="0"/>
        </w:rPr>
      </w:r>
    </w:p>
    <w:p w:rsidR="00000000" w:rsidDel="00000000" w:rsidP="00000000" w:rsidRDefault="00000000" w:rsidRPr="00000000" w14:paraId="0000008D">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E">
      <w:pPr>
        <w:pageBreakBefore w:val="0"/>
        <w:jc w:val="both"/>
        <w:rPr/>
      </w:pPr>
      <w:r w:rsidDel="00000000" w:rsidR="00000000" w:rsidRPr="00000000">
        <w:rPr>
          <w:rtl w:val="0"/>
        </w:rPr>
        <w:t xml:space="preserve">Based on the product categorization aforementioned, we aim to capture Lebanon’s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F">
      <w:pPr>
        <w:pageBreakBefore w:val="0"/>
        <w:jc w:val="both"/>
        <w:rPr/>
      </w:pPr>
      <w:r w:rsidDel="00000000" w:rsidR="00000000" w:rsidRPr="00000000">
        <w:rPr>
          <w:rtl w:val="0"/>
        </w:rPr>
      </w:r>
    </w:p>
    <w:p w:rsidR="00000000" w:rsidDel="00000000" w:rsidP="00000000" w:rsidRDefault="00000000" w:rsidRPr="00000000" w14:paraId="00000090">
      <w:pPr>
        <w:pageBreakBefore w:val="0"/>
        <w:jc w:val="center"/>
        <w:rPr/>
      </w:pPr>
      <w:r w:rsidDel="00000000" w:rsidR="00000000" w:rsidRPr="00000000">
        <w:rPr/>
        <w:drawing>
          <wp:inline distB="114300" distT="114300" distL="114300" distR="114300">
            <wp:extent cx="2136897" cy="4386263"/>
            <wp:effectExtent b="0" l="0" r="0" t="0"/>
            <wp:docPr id="1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136897"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ageBreakBefore w:val="0"/>
        <w:jc w:val="center"/>
        <w:rPr/>
      </w:pPr>
      <w:r w:rsidDel="00000000" w:rsidR="00000000" w:rsidRPr="00000000">
        <w:rPr>
          <w:rtl w:val="0"/>
        </w:rPr>
        <w:t xml:space="preserve">Table 2: Realized Industry Development (RID) of Lebanon</w:t>
      </w:r>
    </w:p>
    <w:p w:rsidR="00000000" w:rsidDel="00000000" w:rsidP="00000000" w:rsidRDefault="00000000" w:rsidRPr="00000000" w14:paraId="00000092">
      <w:pPr>
        <w:pageBreakBefore w:val="0"/>
        <w:jc w:val="both"/>
        <w:rPr>
          <w:b w:val="1"/>
          <w:bCs w:val="1"/>
        </w:rPr>
      </w:pPr>
      <w:r w:rsidDel="00000000" w:rsidR="00000000" w:rsidRPr="00000000">
        <w:rPr>
          <w:rtl w:val="0"/>
        </w:rPr>
      </w:r>
    </w:p>
    <w:p w:rsidR="00000000" w:rsidDel="00000000" w:rsidP="00000000" w:rsidRDefault="00000000" w:rsidRPr="00000000" w14:paraId="00000093">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4">
      <w:pPr>
        <w:pageBreakBefore w:val="0"/>
        <w:jc w:val="both"/>
        <w:rPr/>
      </w:pPr>
      <w:r w:rsidDel="00000000" w:rsidR="00000000" w:rsidRPr="00000000">
        <w:rPr>
          <w:rtl w:val="0"/>
        </w:rPr>
        <w:t xml:space="preserve">Table 3 and 4 below summarize how the production strategy adopted by Lebanon compares with leading economies and a selected group of emerging economies in the world, as measured in RID.</w:t>
      </w:r>
    </w:p>
    <w:p w:rsidR="00000000" w:rsidDel="00000000" w:rsidP="00000000" w:rsidRDefault="00000000" w:rsidRPr="00000000" w14:paraId="00000095">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6">
            <w:pPr>
              <w:pageBreakBefore w:val="0"/>
              <w:jc w:val="both"/>
              <w:rPr/>
            </w:pPr>
            <w:r w:rsidDel="00000000" w:rsidR="00000000" w:rsidRPr="00000000">
              <w:rPr>
                <w:rtl w:val="0"/>
              </w:rPr>
              <w:t xml:space="preserve">Ranking</w:t>
            </w:r>
          </w:p>
        </w:tc>
        <w:tc>
          <w:tcPr/>
          <w:p w:rsidR="00000000" w:rsidDel="00000000" w:rsidP="00000000" w:rsidRDefault="00000000" w:rsidRPr="00000000" w14:paraId="00000097">
            <w:pPr>
              <w:pageBreakBefore w:val="0"/>
              <w:jc w:val="both"/>
              <w:rPr/>
            </w:pPr>
            <w:r w:rsidDel="00000000" w:rsidR="00000000" w:rsidRPr="00000000">
              <w:rPr>
                <w:rtl w:val="0"/>
              </w:rPr>
              <w:t xml:space="preserve">France</w:t>
            </w:r>
          </w:p>
        </w:tc>
        <w:tc>
          <w:tcPr/>
          <w:p w:rsidR="00000000" w:rsidDel="00000000" w:rsidP="00000000" w:rsidRDefault="00000000" w:rsidRPr="00000000" w14:paraId="00000098">
            <w:pPr>
              <w:pageBreakBefore w:val="0"/>
              <w:jc w:val="both"/>
              <w:rPr/>
            </w:pPr>
            <w:r w:rsidDel="00000000" w:rsidR="00000000" w:rsidRPr="00000000">
              <w:rPr>
                <w:rtl w:val="0"/>
              </w:rPr>
              <w:t xml:space="preserve">US</w:t>
            </w:r>
          </w:p>
        </w:tc>
        <w:tc>
          <w:tcPr/>
          <w:p w:rsidR="00000000" w:rsidDel="00000000" w:rsidP="00000000" w:rsidRDefault="00000000" w:rsidRPr="00000000" w14:paraId="00000099">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A">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E">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A2">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6">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A">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B">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C">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D">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E">
      <w:pPr>
        <w:pageBreakBefore w:val="0"/>
        <w:jc w:val="center"/>
        <w:rPr/>
      </w:pPr>
      <w:r w:rsidDel="00000000" w:rsidR="00000000" w:rsidRPr="00000000">
        <w:rPr>
          <w:rtl w:val="0"/>
        </w:rPr>
      </w:r>
    </w:p>
    <w:p w:rsidR="00000000" w:rsidDel="00000000" w:rsidP="00000000" w:rsidRDefault="00000000" w:rsidRPr="00000000" w14:paraId="000000AF">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B0">
      <w:pPr>
        <w:pageBreakBefore w:val="0"/>
        <w:jc w:val="center"/>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B2">
            <w:pPr>
              <w:pageBreakBefore w:val="0"/>
              <w:jc w:val="both"/>
              <w:rPr/>
            </w:pPr>
            <w:r w:rsidDel="00000000" w:rsidR="00000000" w:rsidRPr="00000000">
              <w:rPr>
                <w:rtl w:val="0"/>
              </w:rPr>
              <w:t xml:space="preserve">Ranking</w:t>
            </w:r>
          </w:p>
        </w:tc>
        <w:tc>
          <w:tcPr/>
          <w:p w:rsidR="00000000" w:rsidDel="00000000" w:rsidP="00000000" w:rsidRDefault="00000000" w:rsidRPr="00000000" w14:paraId="000000B3">
            <w:pPr>
              <w:pageBreakBefore w:val="0"/>
              <w:jc w:val="both"/>
              <w:rPr/>
            </w:pPr>
            <w:r w:rsidDel="00000000" w:rsidR="00000000" w:rsidRPr="00000000">
              <w:rPr>
                <w:rtl w:val="0"/>
              </w:rPr>
              <w:t xml:space="preserve">China</w:t>
            </w:r>
          </w:p>
        </w:tc>
        <w:tc>
          <w:tcPr/>
          <w:p w:rsidR="00000000" w:rsidDel="00000000" w:rsidP="00000000" w:rsidRDefault="00000000" w:rsidRPr="00000000" w14:paraId="000000B4">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5">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6">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A">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E">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C2">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6">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7">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8">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9">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t xml:space="preserve">Table 4 further examines Lebanon’s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rtl w:val="0"/>
        </w:rPr>
      </w:r>
    </w:p>
    <w:p w:rsidR="00000000" w:rsidDel="00000000" w:rsidP="00000000" w:rsidRDefault="00000000" w:rsidRPr="00000000" w14:paraId="000000C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D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D1">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D2">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both"/>
        <w:rPr/>
      </w:pPr>
      <w:r w:rsidDel="00000000" w:rsidR="00000000" w:rsidRPr="00000000">
        <w:rPr/>
        <w:drawing>
          <wp:inline distB="114300" distT="114300" distL="114300" distR="114300">
            <wp:extent cx="5731200" cy="3111500"/>
            <wp:effectExtent b="0" l="0" r="0" t="0"/>
            <wp:docPr id="1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drawing>
          <wp:inline distB="114300" distT="114300" distL="114300" distR="114300">
            <wp:extent cx="5731200" cy="3098800"/>
            <wp:effectExtent b="0" l="0" r="0" t="0"/>
            <wp:docPr id="7"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rtl w:val="0"/>
        </w:rPr>
        <w:t xml:space="preserve">Table 5: Opportunity Gain Ranking on a Comparable Scale for 2013(up) and 2018(down)</w:t>
      </w: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r>
    </w:p>
    <w:p w:rsidR="00000000" w:rsidDel="00000000" w:rsidP="00000000" w:rsidRDefault="00000000" w:rsidRPr="00000000" w14:paraId="000000DA">
      <w:pPr>
        <w:pageBreakBefore w:val="0"/>
        <w:shd w:fill="ffffff" w:val="clear"/>
        <w:spacing w:after="240" w:before="240" w:lineRule="auto"/>
        <w:jc w:val="both"/>
        <w:rPr/>
      </w:pPr>
      <w:r w:rsidDel="00000000" w:rsidR="00000000" w:rsidRPr="00000000">
        <w:rPr>
          <w:rtl w:val="0"/>
        </w:rPr>
        <w:t xml:space="preserve">We define the ranking of opportunity gain for a country c, as the Suggested Development Vector (SDV) of c. Table 5 and 6 summarize how the SDV of Lebanon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Lebanon shares the characteristics of developing countries, with a premature economics structure that leans towards intermediate-level industries.</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drawing>
          <wp:inline distB="114300" distT="114300" distL="114300" distR="114300">
            <wp:extent cx="5731200" cy="2400300"/>
            <wp:effectExtent b="0" l="0" r="0" t="0"/>
            <wp:docPr id="1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r>
    </w:p>
    <w:p w:rsidR="00000000" w:rsidDel="00000000" w:rsidP="00000000" w:rsidRDefault="00000000" w:rsidRPr="00000000" w14:paraId="000000DE">
      <w:pPr>
        <w:pageBreakBefore w:val="0"/>
        <w:jc w:val="center"/>
        <w:rPr/>
      </w:pPr>
      <w:r w:rsidDel="00000000" w:rsidR="00000000" w:rsidRPr="00000000">
        <w:rPr>
          <w:rtl w:val="0"/>
        </w:rPr>
        <w:t xml:space="preserve">Table 6: Opportunity Gain Ranking on a Global Scale</w:t>
      </w:r>
    </w:p>
    <w:p w:rsidR="00000000" w:rsidDel="00000000" w:rsidP="00000000" w:rsidRDefault="00000000" w:rsidRPr="00000000" w14:paraId="000000DF">
      <w:pPr>
        <w:pageBreakBefore w:val="0"/>
        <w:jc w:val="center"/>
        <w:rPr/>
      </w:pPr>
      <w:r w:rsidDel="00000000" w:rsidR="00000000" w:rsidRPr="00000000">
        <w:rPr>
          <w:rtl w:val="0"/>
        </w:rPr>
      </w:r>
    </w:p>
    <w:p w:rsidR="00000000" w:rsidDel="00000000" w:rsidP="00000000" w:rsidRDefault="00000000" w:rsidRPr="00000000" w14:paraId="000000E0">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3">
      <w:pPr>
        <w:pageBreakBefore w:val="0"/>
        <w:jc w:val="both"/>
        <w:rPr/>
      </w:pP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drawing>
          <wp:inline distB="114300" distT="114300" distL="114300" distR="114300">
            <wp:extent cx="2528888" cy="1141284"/>
            <wp:effectExtent b="0" l="0" r="0" t="0"/>
            <wp:docPr id="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jc w:val="center"/>
        <w:rPr/>
      </w:pPr>
      <w:r w:rsidDel="00000000" w:rsidR="00000000" w:rsidRPr="00000000">
        <w:rPr>
          <w:rtl w:val="0"/>
        </w:rPr>
      </w:r>
    </w:p>
    <w:p w:rsidR="00000000" w:rsidDel="00000000" w:rsidP="00000000" w:rsidRDefault="00000000" w:rsidRPr="00000000" w14:paraId="000000E6">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7">
      <w:pPr>
        <w:pageBreakBefore w:val="0"/>
        <w:jc w:val="both"/>
        <w:rPr/>
      </w:pPr>
      <w:r w:rsidDel="00000000" w:rsidR="00000000" w:rsidRPr="00000000">
        <w:rPr>
          <w:rtl w:val="0"/>
        </w:rPr>
        <w:t xml:space="preserve"> </w:t>
      </w:r>
    </w:p>
    <w:p w:rsidR="00000000" w:rsidDel="00000000" w:rsidP="00000000" w:rsidRDefault="00000000" w:rsidRPr="00000000" w14:paraId="000000E8">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9">
      <w:pPr>
        <w:pageBreakBefore w:val="0"/>
        <w:jc w:val="both"/>
        <w:rPr/>
      </w:pPr>
      <w:r w:rsidDel="00000000" w:rsidR="00000000" w:rsidRPr="00000000">
        <w:rPr>
          <w:rtl w:val="0"/>
        </w:rPr>
        <w:t xml:space="preserve"> </w:t>
      </w:r>
    </w:p>
    <w:p w:rsidR="00000000" w:rsidDel="00000000" w:rsidP="00000000" w:rsidRDefault="00000000" w:rsidRPr="00000000" w14:paraId="000000EA">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jc w:val="center"/>
        <w:rPr/>
      </w:pPr>
      <w:r w:rsidDel="00000000" w:rsidR="00000000" w:rsidRPr="00000000">
        <w:rPr/>
        <w:drawing>
          <wp:inline distB="114300" distT="114300" distL="114300" distR="114300">
            <wp:extent cx="2138363" cy="718630"/>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F0">
      <w:pPr>
        <w:pageBreakBefore w:val="0"/>
        <w:rPr/>
      </w:pPr>
      <w:r w:rsidDel="00000000" w:rsidR="00000000" w:rsidRPr="00000000">
        <w:rPr>
          <w:rtl w:val="0"/>
        </w:rPr>
        <w:t xml:space="preserve"> </w:t>
      </w:r>
    </w:p>
    <w:p w:rsidR="00000000" w:rsidDel="00000000" w:rsidP="00000000" w:rsidRDefault="00000000" w:rsidRPr="00000000" w14:paraId="000000F1">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rtl w:val="0"/>
        </w:rPr>
      </w:r>
    </w:p>
    <w:p w:rsidR="00000000" w:rsidDel="00000000" w:rsidP="00000000" w:rsidRDefault="00000000" w:rsidRPr="00000000" w14:paraId="000000F3">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4">
      <w:pPr>
        <w:pageBreakBefore w:val="0"/>
        <w:jc w:val="both"/>
        <w:rPr>
          <w:b w:val="1"/>
          <w:bCs w:val="1"/>
        </w:rPr>
      </w:pPr>
      <w:r w:rsidDel="00000000" w:rsidR="00000000" w:rsidRPr="00000000">
        <w:rPr>
          <w:rtl w:val="0"/>
        </w:rPr>
      </w:r>
    </w:p>
    <w:p w:rsidR="00000000" w:rsidDel="00000000" w:rsidP="00000000" w:rsidRDefault="00000000" w:rsidRPr="00000000" w14:paraId="000000F5">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6">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D">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E">
      <w:pPr>
        <w:pageBreakBefore w:val="0"/>
        <w:jc w:val="center"/>
        <w:rPr>
          <w:b w:val="1"/>
          <w:bCs w:val="1"/>
        </w:rPr>
      </w:pPr>
      <w:r w:rsidDel="00000000" w:rsidR="00000000" w:rsidRPr="00000000">
        <w:rPr>
          <w:rtl w:val="0"/>
        </w:rPr>
        <w:t xml:space="preserve">Table 7: Products Labeling</w:t>
      </w:r>
      <w:r w:rsidDel="00000000" w:rsidR="00000000" w:rsidRPr="00000000">
        <w:rPr>
          <w:rtl w:val="0"/>
        </w:rPr>
      </w:r>
    </w:p>
    <w:p w:rsidR="00000000" w:rsidDel="00000000" w:rsidP="00000000" w:rsidRDefault="00000000" w:rsidRPr="00000000" w14:paraId="0000011F">
      <w:pPr>
        <w:pageBreakBefore w:val="0"/>
        <w:jc w:val="both"/>
        <w:rPr>
          <w:b w:val="1"/>
          <w:bCs w:val="1"/>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Below is the economic panel for Lebanon in 2013. We can see that for different percentages of heuristic total export growth, the ECIs of Lebanon actually have different amounts of increments. Overall, 5 percent export growth results in a ECI improvement pattern starting from around -0.28 and ends at around 0.17. As the budget is increased to 10 percent export growth, the ECI of Lebanon can achieve a slightly higher level, which is around 0.56. With much more growth budget, including 15 and 20 percent growth, Lebanon is able to achieve an even much higher stage, which is around 0.63. </w:t>
      </w:r>
    </w:p>
    <w:p w:rsidR="00000000" w:rsidDel="00000000" w:rsidP="00000000" w:rsidRDefault="00000000" w:rsidRPr="00000000" w14:paraId="00000121">
      <w:pPr>
        <w:pageBreakBefore w:val="0"/>
        <w:jc w:val="both"/>
        <w:rPr/>
      </w:pPr>
      <w:r w:rsidDel="00000000" w:rsidR="00000000" w:rsidRPr="00000000">
        <w:rPr>
          <w:rtl w:val="0"/>
        </w:rPr>
        <w:t xml:space="preserve"> </w:t>
      </w:r>
    </w:p>
    <w:p w:rsidR="00000000" w:rsidDel="00000000" w:rsidP="00000000" w:rsidRDefault="00000000" w:rsidRPr="00000000" w14:paraId="00000122">
      <w:pPr>
        <w:pageBreakBefore w:val="0"/>
        <w:jc w:val="both"/>
        <w:rPr/>
      </w:pPr>
      <w:r w:rsidDel="00000000" w:rsidR="00000000" w:rsidRPr="00000000">
        <w:rPr>
          <w:rtl w:val="0"/>
        </w:rPr>
        <w:t xml:space="preserve">For the case of 5 percent export growth, services and utilities, and daily instruments account for most of the portfolio. For 10 percent export growth, the portfolio becomes more diverse. In addition to the products mentioned before, machinery and construction are added as one of the main components as well. For the cases of 15 and 20 percent growth budgets, the solved portfolios are even more comprehensive. Not only do they follow similar ECI improvement trajectories but also they share a pretty close investment portfolio, which are mainly made up of machinery and construction, services and utilities, chemicals animals and by-products, and daily instruments etc. In these four ECI improvement trajectories, we also notice that the largest improvement comes from textile and daily instruments, suggesting that with a low economic improvement anticipation, Lebanon should focus more on developing these products. A more detailed numerical representation of the portfolio is shown in Table 8.</w:t>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drawing>
          <wp:inline distB="114300" distT="114300" distL="114300" distR="114300">
            <wp:extent cx="5881688" cy="1952625"/>
            <wp:effectExtent b="0" l="0" r="0" t="0"/>
            <wp:docPr id="1"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881688" cy="1952625"/>
                    </a:xfrm>
                    <a:prstGeom prst="rect"/>
                    <a:ln/>
                  </pic:spPr>
                </pic:pic>
              </a:graphicData>
            </a:graphic>
          </wp:inline>
        </w:drawing>
      </w:r>
      <w:r w:rsidDel="00000000" w:rsidR="00000000" w:rsidRPr="00000000">
        <w:rPr/>
        <w:drawing>
          <wp:inline distB="114300" distT="114300" distL="114300" distR="114300">
            <wp:extent cx="5681663" cy="1846540"/>
            <wp:effectExtent b="0" l="0" r="0" t="0"/>
            <wp:docPr id="18" name="image14.png"/>
            <a:graphic>
              <a:graphicData uri="http://schemas.openxmlformats.org/drawingml/2006/picture">
                <pic:pic>
                  <pic:nvPicPr>
                    <pic:cNvPr id="0" name="image14.png"/>
                    <pic:cNvPicPr preferRelativeResize="0"/>
                  </pic:nvPicPr>
                  <pic:blipFill>
                    <a:blip r:embed="rId18"/>
                    <a:srcRect b="7317" l="2658" r="0" t="0"/>
                    <a:stretch>
                      <a:fillRect/>
                    </a:stretch>
                  </pic:blipFill>
                  <pic:spPr>
                    <a:xfrm>
                      <a:off x="0" y="0"/>
                      <a:ext cx="5681663" cy="184654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jc w:val="center"/>
        <w:rPr/>
      </w:pPr>
      <w:r w:rsidDel="00000000" w:rsidR="00000000" w:rsidRPr="00000000">
        <w:rPr>
          <w:rtl w:val="0"/>
        </w:rPr>
        <w:t xml:space="preserve">Figure 5: Greedy Based ECI Improvement Results of Lebanon in 2013 with Different Budgets</w:t>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drawing>
          <wp:inline distB="114300" distT="114300" distL="114300" distR="114300">
            <wp:extent cx="5731200" cy="1270000"/>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center"/>
        <w:rPr/>
      </w:pPr>
      <w:r w:rsidDel="00000000" w:rsidR="00000000" w:rsidRPr="00000000">
        <w:rPr>
          <w:rtl w:val="0"/>
        </w:rPr>
        <w:t xml:space="preserve">Table 8: Portfolio of Lebanon in 2013</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t xml:space="preserve">For further suggestions on Lebanon’s development in the future. We also offer the optimization result based on its export data in 2018. Below is the economic panel for Lebanon in 2018. We can see that there are two patterns for the ECI improvement trajectories in four cases, which is that the improvements in 5 and 10 percent export growth share one pattern, and the improvements in 15 and 20 share another one. For 5 and 10 percent growth, the main components include machinery and construction and high complexity products. For situations with higher budgets of investment, like 15 or 20 percent growth, industries like transportation and high complexity products are the ones that contribute a lot in ECI increments. A more detailed numerical representation of the portfolio is shown in Table 9.</w:t>
      </w:r>
    </w:p>
    <w:p w:rsidR="00000000" w:rsidDel="00000000" w:rsidP="00000000" w:rsidRDefault="00000000" w:rsidRPr="00000000" w14:paraId="0000012C">
      <w:pPr>
        <w:pageBreakBefore w:val="0"/>
        <w:jc w:val="both"/>
        <w:rPr/>
      </w:pP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drawing>
          <wp:inline distB="114300" distT="114300" distL="114300" distR="114300">
            <wp:extent cx="5873839" cy="2005013"/>
            <wp:effectExtent b="0" l="0" r="0" t="0"/>
            <wp:docPr id="2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873839" cy="2005013"/>
                    </a:xfrm>
                    <a:prstGeom prst="rect"/>
                    <a:ln/>
                  </pic:spPr>
                </pic:pic>
              </a:graphicData>
            </a:graphic>
          </wp:inline>
        </w:drawing>
      </w:r>
      <w:r w:rsidDel="00000000" w:rsidR="00000000" w:rsidRPr="00000000">
        <w:rPr/>
        <w:drawing>
          <wp:inline distB="114300" distT="114300" distL="114300" distR="114300">
            <wp:extent cx="5691188" cy="1786768"/>
            <wp:effectExtent b="0" l="0" r="0" t="0"/>
            <wp:docPr id="24" name="image28.png"/>
            <a:graphic>
              <a:graphicData uri="http://schemas.openxmlformats.org/drawingml/2006/picture">
                <pic:pic>
                  <pic:nvPicPr>
                    <pic:cNvPr id="0" name="image28.png"/>
                    <pic:cNvPicPr preferRelativeResize="0"/>
                  </pic:nvPicPr>
                  <pic:blipFill>
                    <a:blip r:embed="rId21"/>
                    <a:srcRect b="11220" l="3156" r="0" t="0"/>
                    <a:stretch>
                      <a:fillRect/>
                    </a:stretch>
                  </pic:blipFill>
                  <pic:spPr>
                    <a:xfrm>
                      <a:off x="0" y="0"/>
                      <a:ext cx="5691188" cy="178676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ageBreakBefore w:val="0"/>
        <w:jc w:val="center"/>
        <w:rPr/>
      </w:pPr>
      <w:r w:rsidDel="00000000" w:rsidR="00000000" w:rsidRPr="00000000">
        <w:rPr>
          <w:rtl w:val="0"/>
        </w:rPr>
      </w:r>
    </w:p>
    <w:p w:rsidR="00000000" w:rsidDel="00000000" w:rsidP="00000000" w:rsidRDefault="00000000" w:rsidRPr="00000000" w14:paraId="0000012F">
      <w:pPr>
        <w:pageBreakBefore w:val="0"/>
        <w:jc w:val="center"/>
        <w:rPr/>
      </w:pPr>
      <w:r w:rsidDel="00000000" w:rsidR="00000000" w:rsidRPr="00000000">
        <w:rPr>
          <w:rtl w:val="0"/>
        </w:rPr>
        <w:t xml:space="preserve">Figure 6: Greedy Based ECI Improvement Results of Lebanon in 2018 with Different Budgets</w:t>
      </w:r>
    </w:p>
    <w:p w:rsidR="00000000" w:rsidDel="00000000" w:rsidP="00000000" w:rsidRDefault="00000000" w:rsidRPr="00000000" w14:paraId="00000130">
      <w:pPr>
        <w:pageBreakBefore w:val="0"/>
        <w:jc w:val="center"/>
        <w:rPr/>
      </w:pPr>
      <w:r w:rsidDel="00000000" w:rsidR="00000000" w:rsidRPr="00000000">
        <w:rPr/>
        <w:drawing>
          <wp:inline distB="114300" distT="114300" distL="114300" distR="114300">
            <wp:extent cx="5731200" cy="1117600"/>
            <wp:effectExtent b="0" l="0" r="0" t="0"/>
            <wp:docPr id="8"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center"/>
        <w:rPr/>
      </w:pPr>
      <w:r w:rsidDel="00000000" w:rsidR="00000000" w:rsidRPr="00000000">
        <w:rPr>
          <w:rtl w:val="0"/>
        </w:rPr>
        <w:t xml:space="preserve">Table 9: Portfolio of Lebanon in 2018</w:t>
      </w:r>
    </w:p>
    <w:p w:rsidR="00000000" w:rsidDel="00000000" w:rsidP="00000000" w:rsidRDefault="00000000" w:rsidRPr="00000000" w14:paraId="00000133">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4">
      <w:pPr>
        <w:pageBreakBefore w:val="0"/>
        <w:spacing w:after="240" w:before="240" w:line="276" w:lineRule="auto"/>
        <w:rPr/>
      </w:pPr>
      <w:r w:rsidDel="00000000" w:rsidR="00000000" w:rsidRPr="00000000">
        <w:rPr>
          <w:rtl w:val="0"/>
        </w:rPr>
        <w:t xml:space="preserve">In the following section our broad aim is to understand how sensitive Lebanon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5">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8">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3" name="image5.jpg"/>
            <a:graphic>
              <a:graphicData uri="http://schemas.openxmlformats.org/drawingml/2006/picture">
                <pic:pic>
                  <pic:nvPicPr>
                    <pic:cNvPr id="0" name="image5.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A">
      <w:pPr>
        <w:pageBreakBefore w:val="0"/>
        <w:jc w:val="both"/>
        <w:rPr>
          <w:b w:val="1"/>
          <w:bCs w:val="1"/>
        </w:rPr>
      </w:pPr>
      <w:r w:rsidDel="00000000" w:rsidR="00000000" w:rsidRPr="00000000">
        <w:rPr>
          <w:rtl w:val="0"/>
        </w:rPr>
      </w:r>
    </w:p>
    <w:p w:rsidR="00000000" w:rsidDel="00000000" w:rsidP="00000000" w:rsidRDefault="00000000" w:rsidRPr="00000000" w14:paraId="0000013B">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D">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E">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F">
      <w:pPr>
        <w:pageBreakBefore w:val="0"/>
        <w:spacing w:line="276" w:lineRule="auto"/>
        <w:rPr/>
      </w:pPr>
      <w:r w:rsidDel="00000000" w:rsidR="00000000" w:rsidRPr="00000000">
        <w:rPr>
          <w:rtl w:val="0"/>
        </w:rPr>
      </w:r>
    </w:p>
    <w:p w:rsidR="00000000" w:rsidDel="00000000" w:rsidP="00000000" w:rsidRDefault="00000000" w:rsidRPr="00000000" w14:paraId="00000140">
      <w:pPr>
        <w:pageBreakBefore w:val="0"/>
        <w:jc w:val="both"/>
        <w:rPr/>
      </w:pPr>
      <w:r w:rsidDel="00000000" w:rsidR="00000000" w:rsidRPr="00000000">
        <w:rPr/>
        <w:drawing>
          <wp:inline distB="114300" distT="114300" distL="114300" distR="114300">
            <wp:extent cx="5734050" cy="1739900"/>
            <wp:effectExtent b="0" l="0" r="0" t="0"/>
            <wp:docPr id="6"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2">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3">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4">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5">
      <w:pPr>
        <w:pageBreakBefore w:val="0"/>
        <w:spacing w:line="276" w:lineRule="auto"/>
        <w:rPr/>
      </w:pP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2"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B">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rtl w:val="0"/>
        </w:rPr>
        <w:t xml:space="preserve">Below is Lebanon’s 2018 ECI Sensitivity Charts. Firstly in the positive chart, we notice immediately that increases in High Complexity Products, Transportation, and Machinery, and Daily Instruments lead to significant increases in ECI. Daily Instruments seems to be the most realistic industry to expand in given that a 50% increase in export in this space leads to almost a positive absolute level of ECI. The other industries listed above require more than 100% increase in export level to experience any benefit of ECI increase.  </w:t>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Next we consider Lebanon’s 2018 Negative Shock chart. We see that Lebanon’s ECI is quite sensitive to drawdowns in Raw Manufacturing and Chemical Manufacturing. Very large decreases in export level for a handful of industries actually lead to an increase in ECI however a decrease of 70%+ is required for this effect. </w:t>
      </w:r>
    </w:p>
    <w:p w:rsidR="00000000" w:rsidDel="00000000" w:rsidP="00000000" w:rsidRDefault="00000000" w:rsidRPr="00000000" w14:paraId="00000150">
      <w:pPr>
        <w:pageBreakBefore w:val="0"/>
        <w:rPr/>
      </w:pPr>
      <w:r w:rsidDel="00000000" w:rsidR="00000000" w:rsidRPr="00000000">
        <w:rPr/>
        <w:drawing>
          <wp:inline distB="114300" distT="114300" distL="114300" distR="114300">
            <wp:extent cx="5731200" cy="3035300"/>
            <wp:effectExtent b="0" l="0" r="0" t="0"/>
            <wp:docPr id="9"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center"/>
        <w:rPr>
          <w:b w:val="1"/>
          <w:bCs w:val="1"/>
        </w:rPr>
      </w:pPr>
      <w:r w:rsidDel="00000000" w:rsidR="00000000" w:rsidRPr="00000000">
        <w:rPr>
          <w:rtl w:val="0"/>
        </w:rPr>
        <w:t xml:space="preserve">Lebanon 2018 (Incremental ECI Sensitivity)</w:t>
      </w: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b w:val="1"/>
          <w:bCs w:val="1"/>
        </w:rPr>
        <w:drawing>
          <wp:inline distB="114300" distT="114300" distL="114300" distR="114300">
            <wp:extent cx="5731200" cy="3022600"/>
            <wp:effectExtent b="0" l="0" r="0" t="0"/>
            <wp:docPr id="20"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Lebanon 2018 (Decremental  ECI Sensitivity)</w:t>
      </w:r>
    </w:p>
    <w:p w:rsidR="00000000" w:rsidDel="00000000" w:rsidP="00000000" w:rsidRDefault="00000000" w:rsidRPr="00000000" w14:paraId="00000157">
      <w:pPr>
        <w:pageBreakBefore w:val="0"/>
        <w:jc w:val="center"/>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Next we consider the 2013 ECI Sensitivity graphs. We see that in the positive shocking case, increases in High Complexity Products, Transportation, and Machinery, and Daily Instruments lead to increases in ECI as in 2018. Interestingly we see even though Lebanon has a higher ECI in 2013 it seems to be more sensitive to positive shocks in the majority of the remaining industries, Energy, Drilling, and Mining especially so.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In the 2013 negative shocking case, we see that again Lebanon is fairly sensitive to drawdowns in Raw Manufacturing and Chemical Manufacturing. In fact in 2013 Lebanon was extremely sensitive to even small drawdowns in Raw Manufacturing as compared to 2018. </w:t>
      </w:r>
    </w:p>
    <w:p w:rsidR="00000000" w:rsidDel="00000000" w:rsidP="00000000" w:rsidRDefault="00000000" w:rsidRPr="00000000" w14:paraId="0000015B">
      <w:pPr>
        <w:pageBreakBefore w:val="0"/>
        <w:rPr/>
      </w:pPr>
      <w:r w:rsidDel="00000000" w:rsidR="00000000" w:rsidRPr="00000000">
        <w:rPr>
          <w:rtl w:val="0"/>
        </w:rPr>
        <w:t xml:space="preserve"> </w:t>
      </w:r>
    </w:p>
    <w:p w:rsidR="00000000" w:rsidDel="00000000" w:rsidP="00000000" w:rsidRDefault="00000000" w:rsidRPr="00000000" w14:paraId="0000015C">
      <w:pPr>
        <w:pageBreakBefore w:val="0"/>
        <w:rPr/>
      </w:pPr>
      <w:r w:rsidDel="00000000" w:rsidR="00000000" w:rsidRPr="00000000">
        <w:rPr/>
        <w:drawing>
          <wp:inline distB="114300" distT="114300" distL="114300" distR="114300">
            <wp:extent cx="5731200" cy="2997200"/>
            <wp:effectExtent b="0" l="0" r="0" t="0"/>
            <wp:docPr id="10"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jc w:val="both"/>
        <w:rPr>
          <w:b w:val="1"/>
          <w:bCs w:val="1"/>
        </w:rPr>
      </w:pPr>
      <w:r w:rsidDel="00000000" w:rsidR="00000000" w:rsidRPr="00000000">
        <w:rPr>
          <w:rtl w:val="0"/>
        </w:rPr>
      </w:r>
    </w:p>
    <w:p w:rsidR="00000000" w:rsidDel="00000000" w:rsidP="00000000" w:rsidRDefault="00000000" w:rsidRPr="00000000" w14:paraId="0000015E">
      <w:pPr>
        <w:pageBreakBefore w:val="0"/>
        <w:jc w:val="center"/>
        <w:rPr/>
      </w:pPr>
      <w:r w:rsidDel="00000000" w:rsidR="00000000" w:rsidRPr="00000000">
        <w:rPr>
          <w:rtl w:val="0"/>
        </w:rPr>
        <w:t xml:space="preserve">Lebanon 2013 (Incremental ECI Sensitivity)</w:t>
      </w:r>
    </w:p>
    <w:p w:rsidR="00000000" w:rsidDel="00000000" w:rsidP="00000000" w:rsidRDefault="00000000" w:rsidRPr="00000000" w14:paraId="0000015F">
      <w:pPr>
        <w:pageBreakBefore w:val="0"/>
        <w:jc w:val="both"/>
        <w:rPr>
          <w:b w:val="1"/>
          <w:bCs w:val="1"/>
        </w:rPr>
      </w:pPr>
      <w:r w:rsidDel="00000000" w:rsidR="00000000" w:rsidRPr="00000000">
        <w:rPr>
          <w:b w:val="1"/>
          <w:bCs w:val="1"/>
        </w:rPr>
        <w:drawing>
          <wp:inline distB="114300" distT="114300" distL="114300" distR="114300">
            <wp:extent cx="5731200" cy="2908300"/>
            <wp:effectExtent b="0" l="0" r="0" t="0"/>
            <wp:docPr id="31" name="image27.jpg"/>
            <a:graphic>
              <a:graphicData uri="http://schemas.openxmlformats.org/drawingml/2006/picture">
                <pic:pic>
                  <pic:nvPicPr>
                    <pic:cNvPr id="0" name="image27.jpg"/>
                    <pic:cNvPicPr preferRelativeResize="0"/>
                  </pic:nvPicPr>
                  <pic:blipFill>
                    <a:blip r:embed="rId2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rtl w:val="0"/>
        </w:rPr>
      </w:r>
    </w:p>
    <w:p w:rsidR="00000000" w:rsidDel="00000000" w:rsidP="00000000" w:rsidRDefault="00000000" w:rsidRPr="00000000" w14:paraId="00000161">
      <w:pPr>
        <w:pageBreakBefore w:val="0"/>
        <w:jc w:val="center"/>
        <w:rPr/>
      </w:pPr>
      <w:r w:rsidDel="00000000" w:rsidR="00000000" w:rsidRPr="00000000">
        <w:rPr>
          <w:rtl w:val="0"/>
        </w:rPr>
        <w:t xml:space="preserve">Lebanon 2013 (Decremental  ECI Sensitivity)</w:t>
      </w:r>
    </w:p>
    <w:p w:rsidR="00000000" w:rsidDel="00000000" w:rsidP="00000000" w:rsidRDefault="00000000" w:rsidRPr="00000000" w14:paraId="00000162">
      <w:pPr>
        <w:pageBreakBefore w:val="0"/>
        <w:jc w:val="both"/>
        <w:rPr>
          <w:b w:val="1"/>
          <w:bCs w:val="1"/>
        </w:rPr>
      </w:pPr>
      <w:r w:rsidDel="00000000" w:rsidR="00000000" w:rsidRPr="00000000">
        <w:rPr>
          <w:rtl w:val="0"/>
        </w:rPr>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jc w:val="both"/>
        <w:rPr>
          <w:b w:val="1"/>
          <w:bCs w:val="1"/>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Below we see the SDV sensitivity charts for High Complexity Products. Lebanon’s SDV is quite insensitive to changes in High Complexity Products since this does not seem to be a key industry for the Russian economy. In both the positive negative SDV sensitivity chart we see that the SDV barely changes for any level of shock to the export level of High Complexity Products. </w:t>
      </w:r>
    </w:p>
    <w:p w:rsidR="00000000" w:rsidDel="00000000" w:rsidP="00000000" w:rsidRDefault="00000000" w:rsidRPr="00000000" w14:paraId="00000166">
      <w:pPr>
        <w:pageBreakBefore w:val="0"/>
        <w:rPr/>
      </w:pPr>
      <w:r w:rsidDel="00000000" w:rsidR="00000000" w:rsidRPr="00000000">
        <w:rPr>
          <w:rtl w:val="0"/>
        </w:rPr>
        <w:t xml:space="preserve">Similarly for the Food and Preparations SDV sensitivity chart we see that Lebanon is fairly insensitive to the Food and Preparations Industry. The set of industries that offer positive opportunity gain are quite stable in the face of changes in export level of High Complexity Products and Food and Preparations. </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jc w:val="center"/>
        <w:rPr>
          <w:b w:val="1"/>
          <w:bCs w:val="1"/>
        </w:rPr>
      </w:pPr>
      <w:r w:rsidDel="00000000" w:rsidR="00000000" w:rsidRPr="00000000">
        <w:rPr>
          <w:b w:val="1"/>
          <w:bCs w:val="1"/>
        </w:rPr>
        <w:drawing>
          <wp:inline distB="114300" distT="114300" distL="114300" distR="114300">
            <wp:extent cx="2195513" cy="2181932"/>
            <wp:effectExtent b="0" l="0" r="0" t="0"/>
            <wp:docPr id="11"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2195513" cy="2181932"/>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jc w:val="center"/>
        <w:rPr>
          <w:b w:val="1"/>
          <w:bCs w:val="1"/>
        </w:rPr>
      </w:pPr>
      <w:r w:rsidDel="00000000" w:rsidR="00000000" w:rsidRPr="00000000">
        <w:rPr>
          <w:rtl w:val="0"/>
        </w:rPr>
      </w:r>
    </w:p>
    <w:p w:rsidR="00000000" w:rsidDel="00000000" w:rsidP="00000000" w:rsidRDefault="00000000" w:rsidRPr="00000000" w14:paraId="0000016B">
      <w:pPr>
        <w:pageBreakBefore w:val="0"/>
        <w:ind w:left="720" w:firstLine="720"/>
        <w:jc w:val="center"/>
        <w:rPr/>
      </w:pPr>
      <w:r w:rsidDel="00000000" w:rsidR="00000000" w:rsidRPr="00000000">
        <w:rPr>
          <w:rtl w:val="0"/>
        </w:rPr>
        <w:t xml:space="preserve">Lebanon High-complexity Products 2018 (Incremental SDV Sensitivity)</w:t>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both"/>
        <w:rPr>
          <w:b w:val="1"/>
          <w:bCs w:val="1"/>
        </w:rPr>
      </w:pPr>
      <w:r w:rsidDel="00000000" w:rsidR="00000000" w:rsidRPr="00000000">
        <w:rPr>
          <w:rtl w:val="0"/>
        </w:rPr>
      </w:r>
    </w:p>
    <w:p w:rsidR="00000000" w:rsidDel="00000000" w:rsidP="00000000" w:rsidRDefault="00000000" w:rsidRPr="00000000" w14:paraId="0000016E">
      <w:pPr>
        <w:pageBreakBefore w:val="0"/>
        <w:jc w:val="center"/>
        <w:rPr>
          <w:b w:val="1"/>
          <w:bCs w:val="1"/>
        </w:rPr>
      </w:pPr>
      <w:r w:rsidDel="00000000" w:rsidR="00000000" w:rsidRPr="00000000">
        <w:rPr>
          <w:b w:val="1"/>
          <w:bCs w:val="1"/>
        </w:rPr>
        <w:drawing>
          <wp:inline distB="114300" distT="114300" distL="114300" distR="114300">
            <wp:extent cx="1173000" cy="2187486"/>
            <wp:effectExtent b="0" l="0" r="0" t="0"/>
            <wp:docPr id="19" name="image11.jpg"/>
            <a:graphic>
              <a:graphicData uri="http://schemas.openxmlformats.org/drawingml/2006/picture">
                <pic:pic>
                  <pic:nvPicPr>
                    <pic:cNvPr id="0" name="image11.jpg"/>
                    <pic:cNvPicPr preferRelativeResize="0"/>
                  </pic:nvPicPr>
                  <pic:blipFill>
                    <a:blip r:embed="rId31"/>
                    <a:srcRect b="0" l="0" r="0" t="0"/>
                    <a:stretch>
                      <a:fillRect/>
                    </a:stretch>
                  </pic:blipFill>
                  <pic:spPr>
                    <a:xfrm>
                      <a:off x="0" y="0"/>
                      <a:ext cx="1173000" cy="2187486"/>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rtl w:val="0"/>
        </w:rPr>
        <w:t xml:space="preserve">Lebanon</w:t>
      </w:r>
      <w:r w:rsidDel="00000000" w:rsidR="00000000" w:rsidRPr="00000000">
        <w:rPr>
          <w:rtl w:val="0"/>
        </w:rPr>
        <w:t xml:space="preserve"> High-complexity Products 2018 (Decremental SDV Sensitivity)</w:t>
      </w:r>
    </w:p>
    <w:p w:rsidR="00000000" w:rsidDel="00000000" w:rsidP="00000000" w:rsidRDefault="00000000" w:rsidRPr="00000000" w14:paraId="00000170">
      <w:pPr>
        <w:pageBreakBefore w:val="0"/>
        <w:ind w:left="720" w:firstLine="720"/>
        <w:jc w:val="center"/>
        <w:rPr/>
      </w:pPr>
      <w:r w:rsidDel="00000000" w:rsidR="00000000" w:rsidRPr="00000000">
        <w:rPr/>
        <w:drawing>
          <wp:inline distB="114300" distT="114300" distL="114300" distR="114300">
            <wp:extent cx="1277775" cy="2396450"/>
            <wp:effectExtent b="0" l="0" r="0" t="0"/>
            <wp:docPr id="29" name="image23.jpg"/>
            <a:graphic>
              <a:graphicData uri="http://schemas.openxmlformats.org/drawingml/2006/picture">
                <pic:pic>
                  <pic:nvPicPr>
                    <pic:cNvPr id="0" name="image23.jpg"/>
                    <pic:cNvPicPr preferRelativeResize="0"/>
                  </pic:nvPicPr>
                  <pic:blipFill>
                    <a:blip r:embed="rId32"/>
                    <a:srcRect b="0" l="0" r="0" t="0"/>
                    <a:stretch>
                      <a:fillRect/>
                    </a:stretch>
                  </pic:blipFill>
                  <pic:spPr>
                    <a:xfrm>
                      <a:off x="0" y="0"/>
                      <a:ext cx="1277775" cy="239645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t xml:space="preserve">Lebanon Food and Preparations 2018 (Incremental SDV Sensitivity)</w:t>
      </w:r>
    </w:p>
    <w:p w:rsidR="00000000" w:rsidDel="00000000" w:rsidP="00000000" w:rsidRDefault="00000000" w:rsidRPr="00000000" w14:paraId="00000172">
      <w:pPr>
        <w:pageBreakBefore w:val="0"/>
        <w:jc w:val="both"/>
        <w:rPr>
          <w:b w:val="1"/>
          <w:bCs w:val="1"/>
        </w:rPr>
      </w:pPr>
      <w:r w:rsidDel="00000000" w:rsidR="00000000" w:rsidRPr="00000000">
        <w:rPr>
          <w:rtl w:val="0"/>
        </w:rPr>
      </w:r>
    </w:p>
    <w:p w:rsidR="00000000" w:rsidDel="00000000" w:rsidP="00000000" w:rsidRDefault="00000000" w:rsidRPr="00000000" w14:paraId="00000173">
      <w:pPr>
        <w:pageBreakBefore w:val="0"/>
        <w:jc w:val="both"/>
        <w:rPr>
          <w:b w:val="1"/>
          <w:bCs w:val="1"/>
        </w:rPr>
      </w:pPr>
      <w:r w:rsidDel="00000000" w:rsidR="00000000" w:rsidRPr="00000000">
        <w:rPr>
          <w:rtl w:val="0"/>
        </w:rPr>
      </w:r>
    </w:p>
    <w:p w:rsidR="00000000" w:rsidDel="00000000" w:rsidP="00000000" w:rsidRDefault="00000000" w:rsidRPr="00000000" w14:paraId="00000174">
      <w:pPr>
        <w:pageBreakBefore w:val="0"/>
        <w:jc w:val="center"/>
        <w:rPr>
          <w:b w:val="1"/>
          <w:bCs w:val="1"/>
        </w:rPr>
      </w:pPr>
      <w:r w:rsidDel="00000000" w:rsidR="00000000" w:rsidRPr="00000000">
        <w:rPr>
          <w:b w:val="1"/>
          <w:bCs w:val="1"/>
        </w:rPr>
        <w:drawing>
          <wp:inline distB="114300" distT="114300" distL="114300" distR="114300">
            <wp:extent cx="2458875" cy="2453784"/>
            <wp:effectExtent b="0" l="0" r="0" t="0"/>
            <wp:docPr id="23" name="image19.jpg"/>
            <a:graphic>
              <a:graphicData uri="http://schemas.openxmlformats.org/drawingml/2006/picture">
                <pic:pic>
                  <pic:nvPicPr>
                    <pic:cNvPr id="0" name="image19.jpg"/>
                    <pic:cNvPicPr preferRelativeResize="0"/>
                  </pic:nvPicPr>
                  <pic:blipFill>
                    <a:blip r:embed="rId33"/>
                    <a:srcRect b="0" l="0" r="0" t="0"/>
                    <a:stretch>
                      <a:fillRect/>
                    </a:stretch>
                  </pic:blipFill>
                  <pic:spPr>
                    <a:xfrm>
                      <a:off x="0" y="0"/>
                      <a:ext cx="2458875" cy="2453784"/>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ageBreakBefore w:val="0"/>
        <w:ind w:left="720" w:firstLine="720"/>
        <w:jc w:val="center"/>
        <w:rPr/>
      </w:pPr>
      <w:r w:rsidDel="00000000" w:rsidR="00000000" w:rsidRPr="00000000">
        <w:rPr>
          <w:rtl w:val="0"/>
        </w:rPr>
        <w:t xml:space="preserve">Lebanon Food and Preparations 2018 (Decremental SDV Sensitivity)</w:t>
      </w:r>
    </w:p>
    <w:p w:rsidR="00000000" w:rsidDel="00000000" w:rsidP="00000000" w:rsidRDefault="00000000" w:rsidRPr="00000000" w14:paraId="00000176">
      <w:pPr>
        <w:pageBreakBefore w:val="0"/>
        <w:jc w:val="both"/>
        <w:rPr>
          <w:b w:val="1"/>
          <w:bCs w:val="1"/>
        </w:rPr>
      </w:pPr>
      <w:r w:rsidDel="00000000" w:rsidR="00000000" w:rsidRPr="00000000">
        <w:rPr>
          <w:rtl w:val="0"/>
        </w:rPr>
      </w:r>
    </w:p>
    <w:p w:rsidR="00000000" w:rsidDel="00000000" w:rsidP="00000000" w:rsidRDefault="00000000" w:rsidRPr="00000000" w14:paraId="0000017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9">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B">
      <w:pPr>
        <w:pageBreakBefore w:val="0"/>
        <w:jc w:val="both"/>
        <w:rPr>
          <w:b w:val="1"/>
          <w:bCs w:val="1"/>
          <w:sz w:val="28"/>
          <w:szCs w:val="28"/>
        </w:rPr>
      </w:pPr>
      <w:r w:rsidDel="00000000" w:rsidR="00000000" w:rsidRPr="00000000">
        <w:rPr>
          <w:rtl w:val="0"/>
        </w:rPr>
        <w:t xml:space="preserve">Decreasing export of each industry in Lebanon’s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D">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3735225" cy="1965366"/>
            <wp:effectExtent b="0" l="0" r="0" t="0"/>
            <wp:docPr id="30" name="image20.jpg"/>
            <a:graphic>
              <a:graphicData uri="http://schemas.openxmlformats.org/drawingml/2006/picture">
                <pic:pic>
                  <pic:nvPicPr>
                    <pic:cNvPr id="0" name="image20.jpg"/>
                    <pic:cNvPicPr preferRelativeResize="0"/>
                  </pic:nvPicPr>
                  <pic:blipFill>
                    <a:blip r:embed="rId34"/>
                    <a:srcRect b="0" l="0" r="0" t="0"/>
                    <a:stretch>
                      <a:fillRect/>
                    </a:stretch>
                  </pic:blipFill>
                  <pic:spPr>
                    <a:xfrm>
                      <a:off x="0" y="0"/>
                      <a:ext cx="3735225" cy="1965366"/>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7F">
      <w:pPr>
        <w:pageBreakBefore w:val="0"/>
        <w:jc w:val="center"/>
        <w:rPr>
          <w:sz w:val="22"/>
          <w:szCs w:val="22"/>
        </w:rPr>
      </w:pPr>
      <w:r w:rsidDel="00000000" w:rsidR="00000000" w:rsidRPr="00000000">
        <w:rPr>
          <w:sz w:val="22"/>
          <w:szCs w:val="22"/>
          <w:rtl w:val="0"/>
        </w:rPr>
        <w:t xml:space="preserve">Lebanon Contingency Strategy 2018</w:t>
      </w:r>
    </w:p>
    <w:p w:rsidR="00000000" w:rsidDel="00000000" w:rsidP="00000000" w:rsidRDefault="00000000" w:rsidRPr="00000000" w14:paraId="00000180">
      <w:pPr>
        <w:pageBreakBefore w:val="0"/>
        <w:jc w:val="center"/>
        <w:rPr>
          <w:sz w:val="22"/>
          <w:szCs w:val="22"/>
        </w:rPr>
      </w:pPr>
      <w:r w:rsidDel="00000000" w:rsidR="00000000" w:rsidRPr="00000000">
        <w:rPr>
          <w:rtl w:val="0"/>
        </w:rPr>
      </w:r>
    </w:p>
    <w:p w:rsidR="00000000" w:rsidDel="00000000" w:rsidP="00000000" w:rsidRDefault="00000000" w:rsidRPr="00000000" w14:paraId="00000181">
      <w:pPr>
        <w:pageBreakBefore w:val="0"/>
        <w:jc w:val="center"/>
        <w:rPr>
          <w:sz w:val="28"/>
          <w:szCs w:val="28"/>
        </w:rPr>
      </w:pPr>
      <w:r w:rsidDel="00000000" w:rsidR="00000000" w:rsidRPr="00000000">
        <w:rPr>
          <w:rtl w:val="0"/>
        </w:rPr>
      </w:r>
    </w:p>
    <w:p w:rsidR="00000000" w:rsidDel="00000000" w:rsidP="00000000" w:rsidRDefault="00000000" w:rsidRPr="00000000" w14:paraId="00000182">
      <w:pPr>
        <w:pageBreakBefore w:val="0"/>
        <w:jc w:val="both"/>
        <w:rPr>
          <w:b w:val="1"/>
          <w:bCs w:val="1"/>
        </w:rPr>
      </w:pPr>
      <w:r w:rsidDel="00000000" w:rsidR="00000000" w:rsidRPr="00000000">
        <w:rPr>
          <w:rtl w:val="0"/>
        </w:rPr>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5">
      <w:pPr>
        <w:pageBreakBefore w:val="0"/>
        <w:jc w:val="both"/>
        <w:rPr>
          <w:b w:val="1"/>
          <w:bCs w:val="1"/>
        </w:rPr>
      </w:pPr>
      <w:r w:rsidDel="00000000" w:rsidR="00000000" w:rsidRPr="00000000">
        <w:rPr>
          <w:rtl w:val="0"/>
        </w:rPr>
      </w:r>
    </w:p>
    <w:p w:rsidR="00000000" w:rsidDel="00000000" w:rsidP="00000000" w:rsidRDefault="00000000" w:rsidRPr="00000000" w14:paraId="00000186">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7">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8">
      <w:pPr>
        <w:pageBreakBefore w:val="0"/>
        <w:jc w:val="both"/>
        <w:rPr/>
      </w:pPr>
      <w:r w:rsidDel="00000000" w:rsidR="00000000" w:rsidRPr="00000000">
        <w:rPr>
          <w:rtl w:val="0"/>
        </w:rPr>
      </w:r>
    </w:p>
    <w:p w:rsidR="00000000" w:rsidDel="00000000" w:rsidP="00000000" w:rsidRDefault="00000000" w:rsidRPr="00000000" w14:paraId="00000189">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A">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3">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7"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4">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jc w:val="both"/>
        <w:rPr>
          <w:b w:val="1"/>
          <w:bCs w:val="1"/>
        </w:rPr>
      </w:pPr>
      <w:r w:rsidDel="00000000" w:rsidR="00000000" w:rsidRPr="00000000">
        <w:rPr>
          <w:b w:val="1"/>
          <w:bCs w:val="1"/>
          <w:rtl w:val="0"/>
        </w:rPr>
        <w:t xml:space="preserve">5.2 SOI of Lebanon and Its Implications</w:t>
      </w:r>
    </w:p>
    <w:p w:rsidR="00000000" w:rsidDel="00000000" w:rsidP="00000000" w:rsidRDefault="00000000" w:rsidRPr="00000000" w14:paraId="00000197">
      <w:pPr>
        <w:pageBreakBefore w:val="0"/>
        <w:jc w:val="both"/>
        <w:rPr/>
      </w:pPr>
      <w:r w:rsidDel="00000000" w:rsidR="00000000" w:rsidRPr="00000000">
        <w:rPr>
          <w:rtl w:val="0"/>
        </w:rPr>
        <w:t xml:space="preserve">Lebanon, for instance, has a low level of structural optimality as compared with its emerging peers. As the regression in Figure 7 suggests (the orange curve represents export increase and the blue curve stands for opportunity gain of the corresponding industry), Lebanon demonstrates a low level of correlation with the suggested developmental path, having an adjusted R-square of around -3.45%. Lebanon ranks in the third quartile among all countries in terms of SOI and made a low rate of economic progress among its emerging peers from 2013 to 2018 with a 5-year GDP growth rate of 13.8%,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Lebanon’s slow economic progress from 2013 to 2018 can be at least partially explained by a development strategy that demonstrates a low level of matches with our suggested developmental path. In specific, Lebanon invested heavily in the Daily Instruments industry, while it should have focused more on less complex industry groups such as Clothing/Accessories and Precious Stones. </w:t>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drawing>
          <wp:inline distB="114300" distT="114300" distL="114300" distR="114300">
            <wp:extent cx="6086475" cy="2371725"/>
            <wp:effectExtent b="0" l="0" r="0" t="0"/>
            <wp:docPr id="14" name="image30.png"/>
            <a:graphic>
              <a:graphicData uri="http://schemas.openxmlformats.org/drawingml/2006/picture">
                <pic:pic>
                  <pic:nvPicPr>
                    <pic:cNvPr id="0" name="image30.png"/>
                    <pic:cNvPicPr preferRelativeResize="0"/>
                  </pic:nvPicPr>
                  <pic:blipFill>
                    <a:blip r:embed="rId36"/>
                    <a:srcRect b="0" l="-2341" r="-2834" t="-3320"/>
                    <a:stretch>
                      <a:fillRect/>
                    </a:stretch>
                  </pic:blipFill>
                  <pic:spPr>
                    <a:xfrm>
                      <a:off x="0" y="0"/>
                      <a:ext cx="60864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ageBreakBefore w:val="0"/>
        <w:jc w:val="center"/>
        <w:rPr>
          <w:b w:val="1"/>
          <w:bCs w:val="1"/>
        </w:rPr>
      </w:pPr>
      <w:r w:rsidDel="00000000" w:rsidR="00000000" w:rsidRPr="00000000">
        <w:rPr>
          <w:rtl w:val="0"/>
        </w:rPr>
        <w:t xml:space="preserve">Figure 7: SOI of Lebanon (2013-2018)</w:t>
      </w:r>
      <w:r w:rsidDel="00000000" w:rsidR="00000000" w:rsidRPr="00000000">
        <w:rPr>
          <w:rtl w:val="0"/>
        </w:rPr>
      </w:r>
    </w:p>
    <w:p w:rsidR="00000000" w:rsidDel="00000000" w:rsidP="00000000" w:rsidRDefault="00000000" w:rsidRPr="00000000" w14:paraId="0000019B">
      <w:pPr>
        <w:pageBreakBefore w:val="0"/>
        <w:jc w:val="both"/>
        <w:rPr>
          <w:b w:val="1"/>
          <w:bCs w:val="1"/>
        </w:rPr>
      </w:pPr>
      <w:r w:rsidDel="00000000" w:rsidR="00000000" w:rsidRPr="00000000">
        <w:rPr>
          <w:rtl w:val="0"/>
        </w:rPr>
      </w:r>
    </w:p>
    <w:p w:rsidR="00000000" w:rsidDel="00000000" w:rsidP="00000000" w:rsidRDefault="00000000" w:rsidRPr="00000000" w14:paraId="0000019C">
      <w:pPr>
        <w:pageBreakBefore w:val="0"/>
        <w:jc w:val="both"/>
        <w:rPr>
          <w:b w:val="1"/>
          <w:bCs w:val="1"/>
        </w:rPr>
      </w:pPr>
      <w:r w:rsidDel="00000000" w:rsidR="00000000" w:rsidRPr="00000000">
        <w:rPr>
          <w:rtl w:val="0"/>
        </w:rPr>
      </w:r>
    </w:p>
    <w:p w:rsidR="00000000" w:rsidDel="00000000" w:rsidP="00000000" w:rsidRDefault="00000000" w:rsidRPr="00000000" w14:paraId="0000019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t xml:space="preserve">In conclusion, Lebanon has demonstrated a low level of economic growth in terms of annual GDP increase during the period from 2013 to 2018, concurrent with a decrease in economic complexity as compared with other emerging economies. </w:t>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Lebanon on the industry group level. The product classification system we adopt allows us to measure the realized industry development for various industry groups and to observe that Lebanon consistently relied on developing the Chemicals and Daily Instruments</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t xml:space="preserve">Based on our analysis of the opportunity gain and a sensitivity analysis of major industry groups, Lebanon can further its gains by prioritizing High-Complexity Products, Transportation, Machinery, and Daily Instruments. We further note that Lebanon has a heavily mismatched development strategy that indicates a low level (compared to emerging countries) of structural optimality on the complexity level, having an adjusted R-square of around -3.45%. Since a significant positive correlation exists between five-year GDP growth and the structural optimality index of an economy as we define and calculate, Lebanon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5">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7">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9">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B">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1">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3">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5">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6">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4.png"/><Relationship Id="rId22" Type="http://schemas.openxmlformats.org/officeDocument/2006/relationships/image" Target="media/image31.png"/><Relationship Id="rId21" Type="http://schemas.openxmlformats.org/officeDocument/2006/relationships/image" Target="media/image28.png"/><Relationship Id="rId24" Type="http://schemas.openxmlformats.org/officeDocument/2006/relationships/image" Target="media/image2.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12.jpg"/><Relationship Id="rId25" Type="http://schemas.openxmlformats.org/officeDocument/2006/relationships/image" Target="media/image1.jpg"/><Relationship Id="rId28" Type="http://schemas.openxmlformats.org/officeDocument/2006/relationships/image" Target="media/image8.jp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27.jpg"/><Relationship Id="rId7" Type="http://schemas.openxmlformats.org/officeDocument/2006/relationships/image" Target="media/image18.png"/><Relationship Id="rId8" Type="http://schemas.openxmlformats.org/officeDocument/2006/relationships/image" Target="media/image9.png"/><Relationship Id="rId31" Type="http://schemas.openxmlformats.org/officeDocument/2006/relationships/image" Target="media/image11.jpg"/><Relationship Id="rId30" Type="http://schemas.openxmlformats.org/officeDocument/2006/relationships/image" Target="media/image10.jpg"/><Relationship Id="rId11" Type="http://schemas.openxmlformats.org/officeDocument/2006/relationships/image" Target="media/image6.jpg"/><Relationship Id="rId33" Type="http://schemas.openxmlformats.org/officeDocument/2006/relationships/image" Target="media/image19.jpg"/><Relationship Id="rId10" Type="http://schemas.openxmlformats.org/officeDocument/2006/relationships/image" Target="media/image16.png"/><Relationship Id="rId32" Type="http://schemas.openxmlformats.org/officeDocument/2006/relationships/image" Target="media/image23.jpg"/><Relationship Id="rId13" Type="http://schemas.openxmlformats.org/officeDocument/2006/relationships/image" Target="media/image21.png"/><Relationship Id="rId35" Type="http://schemas.openxmlformats.org/officeDocument/2006/relationships/image" Target="media/image26.png"/><Relationship Id="rId12" Type="http://schemas.openxmlformats.org/officeDocument/2006/relationships/image" Target="media/image7.png"/><Relationship Id="rId34" Type="http://schemas.openxmlformats.org/officeDocument/2006/relationships/image" Target="media/image20.jpg"/><Relationship Id="rId15" Type="http://schemas.openxmlformats.org/officeDocument/2006/relationships/image" Target="media/image13.png"/><Relationship Id="rId37" Type="http://schemas.openxmlformats.org/officeDocument/2006/relationships/header" Target="header1.xml"/><Relationship Id="rId14" Type="http://schemas.openxmlformats.org/officeDocument/2006/relationships/image" Target="media/image17.png"/><Relationship Id="rId36" Type="http://schemas.openxmlformats.org/officeDocument/2006/relationships/image" Target="media/image30.png"/><Relationship Id="rId17" Type="http://schemas.openxmlformats.org/officeDocument/2006/relationships/image" Target="media/image25.png"/><Relationship Id="rId39" Type="http://schemas.openxmlformats.org/officeDocument/2006/relationships/footer" Target="footer3.xml"/><Relationship Id="rId16" Type="http://schemas.openxmlformats.org/officeDocument/2006/relationships/image" Target="media/image3.png"/><Relationship Id="rId38" Type="http://schemas.openxmlformats.org/officeDocument/2006/relationships/footer" Target="footer2.xml"/><Relationship Id="rId19" Type="http://schemas.openxmlformats.org/officeDocument/2006/relationships/image" Target="media/image15.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