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0"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Ecuador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Alexandra Garcia, Alex Chung, Kelly Mi</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Ecuador</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Ecuador went through during the period from 2013 to 2018. Specifically, we dive into the topic through a macroeconomic overview of Ecuador from the perspective of Gross Domestic Product (GDP) and Economic Complexity Index (ECI), which reflect countries’ production capability and production structure, respectively. We find that during the period of our interest, Ecuador </w:t>
      </w:r>
      <w:r w:rsidDel="00000000" w:rsidR="00000000" w:rsidRPr="00000000">
        <w:rPr>
          <w:rtl w:val="0"/>
        </w:rPr>
        <w:t xml:space="preserve">demonstrated a high level of economic growth with an average annual GDP growth rate of 2.47%, concurrent with a stable level of economic complexity as compared with other major developed economies</w:t>
      </w:r>
      <w:r w:rsidDel="00000000" w:rsidR="00000000" w:rsidRPr="00000000">
        <w:rPr>
          <w:rtl w:val="0"/>
        </w:rPr>
        <w:t xml:space="preserve">.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high level progress during the period can be partially explained through analysis of the economic complexity structure of Ecuador on the industry group level. The product classification system we adopt allows us to measure the realized development for various industry groups. We observe that Ecuador</w:t>
      </w:r>
      <w:r w:rsidDel="00000000" w:rsidR="00000000" w:rsidRPr="00000000">
        <w:rPr>
          <w:rtl w:val="0"/>
        </w:rPr>
        <w:t xml:space="preserve"> consistently relied on developing the Chemicals and Weapons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w:t>
      </w:r>
      <w:r w:rsidDel="00000000" w:rsidR="00000000" w:rsidRPr="00000000">
        <w:rPr>
          <w:rtl w:val="0"/>
        </w:rPr>
        <w:t xml:space="preserve"> sensitivity analysis of major industry groups, Ecuador can further its gains by prioritizing Daily Instruments, Chemical Manufacturing and Weapons. </w:t>
      </w:r>
      <w:r w:rsidDel="00000000" w:rsidR="00000000" w:rsidRPr="00000000">
        <w:rPr>
          <w:rtl w:val="0"/>
        </w:rPr>
        <w:t xml:space="preserve">We further note that Ecuador has a fairly mismatched development strategy, having an adjusted R-square of around 2.7%. A significant positive correlation exists between five-year GDP growth and the structural optimality index of an economy as we define and calculate, but Ecuador still has a suboptimal growth experience based on the metrics shown by our ECI framework. Despite having a high rate of growth,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Ecuador went through during the period from 2013 to 2018. Specifically, we dive into the topic through a macroeconomic overview of Ecuador from the perspective of Gross Domestic Product (GDP) and Economic Complexity Index (ECI), which reflect countries’ production capability and production structure, respectively. We then analyze the industrial framework of Ecuador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Ecuador,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Ecuador and three of its peer countries (Paraguay, Uruguay and Chile) from 2013-2018. Similar to the other countries, Ecuador saw a large degree of growth compared to its peers. Additionally, Ecuador’s average annual growth rate of 2.47% over the five-year period is less than that of its peers, which are 3.0%, 4.94% and 3.09% for Uruguay, Paraguay and Chile,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441578" cy="2338388"/>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41578"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Ecuador. As illustrated in Figure 2 below, Ecuador (1.34% ECI change) exhibited a slight increase in terms of its production capability from 2013 to 2018, which is similar to Paraguay (+1.34%), but different from both Uruguay (-173.95%) and Chile (-50.3%). Ultimately, Ecuador is among the middle in its peer group in terms of its GDP growth rate and ECI change across the period.</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t xml:space="preserve">       Figure 2: ECI Comparison                </w:t>
      </w:r>
      <w:r w:rsidDel="00000000" w:rsidR="00000000" w:rsidRPr="00000000">
        <w:drawing>
          <wp:anchor allowOverlap="1" behindDoc="0" distB="0" distT="0" distL="0" distR="0" hidden="0" layoutInCell="1" locked="0" relativeHeight="0" simplePos="0">
            <wp:simplePos x="0" y="0"/>
            <wp:positionH relativeFrom="column">
              <wp:posOffset>989175</wp:posOffset>
            </wp:positionH>
            <wp:positionV relativeFrom="paragraph">
              <wp:posOffset>152400</wp:posOffset>
            </wp:positionV>
            <wp:extent cx="3752850" cy="25146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752850" cy="2514600"/>
                    </a:xfrm>
                    <a:prstGeom prst="rect"/>
                    <a:ln/>
                  </pic:spPr>
                </pic:pic>
              </a:graphicData>
            </a:graphic>
          </wp:anchor>
        </w:drawing>
      </w:r>
    </w:p>
    <w:p w:rsidR="00000000" w:rsidDel="00000000" w:rsidP="00000000" w:rsidRDefault="00000000" w:rsidRPr="00000000" w14:paraId="00000023">
      <w:pPr>
        <w:pageBreakBefore w:val="0"/>
        <w:jc w:val="center"/>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4200525" cy="251460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00525" cy="2514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5">
      <w:pPr>
        <w:pageBreakBefore w:val="0"/>
        <w:jc w:val="center"/>
        <w:rPr/>
      </w:pPr>
      <w:r w:rsidDel="00000000" w:rsidR="00000000" w:rsidRPr="00000000">
        <w:rPr>
          <w:rtl w:val="0"/>
        </w:rPr>
        <w:t xml:space="preserve"> Figure 3: GDP Growth and ECI (Ecuador)</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Figure 3 offers a further comparison of GDP Growth and ECI over the time span from 2013 to 2018 for Ecuador. The increase in GDP during the period from 2013 to 2018 is accompanied by a moderate growth in ECI barring 2014. The results show that the economic growth experienced by Ecuador during the period from 2013 to 2018 is partially consistent with the predictions by ECI and Ecuador did effectively make strides to develop a competitive product space that helps to accumulate complicated knowledge and technology. In order to provide a more concrete answer to why this has happened, we will dive into an analysis of Ecuador’s production structure and its product space designs in the next few chapters. </w:t>
      </w:r>
    </w:p>
    <w:p w:rsidR="00000000" w:rsidDel="00000000" w:rsidP="00000000" w:rsidRDefault="00000000" w:rsidRPr="00000000" w14:paraId="00000028">
      <w:pPr>
        <w:pageBreakBefore w:val="0"/>
        <w:jc w:val="both"/>
        <w:rPr>
          <w:b w:val="1"/>
          <w:bCs w:val="1"/>
        </w:rPr>
      </w:pPr>
      <w:r w:rsidDel="00000000" w:rsidR="00000000" w:rsidRPr="00000000">
        <w:rPr>
          <w:rtl w:val="0"/>
        </w:rPr>
      </w:r>
    </w:p>
    <w:p w:rsidR="00000000" w:rsidDel="00000000" w:rsidP="00000000" w:rsidRDefault="00000000" w:rsidRPr="00000000" w14:paraId="0000002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Ecuador’s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Ecuador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2151749" cy="4148138"/>
            <wp:effectExtent b="0" l="0" r="0" t="0"/>
            <wp:docPr id="20"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151749"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Ecuador</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 3 and 4 below summarize how the production strategy adopted by Ecuador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Ecuador’s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E">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decrease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130500</wp:posOffset>
            </wp:positionH>
            <wp:positionV relativeFrom="paragraph">
              <wp:posOffset>438150</wp:posOffset>
            </wp:positionV>
            <wp:extent cx="5605326" cy="2281238"/>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605326" cy="2281238"/>
                    </a:xfrm>
                    <a:prstGeom prst="rect"/>
                    <a:ln/>
                  </pic:spPr>
                </pic:pic>
              </a:graphicData>
            </a:graphic>
          </wp:anchor>
        </w:drawing>
      </w:r>
    </w:p>
    <w:p w:rsidR="00000000" w:rsidDel="00000000" w:rsidP="00000000" w:rsidRDefault="00000000" w:rsidRPr="00000000" w14:paraId="000000D0">
      <w:pPr>
        <w:pageBreakBefore w:val="0"/>
        <w:jc w:val="center"/>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  </w:t>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324100"/>
            <wp:effectExtent b="0" l="0" r="0" t="0"/>
            <wp:docPr id="2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t xml:space="preserve">Table 5: </w:t>
      </w:r>
      <w:r w:rsidDel="00000000" w:rsidR="00000000" w:rsidRPr="00000000">
        <w:rPr>
          <w:rtl w:val="0"/>
        </w:rPr>
        <w:t xml:space="preserve">SDV of Peer E</w:t>
      </w:r>
      <w:r w:rsidDel="00000000" w:rsidR="00000000" w:rsidRPr="00000000">
        <w:rPr>
          <w:vertAlign w:val="subscript"/>
          <w:rtl w:val="0"/>
        </w:rPr>
        <w:t xml:space="preserve">f</w:t>
      </w:r>
      <w:r w:rsidDel="00000000" w:rsidR="00000000" w:rsidRPr="00000000">
        <w:rPr>
          <w:rtl w:val="0"/>
        </w:rPr>
        <w:t xml:space="preserve">CI Countrie</w:t>
      </w:r>
      <w:r w:rsidDel="00000000" w:rsidR="00000000" w:rsidRPr="00000000">
        <w:rPr>
          <w:rtl w:val="0"/>
        </w:rPr>
        <w:t xml:space="preserve">s 2013(up), 2018(down)</w:t>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Ecuador compares with a selected group of comparable economies in the world, with the industry groups ranked in decreasing order of significance. Dark blue indicates positive opportunity gain, light blue indicates zero opportunity gains, and white indicates negative opportunity gains. The result shows that peer countries have less industries with positive opportunity gain compared to Ecuador. In other words, those countries have a slightly more stable and efficient economic structure. Those countries have less industry groups with positive opportunity gain compared to Ecuador to maintain a steady and balanced economic development. Ecuador is an example of a developing country, since nearly half of its industries are those with positive opportunity gain. It can be concluded that Ecuador shares the characters of developing countries, with a balanced economics structure that leans towards intermediate-level industries. </w:t>
      </w:r>
    </w:p>
    <w:p w:rsidR="00000000" w:rsidDel="00000000" w:rsidP="00000000" w:rsidRDefault="00000000" w:rsidRPr="00000000" w14:paraId="000000D6">
      <w:pPr>
        <w:pageBreakBefore w:val="0"/>
        <w:jc w:val="both"/>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drawing>
          <wp:inline distB="114300" distT="114300" distL="114300" distR="114300">
            <wp:extent cx="5731200" cy="2387600"/>
            <wp:effectExtent b="0" l="0" r="0" t="0"/>
            <wp:docPr id="26"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Ecuador in 2013. We can see that for different percentages of heuristic total export growth, the ECIs of Ecuador have different amounts of increments. Overall, 10 and 15 percent export growth results in a similar ECI improvement pattern, which starts from around -1.1 and ends at around -0.13 and -0.10, respectively. </w:t>
      </w: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For the case of 5 percent export growth, Chemicals and Weapons account for most of the portfolio. For 10 percent export growth, more weights are put on other industries, such as Raw Manufacturing and Service/Utilities. As we move to 15% growth, we also notice that the largest improvement comes from Metals, suggesting that with a low economic improvement anticipation, Ecuador should focus more on developing this industry. For the case of 20 percent increment budgets, we realize that the development trajectory is in a different pattern. Different from the previous two cases, the solutions suggest that Ecuador should invest more on Daily Instruments.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drawing>
          <wp:inline distB="114300" distT="114300" distL="114300" distR="114300">
            <wp:extent cx="5734050" cy="2047875"/>
            <wp:effectExtent b="0" l="0" r="0" t="0"/>
            <wp:docPr id="25" name="image25.png"/>
            <a:graphic>
              <a:graphicData uri="http://schemas.openxmlformats.org/drawingml/2006/picture">
                <pic:pic>
                  <pic:nvPicPr>
                    <pic:cNvPr id="0" name="image25.png"/>
                    <pic:cNvPicPr preferRelativeResize="0"/>
                  </pic:nvPicPr>
                  <pic:blipFill>
                    <a:blip r:embed="rId17"/>
                    <a:srcRect b="28571" l="0" r="0" t="0"/>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5734050" cy="1638300"/>
            <wp:effectExtent b="0" l="0" r="0" t="0"/>
            <wp:docPr id="5" name="image14.png"/>
            <a:graphic>
              <a:graphicData uri="http://schemas.openxmlformats.org/drawingml/2006/picture">
                <pic:pic>
                  <pic:nvPicPr>
                    <pic:cNvPr id="0" name="image14.png"/>
                    <pic:cNvPicPr preferRelativeResize="0"/>
                  </pic:nvPicPr>
                  <pic:blipFill>
                    <a:blip r:embed="rId18"/>
                    <a:srcRect b="16300" l="0" r="0" t="7930"/>
                    <a:stretch>
                      <a:fillRect/>
                    </a:stretch>
                  </pic:blipFill>
                  <pic:spPr>
                    <a:xfrm>
                      <a:off x="0" y="0"/>
                      <a:ext cx="57340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rtl w:val="0"/>
        </w:rPr>
        <w:t xml:space="preserve">Figure 5: Greedy Based ECI Improvement Results of Ecuador in 2013 with Different Budgets</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drawing>
          <wp:inline distB="114300" distT="114300" distL="114300" distR="114300">
            <wp:extent cx="5081588" cy="1722000"/>
            <wp:effectExtent b="0" l="0" r="0" t="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081588" cy="1722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Table 8: Portfolio of Ecuador in 2013</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For further suggestions on Ecuador’s development in the future, we also offer the optimization result of Ecuador based on export data in 2018. Below is the economic panel for Ecuador in 2018. We can see that there is a slightly different pattern for the ECI improvement trajectories, which is that the improvements across all export growth rates are different, with the jumps for 5 and 10 percent being similar, but via a different development path. For a 5 percent export growth, the main components include Raw Manufacturing and Chemicals, while for a 10 percent growth rate, the main components consist of Wood Products and Clothing and Accessories. For situations with higher budgets of investment, like 15 percent and 20 percent of growth, the portfolios are more diverse than the previous cases. In detail, for 15 percent, industries like Chemical Manufacturing, Chemicals and Clothing and Accessories contribute most towards ECI increments, and for a 20 percent rate, the Wood Products industry dominates the optimization result. A more detailed numerical representation of the portfolio is shown in Table 9. </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472113" cy="1817978"/>
            <wp:effectExtent b="0" l="0" r="0" t="0"/>
            <wp:docPr id="29" name="image28.png"/>
            <a:graphic>
              <a:graphicData uri="http://schemas.openxmlformats.org/drawingml/2006/picture">
                <pic:pic>
                  <pic:nvPicPr>
                    <pic:cNvPr id="0" name="image28.png"/>
                    <pic:cNvPicPr preferRelativeResize="0"/>
                  </pic:nvPicPr>
                  <pic:blipFill>
                    <a:blip r:embed="rId20"/>
                    <a:srcRect b="27907" l="0" r="0" t="5648"/>
                    <a:stretch>
                      <a:fillRect/>
                    </a:stretch>
                  </pic:blipFill>
                  <pic:spPr>
                    <a:xfrm>
                      <a:off x="0" y="0"/>
                      <a:ext cx="5472113" cy="181797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5734050" cy="1638300"/>
            <wp:effectExtent b="0" l="0" r="0" t="0"/>
            <wp:docPr id="24" name="image15.png"/>
            <a:graphic>
              <a:graphicData uri="http://schemas.openxmlformats.org/drawingml/2006/picture">
                <pic:pic>
                  <pic:nvPicPr>
                    <pic:cNvPr id="0" name="image15.png"/>
                    <pic:cNvPicPr preferRelativeResize="0"/>
                  </pic:nvPicPr>
                  <pic:blipFill>
                    <a:blip r:embed="rId21"/>
                    <a:srcRect b="14978" l="0" r="0" t="9251"/>
                    <a:stretch>
                      <a:fillRect/>
                    </a:stretch>
                  </pic:blipFill>
                  <pic:spPr>
                    <a:xfrm>
                      <a:off x="0" y="0"/>
                      <a:ext cx="57340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Figure 6: Greedy Based ECI Improvement Results of Ecuador in 2018 with Different Budgets</w:t>
      </w:r>
    </w:p>
    <w:p w:rsidR="00000000" w:rsidDel="00000000" w:rsidP="00000000" w:rsidRDefault="00000000" w:rsidRPr="00000000" w14:paraId="0000012D">
      <w:pPr>
        <w:pageBreakBefore w:val="0"/>
        <w:jc w:val="center"/>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drawing>
          <wp:inline distB="114300" distT="114300" distL="114300" distR="114300">
            <wp:extent cx="5062538" cy="1580992"/>
            <wp:effectExtent b="0" l="0" r="0" t="0"/>
            <wp:docPr id="1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062538" cy="158099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center"/>
        <w:rPr/>
      </w:pPr>
      <w:r w:rsidDel="00000000" w:rsidR="00000000" w:rsidRPr="00000000">
        <w:rPr>
          <w:rtl w:val="0"/>
        </w:rPr>
        <w:t xml:space="preserve">Table 9: Portfolio of Ecuador in 2018</w:t>
      </w:r>
    </w:p>
    <w:p w:rsidR="00000000" w:rsidDel="00000000" w:rsidP="00000000" w:rsidRDefault="00000000" w:rsidRPr="00000000" w14:paraId="00000130">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1">
      <w:pPr>
        <w:pageBreakBefore w:val="0"/>
        <w:spacing w:after="240" w:before="240" w:line="276" w:lineRule="auto"/>
        <w:rPr/>
      </w:pPr>
      <w:r w:rsidDel="00000000" w:rsidR="00000000" w:rsidRPr="00000000">
        <w:rPr>
          <w:rtl w:val="0"/>
        </w:rPr>
        <w:t xml:space="preserve">In the following section our broad aim is to understand how sensitive Ecuador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2">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5">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8.jpg"/>
            <a:graphic>
              <a:graphicData uri="http://schemas.openxmlformats.org/drawingml/2006/picture">
                <pic:pic>
                  <pic:nvPicPr>
                    <pic:cNvPr id="0" name="image8.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9">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A">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B">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C">
      <w:pPr>
        <w:pageBreakBefore w:val="0"/>
        <w:spacing w:line="276" w:lineRule="auto"/>
        <w:rPr/>
      </w:pPr>
      <w:r w:rsidDel="00000000" w:rsidR="00000000" w:rsidRPr="00000000">
        <w:rPr>
          <w:rtl w:val="0"/>
        </w:rPr>
      </w:r>
    </w:p>
    <w:p w:rsidR="00000000" w:rsidDel="00000000" w:rsidP="00000000" w:rsidRDefault="00000000" w:rsidRPr="00000000" w14:paraId="0000013D">
      <w:pPr>
        <w:pageBreakBefore w:val="0"/>
        <w:jc w:val="both"/>
        <w:rPr/>
      </w:pPr>
      <w:r w:rsidDel="00000000" w:rsidR="00000000" w:rsidRPr="00000000">
        <w:rPr/>
        <w:drawing>
          <wp:inline distB="114300" distT="114300" distL="114300" distR="114300">
            <wp:extent cx="5734050" cy="1739900"/>
            <wp:effectExtent b="0" l="0" r="0" t="0"/>
            <wp:docPr id="7"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3F">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0">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1">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2">
      <w:pPr>
        <w:pageBreakBefore w:val="0"/>
        <w:spacing w:line="276" w:lineRule="auto"/>
        <w:rPr/>
      </w:pPr>
      <w:r w:rsidDel="00000000" w:rsidR="00000000" w:rsidRPr="00000000">
        <w:rPr>
          <w:rtl w:val="0"/>
        </w:rPr>
      </w:r>
    </w:p>
    <w:p w:rsidR="00000000" w:rsidDel="00000000" w:rsidP="00000000" w:rsidRDefault="00000000" w:rsidRPr="00000000" w14:paraId="00000143">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pPr>
      <w:r w:rsidDel="00000000" w:rsidR="00000000" w:rsidRPr="00000000">
        <w:rPr>
          <w:rtl w:val="0"/>
        </w:rPr>
        <w:t xml:space="preserve">Below is Ecuador’s 2018 ECI Sensitivity Charts. Firstly in the positive chart, we notice immediately that increases in Raw Manufacturing and Metals lead to an uptrend in ECI. Raw Manufacturing offers the best ECI growth per unit of export increase. </w:t>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Next we consider Ecuador’s 2018 Negative Shock chart. We see that Ecuador’s ECI is slightly sensitive to drawdowns in Food &amp; Preparations and Animals &amp; By-products. More interestingly we see that large decreases in Energy Drilling &amp; Mining seems to greatly increase the ECI score. This industry is very important for Ecuador’s economy and thus the results that are reflected in the chart may be suggesting that there is another industry that could be very beneficial for Ecuador that is far in proximity from the Energy &amp; Drilling industry.  </w:t>
      </w:r>
    </w:p>
    <w:p w:rsidR="00000000" w:rsidDel="00000000" w:rsidP="00000000" w:rsidRDefault="00000000" w:rsidRPr="00000000" w14:paraId="0000014D">
      <w:pPr>
        <w:widowControl w:val="0"/>
        <w:spacing w:line="276" w:lineRule="auto"/>
        <w:rPr/>
      </w:pPr>
      <w:r w:rsidDel="00000000" w:rsidR="00000000" w:rsidRPr="00000000">
        <w:rPr>
          <w:rtl w:val="0"/>
        </w:rPr>
      </w:r>
    </w:p>
    <w:p w:rsidR="00000000" w:rsidDel="00000000" w:rsidP="00000000" w:rsidRDefault="00000000" w:rsidRPr="00000000" w14:paraId="0000014E">
      <w:pPr>
        <w:pageBreakBefore w:val="0"/>
        <w:rPr>
          <w:b w:val="1"/>
          <w:bCs w:val="1"/>
          <w:sz w:val="8"/>
          <w:szCs w:val="8"/>
        </w:rPr>
      </w:pPr>
      <w:r w:rsidDel="00000000" w:rsidR="00000000" w:rsidRPr="00000000">
        <w:rPr>
          <w:rtl w:val="0"/>
        </w:rPr>
      </w:r>
    </w:p>
    <w:p w:rsidR="00000000" w:rsidDel="00000000" w:rsidP="00000000" w:rsidRDefault="00000000" w:rsidRPr="00000000" w14:paraId="0000014F">
      <w:pPr>
        <w:tabs>
          <w:tab w:val="center" w:leader="none" w:pos="4680"/>
          <w:tab w:val="right" w:leader="none" w:pos="9360"/>
        </w:tabs>
        <w:rPr>
          <w:b w:val="1"/>
          <w:bCs w:val="1"/>
          <w:sz w:val="22"/>
          <w:szCs w:val="22"/>
        </w:rPr>
      </w:pPr>
      <w:r w:rsidDel="00000000" w:rsidR="00000000" w:rsidRPr="00000000">
        <w:rPr>
          <w:rFonts w:ascii="Calibri" w:cs="Calibri" w:eastAsia="Calibri" w:hAnsi="Calibri"/>
        </w:rPr>
        <w:drawing>
          <wp:inline distB="114300" distT="114300" distL="114300" distR="114300">
            <wp:extent cx="5731200" cy="3644900"/>
            <wp:effectExtent b="0" l="0" r="0" t="0"/>
            <wp:docPr id="1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center"/>
        <w:rPr>
          <w:b w:val="1"/>
          <w:bCs w:val="1"/>
        </w:rPr>
      </w:pPr>
      <w:r w:rsidDel="00000000" w:rsidR="00000000" w:rsidRPr="00000000">
        <w:rPr>
          <w:rtl w:val="0"/>
        </w:rPr>
        <w:t xml:space="preserve">Ecuador</w:t>
      </w:r>
      <w:r w:rsidDel="00000000" w:rsidR="00000000" w:rsidRPr="00000000">
        <w:rPr>
          <w:rtl w:val="0"/>
        </w:rPr>
        <w:t xml:space="preserve"> 2018 (Incremental ECI Sensitivity)</w:t>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both"/>
        <w:rPr>
          <w:b w:val="1"/>
          <w:bCs w:val="1"/>
          <w:sz w:val="10"/>
          <w:szCs w:val="10"/>
        </w:rPr>
      </w:pPr>
      <w:r w:rsidDel="00000000" w:rsidR="00000000" w:rsidRPr="00000000">
        <w:rPr>
          <w:b w:val="1"/>
          <w:bCs w:val="1"/>
        </w:rPr>
        <w:drawing>
          <wp:inline distB="114300" distT="114300" distL="114300" distR="114300">
            <wp:extent cx="5731200" cy="3644900"/>
            <wp:effectExtent b="0" l="0" r="0" t="0"/>
            <wp:docPr id="2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center"/>
        <w:rPr/>
      </w:pPr>
      <w:r w:rsidDel="00000000" w:rsidR="00000000" w:rsidRPr="00000000">
        <w:rPr>
          <w:rtl w:val="0"/>
        </w:rPr>
        <w:t xml:space="preserve">Ecuador</w:t>
      </w:r>
      <w:r w:rsidDel="00000000" w:rsidR="00000000" w:rsidRPr="00000000">
        <w:rPr>
          <w:rtl w:val="0"/>
        </w:rPr>
        <w:t xml:space="preserve"> 2018 (Decremental  ECI Sensitivity)</w:t>
      </w:r>
    </w:p>
    <w:p w:rsidR="00000000" w:rsidDel="00000000" w:rsidP="00000000" w:rsidRDefault="00000000" w:rsidRPr="00000000" w14:paraId="00000154">
      <w:pPr>
        <w:pageBreakBefore w:val="0"/>
        <w:jc w:val="center"/>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Raw Manufacturing and Metals seem to offer the best ECI growth prospects, with Energy &amp; Drilling actually decreasing the ECI.</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In the 2013 negative shocking case, we see that Ecuador is similarly most sensitive to drawdowns in </w:t>
      </w:r>
      <w:r w:rsidDel="00000000" w:rsidR="00000000" w:rsidRPr="00000000">
        <w:rPr>
          <w:rtl w:val="0"/>
        </w:rPr>
        <w:t xml:space="preserve">Energy &amp; Drilling and Animals &amp; Byproducts industries.</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jc w:val="center"/>
        <w:rPr>
          <w:b w:val="1"/>
          <w:bCs w:val="1"/>
        </w:rPr>
      </w:pPr>
      <w:r w:rsidDel="00000000" w:rsidR="00000000" w:rsidRPr="00000000">
        <w:rPr>
          <w:b w:val="1"/>
          <w:bCs w:val="1"/>
        </w:rPr>
        <w:drawing>
          <wp:inline distB="114300" distT="114300" distL="114300" distR="114300">
            <wp:extent cx="5731200" cy="3644900"/>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Ecuador 2013 (Incremental ECI Sensitivity)</w:t>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center"/>
        <w:rPr>
          <w:b w:val="1"/>
          <w:bCs w:val="1"/>
        </w:rPr>
      </w:pPr>
      <w:r w:rsidDel="00000000" w:rsidR="00000000" w:rsidRPr="00000000">
        <w:rPr>
          <w:b w:val="1"/>
          <w:bCs w:val="1"/>
        </w:rPr>
        <w:drawing>
          <wp:inline distB="114300" distT="114300" distL="114300" distR="114300">
            <wp:extent cx="5731200" cy="3644900"/>
            <wp:effectExtent b="0" l="0" r="0" t="0"/>
            <wp:docPr id="2"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center"/>
        <w:rPr/>
      </w:pPr>
      <w:r w:rsidDel="00000000" w:rsidR="00000000" w:rsidRPr="00000000">
        <w:rPr>
          <w:rtl w:val="0"/>
        </w:rPr>
        <w:t xml:space="preserve">Ecuador 2013 (Decremental  ECI Sensitivity)</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highlight w:val="yellow"/>
        </w:rPr>
      </w:pPr>
      <w:r w:rsidDel="00000000" w:rsidR="00000000" w:rsidRPr="00000000">
        <w:rPr>
          <w:rtl w:val="0"/>
        </w:rPr>
        <w:t xml:space="preserve">Below we see the SDV sensitivity charts for High-Complexity Products. We see that both increasing and decreasing the export of High-Complexity Products does not open that much positive opportunity gain .</w:t>
      </w:r>
      <w:r w:rsidDel="00000000" w:rsidR="00000000" w:rsidRPr="00000000">
        <w:rPr>
          <w:rtl w:val="0"/>
        </w:rPr>
      </w:r>
    </w:p>
    <w:p w:rsidR="00000000" w:rsidDel="00000000" w:rsidP="00000000" w:rsidRDefault="00000000" w:rsidRPr="00000000" w14:paraId="00000160">
      <w:pPr>
        <w:pageBreakBefore w:val="0"/>
        <w:rPr>
          <w:highlight w:val="yellow"/>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For Food and Preparations, on the other hand, while we do not see much impact based on an increase in the exports of this commodity, we do see a slight increase in the number of positive-opportunity gain industries upon a decrease in Food and Preparations exports, suggesting a potential shift away from this industry could lead to beneficial development results.</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jc w:val="center"/>
        <w:rPr/>
      </w:pPr>
      <w:r w:rsidDel="00000000" w:rsidR="00000000" w:rsidRPr="00000000">
        <w:rPr/>
        <w:drawing>
          <wp:inline distB="0" distT="0" distL="0" distR="0">
            <wp:extent cx="1611700" cy="2643188"/>
            <wp:effectExtent b="0" l="0" r="0" t="0"/>
            <wp:docPr id="30" name="image23.png"/>
            <a:graphic>
              <a:graphicData uri="http://schemas.openxmlformats.org/drawingml/2006/picture">
                <pic:pic>
                  <pic:nvPicPr>
                    <pic:cNvPr id="0" name="image23.png"/>
                    <pic:cNvPicPr preferRelativeResize="0"/>
                  </pic:nvPicPr>
                  <pic:blipFill>
                    <a:blip r:embed="rId30"/>
                    <a:srcRect b="0" l="2475" r="0" t="0"/>
                    <a:stretch>
                      <a:fillRect/>
                    </a:stretch>
                  </pic:blipFill>
                  <pic:spPr>
                    <a:xfrm>
                      <a:off x="0" y="0"/>
                      <a:ext cx="16117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jc w:val="center"/>
        <w:rPr>
          <w:b w:val="1"/>
          <w:bCs w:val="1"/>
        </w:rPr>
      </w:pPr>
      <w:r w:rsidDel="00000000" w:rsidR="00000000" w:rsidRPr="00000000">
        <w:rPr>
          <w:rtl w:val="0"/>
        </w:rPr>
      </w:r>
    </w:p>
    <w:p w:rsidR="00000000" w:rsidDel="00000000" w:rsidP="00000000" w:rsidRDefault="00000000" w:rsidRPr="00000000" w14:paraId="00000166">
      <w:pPr>
        <w:pageBreakBefore w:val="0"/>
        <w:ind w:left="0" w:firstLine="0"/>
        <w:jc w:val="center"/>
        <w:rPr/>
      </w:pPr>
      <w:r w:rsidDel="00000000" w:rsidR="00000000" w:rsidRPr="00000000">
        <w:rPr>
          <w:rtl w:val="0"/>
        </w:rPr>
        <w:t xml:space="preserve">Ecuador High-complexity Products 2018 (Incremental &amp; Decremental SDV Sensitivity)</w:t>
      </w:r>
      <w:r w:rsidDel="00000000" w:rsidR="00000000" w:rsidRPr="00000000">
        <w:rPr>
          <w:rtl w:val="0"/>
        </w:rPr>
      </w:r>
    </w:p>
    <w:p w:rsidR="00000000" w:rsidDel="00000000" w:rsidP="00000000" w:rsidRDefault="00000000" w:rsidRPr="00000000" w14:paraId="00000167">
      <w:pPr>
        <w:pageBreakBefore w:val="0"/>
        <w:ind w:left="0" w:firstLine="0"/>
        <w:jc w:val="left"/>
        <w:rPr/>
      </w:pPr>
      <w:r w:rsidDel="00000000" w:rsidR="00000000" w:rsidRPr="00000000">
        <w:rPr>
          <w:rtl w:val="0"/>
        </w:rPr>
      </w:r>
    </w:p>
    <w:p w:rsidR="00000000" w:rsidDel="00000000" w:rsidP="00000000" w:rsidRDefault="00000000" w:rsidRPr="00000000" w14:paraId="00000168">
      <w:pPr>
        <w:pageBreakBefore w:val="0"/>
        <w:ind w:left="0" w:firstLine="0"/>
        <w:jc w:val="center"/>
        <w:rPr/>
      </w:pPr>
      <w:r w:rsidDel="00000000" w:rsidR="00000000" w:rsidRPr="00000000">
        <w:rPr/>
        <w:drawing>
          <wp:inline distB="114300" distT="114300" distL="114300" distR="114300">
            <wp:extent cx="1525425" cy="2569676"/>
            <wp:effectExtent b="0" l="0" r="0" t="0"/>
            <wp:docPr id="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525425" cy="2569676"/>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ageBreakBefore w:val="0"/>
        <w:ind w:left="0" w:firstLine="0"/>
        <w:jc w:val="center"/>
        <w:rPr/>
      </w:pPr>
      <w:r w:rsidDel="00000000" w:rsidR="00000000" w:rsidRPr="00000000">
        <w:rPr>
          <w:rtl w:val="0"/>
        </w:rPr>
        <w:t xml:space="preserve">Ecuador Food and Preparations 2018 (Incremental SDV Sensitivity)</w:t>
      </w:r>
    </w:p>
    <w:p w:rsidR="00000000" w:rsidDel="00000000" w:rsidP="00000000" w:rsidRDefault="00000000" w:rsidRPr="00000000" w14:paraId="0000016A">
      <w:pPr>
        <w:pageBreakBefore w:val="0"/>
        <w:ind w:left="720" w:firstLine="720"/>
        <w:jc w:val="center"/>
        <w:rPr/>
      </w:pPr>
      <w:r w:rsidDel="00000000" w:rsidR="00000000" w:rsidRPr="00000000">
        <w:rPr>
          <w:rtl w:val="0"/>
        </w:rPr>
        <w:t xml:space="preserve">​​</w:t>
      </w:r>
    </w:p>
    <w:p w:rsidR="00000000" w:rsidDel="00000000" w:rsidP="00000000" w:rsidRDefault="00000000" w:rsidRPr="00000000" w14:paraId="0000016B">
      <w:pPr>
        <w:pageBreakBefore w:val="0"/>
        <w:jc w:val="center"/>
        <w:rPr>
          <w:b w:val="1"/>
          <w:bCs w:val="1"/>
        </w:rPr>
      </w:pPr>
      <w:r w:rsidDel="00000000" w:rsidR="00000000" w:rsidRPr="00000000">
        <w:rPr>
          <w:b w:val="1"/>
          <w:bCs w:val="1"/>
        </w:rPr>
        <w:drawing>
          <wp:inline distB="114300" distT="114300" distL="114300" distR="114300">
            <wp:extent cx="2620764" cy="2462213"/>
            <wp:effectExtent b="0" l="0" r="0" t="0"/>
            <wp:docPr id="1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620764"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jc w:val="center"/>
        <w:rPr/>
      </w:pPr>
      <w:r w:rsidDel="00000000" w:rsidR="00000000" w:rsidRPr="00000000">
        <w:rPr>
          <w:rtl w:val="0"/>
        </w:rPr>
        <w:t xml:space="preserve">Ecuador Food and Preparations 2018 (Decremental SDV Sensitivity)</w:t>
      </w:r>
    </w:p>
    <w:p w:rsidR="00000000" w:rsidDel="00000000" w:rsidP="00000000" w:rsidRDefault="00000000" w:rsidRPr="00000000" w14:paraId="0000016D">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6E">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0">
      <w:pPr>
        <w:pageBreakBefore w:val="0"/>
        <w:jc w:val="both"/>
        <w:rPr>
          <w:b w:val="1"/>
          <w:bCs w:val="1"/>
          <w:sz w:val="28"/>
          <w:szCs w:val="28"/>
        </w:rPr>
      </w:pPr>
      <w:r w:rsidDel="00000000" w:rsidR="00000000" w:rsidRPr="00000000">
        <w:rPr>
          <w:rtl w:val="0"/>
        </w:rPr>
        <w:t xml:space="preserve">Decreasing export of each industry in Ecuador’s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1">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17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73">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3073400"/>
            <wp:effectExtent b="0" l="0" r="0" t="0"/>
            <wp:docPr id="1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jc w:val="center"/>
        <w:rPr>
          <w:sz w:val="22"/>
          <w:szCs w:val="22"/>
        </w:rPr>
      </w:pPr>
      <w:r w:rsidDel="00000000" w:rsidR="00000000" w:rsidRPr="00000000">
        <w:rPr>
          <w:sz w:val="22"/>
          <w:szCs w:val="22"/>
          <w:rtl w:val="0"/>
        </w:rPr>
        <w:t xml:space="preserve">Ecuador Contingency Strategy 2018</w:t>
      </w:r>
    </w:p>
    <w:p w:rsidR="00000000" w:rsidDel="00000000" w:rsidP="00000000" w:rsidRDefault="00000000" w:rsidRPr="00000000" w14:paraId="00000175">
      <w:pPr>
        <w:pageBreakBefore w:val="0"/>
        <w:jc w:val="center"/>
        <w:rPr>
          <w:sz w:val="22"/>
          <w:szCs w:val="22"/>
        </w:rPr>
      </w:pPr>
      <w:r w:rsidDel="00000000" w:rsidR="00000000" w:rsidRPr="00000000">
        <w:rPr>
          <w:rtl w:val="0"/>
        </w:rPr>
      </w:r>
    </w:p>
    <w:p w:rsidR="00000000" w:rsidDel="00000000" w:rsidP="00000000" w:rsidRDefault="00000000" w:rsidRPr="00000000" w14:paraId="00000176">
      <w:pPr>
        <w:pageBreakBefore w:val="0"/>
        <w:jc w:val="both"/>
        <w:rPr>
          <w:b w:val="1"/>
          <w:bCs w:val="1"/>
        </w:rPr>
      </w:pPr>
      <w:r w:rsidDel="00000000" w:rsidR="00000000" w:rsidRPr="00000000">
        <w:rPr>
          <w:rtl w:val="0"/>
        </w:rPr>
      </w:r>
    </w:p>
    <w:p w:rsidR="00000000" w:rsidDel="00000000" w:rsidP="00000000" w:rsidRDefault="00000000" w:rsidRPr="00000000" w14:paraId="0000017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8">
      <w:pPr>
        <w:pageBreakBefore w:val="0"/>
        <w:jc w:val="both"/>
        <w:rPr>
          <w:b w:val="1"/>
          <w:bCs w:val="1"/>
        </w:rPr>
      </w:pPr>
      <w:r w:rsidDel="00000000" w:rsidR="00000000" w:rsidRPr="00000000">
        <w:rPr>
          <w:rtl w:val="0"/>
        </w:rPr>
      </w:r>
    </w:p>
    <w:p w:rsidR="00000000" w:rsidDel="00000000" w:rsidP="00000000" w:rsidRDefault="00000000" w:rsidRPr="00000000" w14:paraId="0000017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A">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B">
      <w:pPr>
        <w:pageBreakBefore w:val="0"/>
        <w:jc w:val="both"/>
        <w:rPr/>
      </w:pPr>
      <w:r w:rsidDel="00000000" w:rsidR="00000000" w:rsidRPr="00000000">
        <w:rPr>
          <w:rtl w:val="0"/>
        </w:rPr>
      </w:r>
    </w:p>
    <w:p w:rsidR="00000000" w:rsidDel="00000000" w:rsidP="00000000" w:rsidRDefault="00000000" w:rsidRPr="00000000" w14:paraId="0000017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D">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6">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7">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b w:val="1"/>
          <w:bCs w:val="1"/>
        </w:rPr>
      </w:pPr>
      <w:r w:rsidDel="00000000" w:rsidR="00000000" w:rsidRPr="00000000">
        <w:rPr>
          <w:b w:val="1"/>
          <w:bCs w:val="1"/>
          <w:rtl w:val="0"/>
        </w:rPr>
        <w:t xml:space="preserve">5.2 SOI of Ecuador and Its Implications</w:t>
      </w:r>
    </w:p>
    <w:p w:rsidR="00000000" w:rsidDel="00000000" w:rsidP="00000000" w:rsidRDefault="00000000" w:rsidRPr="00000000" w14:paraId="0000018A">
      <w:pPr>
        <w:pageBreakBefore w:val="0"/>
        <w:jc w:val="both"/>
        <w:rPr/>
      </w:pPr>
      <w:r w:rsidDel="00000000" w:rsidR="00000000" w:rsidRPr="00000000">
        <w:rPr>
          <w:rtl w:val="0"/>
        </w:rPr>
        <w:t xml:space="preserve">Ecuador for instance, has a low level of structural optimality as compared with its developed peers. As the regression in Figure 7 suggests (the orange curve represents export increase and the blue curve stands for opportunity gain of the corresponding industry), Ecuador demonstrates a low level of correlation with the suggested developmental path, having an adjusted R-square of around 2.7%. Ecuador ranks in the bottom half among all countries in terms of SOI, yet has made a high rate of economic progress above its developed peers from 2013 to 2018 with a 5-year GDP growth rate of 15.6%. This is in direct contrast to other developed economies such as Japan, where there is low SOI of around -5.7% and a corresponding GDP growth of 9.05% from 2013 to 2018, making it a much slower developing economy during the period. In sum, Ecuador’s high economic progress from 2013 to 2018 does not seem to be correlated with the optimal development strategy, as it does not demonstrate a high level of matches with our suggested developmental path. In specific, Ecuador invested heavily in the Weapons, Wood Products and Chemicals industries, while it should have focused more on more complex industry groups such as Energy &amp; Drilling to maximize ECI.</w:t>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drawing>
          <wp:inline distB="114300" distT="114300" distL="114300" distR="114300">
            <wp:extent cx="5731200" cy="2298700"/>
            <wp:effectExtent b="0" l="0" r="0" t="0"/>
            <wp:docPr id="2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jc w:val="center"/>
        <w:rPr>
          <w:b w:val="1"/>
          <w:bCs w:val="1"/>
        </w:rPr>
      </w:pPr>
      <w:r w:rsidDel="00000000" w:rsidR="00000000" w:rsidRPr="00000000">
        <w:rPr>
          <w:rtl w:val="0"/>
        </w:rPr>
        <w:t xml:space="preserve">Figure 7: SOI of Ecuador (2009-2014)</w:t>
      </w:r>
      <w:r w:rsidDel="00000000" w:rsidR="00000000" w:rsidRPr="00000000">
        <w:rPr>
          <w:rtl w:val="0"/>
        </w:rPr>
      </w:r>
    </w:p>
    <w:p w:rsidR="00000000" w:rsidDel="00000000" w:rsidP="00000000" w:rsidRDefault="00000000" w:rsidRPr="00000000" w14:paraId="0000018F">
      <w:pPr>
        <w:pageBreakBefore w:val="0"/>
        <w:jc w:val="both"/>
        <w:rPr>
          <w:b w:val="1"/>
          <w:bCs w:val="1"/>
        </w:rPr>
      </w:pPr>
      <w:r w:rsidDel="00000000" w:rsidR="00000000" w:rsidRPr="00000000">
        <w:rPr>
          <w:rtl w:val="0"/>
        </w:rPr>
      </w:r>
    </w:p>
    <w:p w:rsidR="00000000" w:rsidDel="00000000" w:rsidP="00000000" w:rsidRDefault="00000000" w:rsidRPr="00000000" w14:paraId="00000190">
      <w:pPr>
        <w:pageBreakBefore w:val="0"/>
        <w:jc w:val="both"/>
        <w:rPr>
          <w:b w:val="1"/>
          <w:bCs w:val="1"/>
        </w:rPr>
      </w:pPr>
      <w:r w:rsidDel="00000000" w:rsidR="00000000" w:rsidRPr="00000000">
        <w:rPr>
          <w:rtl w:val="0"/>
        </w:rPr>
      </w:r>
    </w:p>
    <w:p w:rsidR="00000000" w:rsidDel="00000000" w:rsidP="00000000" w:rsidRDefault="00000000" w:rsidRPr="00000000" w14:paraId="0000019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2">
      <w:pPr>
        <w:pageBreakBefore w:val="0"/>
        <w:jc w:val="both"/>
        <w:rPr/>
      </w:pP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t xml:space="preserve">In conclusion, Ecuador has demonstrated a high level of economic growth in terms of annual GDP increase during the period from 2013 to 2018, although this does not fully line up with a relatively stable level of economic complexity as compared with other major developed economies. </w:t>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t xml:space="preserve">The high level of progress during the period, we believe, can be partially explained through analysis of the economic and product complexity structure of Ecuador on the industry group level. The product classification system we adopt allows us to measure the realized industry development for various industry groups and to observe that Ecuador</w:t>
      </w:r>
      <w:r w:rsidDel="00000000" w:rsidR="00000000" w:rsidRPr="00000000">
        <w:rPr>
          <w:rtl w:val="0"/>
        </w:rPr>
        <w:t xml:space="preserve"> consistently relied on developing the Chemicals and Weapons industries during the period, while its developed counterparts and emerging economies around the globe have adopted other more complex and progressive paths. </w:t>
      </w: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t xml:space="preserve">Based on our analysis of the opportunity gain and a sensitivity analysis of major industry groups, Ecuador can further its gains by prioritizing Energy &amp; Drilling and Raw Manufacturing. We further note that Ecuador has a slightly mismatched development strategy that indicates a moderately high (compared to other developed countries) level of structural optimality on the complexity level, having an adjusted R-square of around 2.7%. Despite the fact a significant positive correlation exists between five-year GDP growth and the structural optimality index of an economy as we define and calculate, Ecuador still has a high growth experience as compared with fast-growing economies both on a regional scale and on a global scale, but still has the potential to further its economic gains through industrial structure optimization as suggested in the paper.</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1">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3">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0">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20.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9.png"/><Relationship Id="rId25" Type="http://schemas.openxmlformats.org/officeDocument/2006/relationships/image" Target="media/image11.jpg"/><Relationship Id="rId28" Type="http://schemas.openxmlformats.org/officeDocument/2006/relationships/image" Target="media/image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1.png"/><Relationship Id="rId7" Type="http://schemas.openxmlformats.org/officeDocument/2006/relationships/image" Target="media/image30.png"/><Relationship Id="rId8" Type="http://schemas.openxmlformats.org/officeDocument/2006/relationships/image" Target="media/image2.png"/><Relationship Id="rId31" Type="http://schemas.openxmlformats.org/officeDocument/2006/relationships/image" Target="media/image17.png"/><Relationship Id="rId30" Type="http://schemas.openxmlformats.org/officeDocument/2006/relationships/image" Target="media/image23.png"/><Relationship Id="rId11" Type="http://schemas.openxmlformats.org/officeDocument/2006/relationships/image" Target="media/image22.png"/><Relationship Id="rId33" Type="http://schemas.openxmlformats.org/officeDocument/2006/relationships/image" Target="media/image29.png"/><Relationship Id="rId10" Type="http://schemas.openxmlformats.org/officeDocument/2006/relationships/image" Target="media/image4.png"/><Relationship Id="rId32" Type="http://schemas.openxmlformats.org/officeDocument/2006/relationships/image" Target="media/image24.png"/><Relationship Id="rId13" Type="http://schemas.openxmlformats.org/officeDocument/2006/relationships/image" Target="media/image26.png"/><Relationship Id="rId35" Type="http://schemas.openxmlformats.org/officeDocument/2006/relationships/image" Target="media/image10.png"/><Relationship Id="rId12" Type="http://schemas.openxmlformats.org/officeDocument/2006/relationships/image" Target="media/image27.png"/><Relationship Id="rId34" Type="http://schemas.openxmlformats.org/officeDocument/2006/relationships/image" Target="media/image12.png"/><Relationship Id="rId15" Type="http://schemas.openxmlformats.org/officeDocument/2006/relationships/image" Target="media/image5.png"/><Relationship Id="rId37" Type="http://schemas.openxmlformats.org/officeDocument/2006/relationships/footer" Target="footer2.xml"/><Relationship Id="rId14" Type="http://schemas.openxmlformats.org/officeDocument/2006/relationships/image" Target="media/image18.png"/><Relationship Id="rId36" Type="http://schemas.openxmlformats.org/officeDocument/2006/relationships/header" Target="header1.xml"/><Relationship Id="rId17" Type="http://schemas.openxmlformats.org/officeDocument/2006/relationships/image" Target="media/image25.png"/><Relationship Id="rId39" Type="http://schemas.openxmlformats.org/officeDocument/2006/relationships/footer" Target="footer1.xml"/><Relationship Id="rId16" Type="http://schemas.openxmlformats.org/officeDocument/2006/relationships/image" Target="media/image7.png"/><Relationship Id="rId38" Type="http://schemas.openxmlformats.org/officeDocument/2006/relationships/footer" Target="footer3.xml"/><Relationship Id="rId19" Type="http://schemas.openxmlformats.org/officeDocument/2006/relationships/image" Target="media/image1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