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4"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5" name="image17.png"/>
            <a:graphic>
              <a:graphicData uri="http://schemas.openxmlformats.org/drawingml/2006/picture">
                <pic:pic>
                  <pic:nvPicPr>
                    <pic:cNvPr id="0" name="image17.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Guatemala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Nouhaila Elmajidi,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Guatemala</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uncover the economic path Guatemala went through during the period from 2013 to 2018. Specifically, we dive into the topic through a macroeconomic overview of Guatemala from the perspective of Gross Domestic Product (GDP) and Economic Complexity Index (ECI), which reflect countries’ production capability and production structure, respectively. We find that during the period of our interest, Guatemala demonstrated a moderate level of economic growth with an average annual GDP growth rate of 4.38%, concurrent with a decrease in economic complexity as compared with other emerging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can be partially explained through analysis of the economic and product complexity structure of Guatemala on the industry group level. The product classification system we adopt allows us to measure the realized development for various industry groups and to observe that Guatemala</w:t>
      </w:r>
      <w:r w:rsidDel="00000000" w:rsidR="00000000" w:rsidRPr="00000000">
        <w:rPr>
          <w:rtl w:val="0"/>
        </w:rPr>
        <w:t xml:space="preserve"> consistently relied on developing the Animals and By-products industry during the period, while its emerging counterparts and developed economies around the globe have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Guatemala can further its gains by prioritizing Machinery &amp; Construction and Daily Instruments. We further note that Guatemala has a strongly mismatched development strategy that indicates a low (compared to other developed countries) level of structural optimality on the complexity level, having an adjusted R-square of around 0.69%. A significant positive correlation exists between five-year GDP growth and the structural optimality index of an economy as we define and calculate, and Guatemala has an average growth experience as compared with emerging economies both on a regional scale and on a global scale. However, the country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We aim to uncover the economic path Guatemala went through during the period from 2013 to 2018. Specifically, we dive into the topic through a macroeconomic overview of Guatemala from the perspective of Gross Domestic Product (GDP) and Economic Complexity Index (ECI), which reflect countries’ production capability and production structure, respectively. We then analyze the industrial framework of Guatemala during the period based on quantitative measures such as Product Complexity Index (PCI) and Product Family Complexity Index (PfCI), followed by a detailed analysis of how changes to this framework have matched with development strategies as quantitatively measured by opportunity gains on an industry-level. We conclude our report with macro-level results and predictions of Guatemala,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Guatemala and three of its peer countries (El Salvador, Costa Rica, Honduras) from 2013-2018. All countries displayed constant upwards growth over all years. Guatemala’s average annual growth rate of 4.38% over the five-year period is average relative to its peers, which are 3.34</w:t>
      </w:r>
      <w:r w:rsidDel="00000000" w:rsidR="00000000" w:rsidRPr="00000000">
        <w:rPr>
          <w:rtl w:val="0"/>
        </w:rPr>
        <w:t xml:space="preserve">%, 4.35%, and 4.67% </w:t>
      </w:r>
      <w:r w:rsidDel="00000000" w:rsidR="00000000" w:rsidRPr="00000000">
        <w:rPr>
          <w:rtl w:val="0"/>
        </w:rPr>
        <w:t xml:space="preserve">for El Salvador, Costa Rica, and Honduras respectively.</w:t>
      </w:r>
    </w:p>
    <w:p w:rsidR="00000000" w:rsidDel="00000000" w:rsidP="00000000" w:rsidRDefault="00000000" w:rsidRPr="00000000" w14:paraId="0000001B">
      <w:pPr>
        <w:pageBreakBefore w:val="0"/>
        <w:jc w:val="center"/>
        <w:rPr/>
      </w:pPr>
      <w:r w:rsidDel="00000000" w:rsidR="00000000" w:rsidRPr="00000000">
        <w:rPr/>
        <w:drawing>
          <wp:inline distB="114300" distT="114300" distL="114300" distR="114300">
            <wp:extent cx="4462463" cy="3051335"/>
            <wp:effectExtent b="0" l="0" r="0" t="0"/>
            <wp:docPr id="20" name="image25.png"/>
            <a:graphic>
              <a:graphicData uri="http://schemas.openxmlformats.org/drawingml/2006/picture">
                <pic:pic>
                  <pic:nvPicPr>
                    <pic:cNvPr id="0" name="image25.png"/>
                    <pic:cNvPicPr preferRelativeResize="0"/>
                  </pic:nvPicPr>
                  <pic:blipFill>
                    <a:blip r:embed="rId8"/>
                    <a:srcRect b="0" l="3835" r="3835" t="0"/>
                    <a:stretch>
                      <a:fillRect/>
                    </a:stretch>
                  </pic:blipFill>
                  <pic:spPr>
                    <a:xfrm>
                      <a:off x="0" y="0"/>
                      <a:ext cx="4462463" cy="305133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1D">
      <w:pPr>
        <w:pageBreakBefore w:val="0"/>
        <w:jc w:val="center"/>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0">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negative growth pattern for Guatemala. As illustrated in Figure 2 below, Guatemala (-229.99</w:t>
      </w:r>
      <w:r w:rsidDel="00000000" w:rsidR="00000000" w:rsidRPr="00000000">
        <w:rPr>
          <w:rtl w:val="0"/>
        </w:rPr>
        <w:t xml:space="preserve">%</w:t>
      </w:r>
      <w:r w:rsidDel="00000000" w:rsidR="00000000" w:rsidRPr="00000000">
        <w:rPr>
          <w:rtl w:val="0"/>
        </w:rPr>
        <w:t xml:space="preserve"> ECI change) exhibited a decrease in terms of its production capability from 2013 to 2018, at a much greater magnitude than El Salvador </w:t>
      </w:r>
      <w:r w:rsidDel="00000000" w:rsidR="00000000" w:rsidRPr="00000000">
        <w:rPr>
          <w:rtl w:val="0"/>
        </w:rPr>
        <w:t xml:space="preserve">(-19.52%), Costa Rica (-67.33%), and Honduras (-33.69%).</w:t>
      </w:r>
      <w:r w:rsidDel="00000000" w:rsidR="00000000" w:rsidRPr="00000000">
        <w:rPr>
          <w:rtl w:val="0"/>
        </w:rPr>
        <w:t xml:space="preserve"> Ultimately, Guatemala performs suboptimally amongst its peer country set, displaying an average GDP growth rate and a highly negative ECI change across the period.</w:t>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jc w:val="center"/>
        <w:rPr/>
      </w:pPr>
      <w:r w:rsidDel="00000000" w:rsidR="00000000" w:rsidRPr="00000000">
        <w:rPr/>
        <w:drawing>
          <wp:inline distB="114300" distT="114300" distL="114300" distR="114300">
            <wp:extent cx="4431755" cy="2961983"/>
            <wp:effectExtent b="0" l="0" r="0" t="0"/>
            <wp:docPr id="10" name="image22.png"/>
            <a:graphic>
              <a:graphicData uri="http://schemas.openxmlformats.org/drawingml/2006/picture">
                <pic:pic>
                  <pic:nvPicPr>
                    <pic:cNvPr id="0" name="image22.png"/>
                    <pic:cNvPicPr preferRelativeResize="0"/>
                  </pic:nvPicPr>
                  <pic:blipFill>
                    <a:blip r:embed="rId9"/>
                    <a:srcRect b="0" l="4121" r="4121" t="0"/>
                    <a:stretch>
                      <a:fillRect/>
                    </a:stretch>
                  </pic:blipFill>
                  <pic:spPr>
                    <a:xfrm>
                      <a:off x="0" y="0"/>
                      <a:ext cx="4431755" cy="296198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4">
      <w:pPr>
        <w:pageBreakBefore w:val="0"/>
        <w:jc w:val="center"/>
        <w:rPr/>
      </w:pPr>
      <w:r w:rsidDel="00000000" w:rsidR="00000000" w:rsidRPr="00000000">
        <w:rPr>
          <w:rtl w:val="0"/>
        </w:rPr>
      </w:r>
    </w:p>
    <w:p w:rsidR="00000000" w:rsidDel="00000000" w:rsidP="00000000" w:rsidRDefault="00000000" w:rsidRPr="00000000" w14:paraId="00000025">
      <w:pPr>
        <w:pageBreakBefore w:val="0"/>
        <w:jc w:val="left"/>
        <w:rPr/>
      </w:pPr>
      <w:r w:rsidDel="00000000" w:rsidR="00000000" w:rsidRPr="00000000">
        <w:rPr>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828675</wp:posOffset>
            </wp:positionH>
            <wp:positionV relativeFrom="paragraph">
              <wp:posOffset>28575</wp:posOffset>
            </wp:positionV>
            <wp:extent cx="4227675" cy="2656176"/>
            <wp:effectExtent b="0" l="0" r="0" t="0"/>
            <wp:wrapTopAndBottom distB="0" distT="0"/>
            <wp:docPr id="1" name="image15.png"/>
            <a:graphic>
              <a:graphicData uri="http://schemas.openxmlformats.org/drawingml/2006/picture">
                <pic:pic>
                  <pic:nvPicPr>
                    <pic:cNvPr id="0" name="image15.png"/>
                    <pic:cNvPicPr preferRelativeResize="0"/>
                  </pic:nvPicPr>
                  <pic:blipFill>
                    <a:blip r:embed="rId10"/>
                    <a:srcRect b="0" l="194" r="194" t="0"/>
                    <a:stretch>
                      <a:fillRect/>
                    </a:stretch>
                  </pic:blipFill>
                  <pic:spPr>
                    <a:xfrm>
                      <a:off x="0" y="0"/>
                      <a:ext cx="4227675" cy="2656176"/>
                    </a:xfrm>
                    <a:prstGeom prst="rect"/>
                    <a:ln/>
                  </pic:spPr>
                </pic:pic>
              </a:graphicData>
            </a:graphic>
          </wp:anchor>
        </w:drawing>
      </w:r>
    </w:p>
    <w:p w:rsidR="00000000" w:rsidDel="00000000" w:rsidP="00000000" w:rsidRDefault="00000000" w:rsidRPr="00000000" w14:paraId="00000026">
      <w:pPr>
        <w:pageBreakBefore w:val="0"/>
        <w:jc w:val="center"/>
        <w:rPr/>
      </w:pPr>
      <w:r w:rsidDel="00000000" w:rsidR="00000000" w:rsidRPr="00000000">
        <w:rPr>
          <w:rtl w:val="0"/>
        </w:rPr>
        <w:t xml:space="preserve"> Figure 3: GDP Growth and ECI (Guatemala)</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pageBreakBefore w:val="0"/>
        <w:jc w:val="both"/>
        <w:rPr/>
      </w:pPr>
      <w:r w:rsidDel="00000000" w:rsidR="00000000" w:rsidRPr="00000000">
        <w:rPr>
          <w:rtl w:val="0"/>
        </w:rPr>
        <w:t xml:space="preserve">Figure 3 offers a further comparison of GDP Growth and ECI over the time span from 2013 to 2018 for Guatemala. The increase in GDP during the period from 2013 to 2018 is accompanied by a sharp decline in ECI. The results show that the economic growth experienced by Guatemala during the period from 2013 to 2018 is not consistent with the predictions by ECI and Guatemala did not effectively make strides to develop a competitive product space that helps to accumulate complicated knowledge and technology. In order to provide a more concrete answer to why this has happened, we will dive into an analysis of Guatemala’s production structure and its product space designs in the next few chapters. </w:t>
      </w:r>
    </w:p>
    <w:p w:rsidR="00000000" w:rsidDel="00000000" w:rsidP="00000000" w:rsidRDefault="00000000" w:rsidRPr="00000000" w14:paraId="00000029">
      <w:pPr>
        <w:pageBreakBefore w:val="0"/>
        <w:jc w:val="both"/>
        <w:rPr>
          <w:b w:val="1"/>
          <w:bCs w:val="1"/>
        </w:rPr>
      </w:pPr>
      <w:r w:rsidDel="00000000" w:rsidR="00000000" w:rsidRPr="00000000">
        <w:rPr>
          <w:rtl w:val="0"/>
        </w:rPr>
      </w:r>
    </w:p>
    <w:p w:rsidR="00000000" w:rsidDel="00000000" w:rsidP="00000000" w:rsidRDefault="00000000" w:rsidRPr="00000000" w14:paraId="0000002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C">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2D">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0">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1">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2">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3">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4">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5">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1">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4D">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7">
      <w:pPr>
        <w:pageBreakBefore w:val="0"/>
        <w:jc w:val="both"/>
        <w:rPr/>
      </w:pPr>
      <w:r w:rsidDel="00000000" w:rsidR="00000000" w:rsidRPr="00000000">
        <w:rPr>
          <w:rtl w:val="0"/>
        </w:rPr>
      </w:r>
    </w:p>
    <w:p w:rsidR="00000000" w:rsidDel="00000000" w:rsidP="00000000" w:rsidRDefault="00000000" w:rsidRPr="00000000" w14:paraId="00000058">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9">
      <w:pPr>
        <w:pageBreakBefore w:val="0"/>
        <w:jc w:val="both"/>
        <w:rPr/>
      </w:pPr>
      <w:r w:rsidDel="00000000" w:rsidR="00000000" w:rsidRPr="00000000">
        <w:rPr>
          <w:rtl w:val="0"/>
        </w:rPr>
      </w:r>
    </w:p>
    <w:p w:rsidR="00000000" w:rsidDel="00000000" w:rsidP="00000000" w:rsidRDefault="00000000" w:rsidRPr="00000000" w14:paraId="0000005A">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D">
            <w:pPr>
              <w:pageBreakBefore w:val="0"/>
              <w:jc w:val="center"/>
              <w:rPr/>
            </w:pPr>
            <w:r w:rsidDel="00000000" w:rsidR="00000000" w:rsidRPr="00000000">
              <w:rPr>
                <w:rtl w:val="0"/>
              </w:rPr>
            </w:r>
          </w:p>
        </w:tc>
        <w:tc>
          <w:tcPr/>
          <w:p w:rsidR="00000000" w:rsidDel="00000000" w:rsidP="00000000" w:rsidRDefault="00000000" w:rsidRPr="00000000" w14:paraId="0000005E">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F">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0">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1">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2">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3">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4">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6">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7">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A">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107</w:t>
            </w:r>
          </w:p>
        </w:tc>
      </w:tr>
    </w:tbl>
    <w:p w:rsidR="00000000" w:rsidDel="00000000" w:rsidP="00000000" w:rsidRDefault="00000000" w:rsidRPr="00000000" w14:paraId="0000006D">
      <w:pPr>
        <w:pageBreakBefore w:val="0"/>
        <w:jc w:val="center"/>
        <w:rPr/>
      </w:pPr>
      <w:r w:rsidDel="00000000" w:rsidR="00000000" w:rsidRPr="00000000">
        <w:rPr>
          <w:rtl w:val="0"/>
        </w:rPr>
      </w:r>
    </w:p>
    <w:p w:rsidR="00000000" w:rsidDel="00000000" w:rsidP="00000000" w:rsidRDefault="00000000" w:rsidRPr="00000000" w14:paraId="0000006E">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6F">
      <w:pPr>
        <w:pageBreakBefore w:val="0"/>
        <w:jc w:val="both"/>
        <w:rPr/>
      </w:pPr>
      <w:r w:rsidDel="00000000" w:rsidR="00000000" w:rsidRPr="00000000">
        <w:rPr>
          <w:rtl w:val="0"/>
        </w:rPr>
      </w:r>
    </w:p>
    <w:p w:rsidR="00000000" w:rsidDel="00000000" w:rsidP="00000000" w:rsidRDefault="00000000" w:rsidRPr="00000000" w14:paraId="00000070">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1">
            <w:pPr>
              <w:pageBreakBefore w:val="0"/>
              <w:jc w:val="center"/>
              <w:rPr/>
            </w:pPr>
            <w:r w:rsidDel="00000000" w:rsidR="00000000" w:rsidRPr="00000000">
              <w:rPr>
                <w:rtl w:val="0"/>
              </w:rPr>
            </w:r>
          </w:p>
        </w:tc>
        <w:tc>
          <w:tcPr/>
          <w:p w:rsidR="00000000" w:rsidDel="00000000" w:rsidP="00000000" w:rsidRDefault="00000000" w:rsidRPr="00000000" w14:paraId="0000007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6">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7">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8">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A">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B">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E">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21</w:t>
            </w:r>
          </w:p>
        </w:tc>
      </w:tr>
    </w:tbl>
    <w:p w:rsidR="00000000" w:rsidDel="00000000" w:rsidP="00000000" w:rsidRDefault="00000000" w:rsidRPr="00000000" w14:paraId="00000081">
      <w:pPr>
        <w:pageBreakBefore w:val="0"/>
        <w:jc w:val="center"/>
        <w:rPr/>
      </w:pPr>
      <w:r w:rsidDel="00000000" w:rsidR="00000000" w:rsidRPr="00000000">
        <w:rPr>
          <w:rtl w:val="0"/>
        </w:rPr>
      </w:r>
    </w:p>
    <w:p w:rsidR="00000000" w:rsidDel="00000000" w:rsidP="00000000" w:rsidRDefault="00000000" w:rsidRPr="00000000" w14:paraId="00000082">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3">
      <w:pPr>
        <w:pageBreakBefore w:val="0"/>
        <w:jc w:val="center"/>
        <w:rPr>
          <w:sz w:val="20"/>
          <w:szCs w:val="20"/>
        </w:rPr>
      </w:pPr>
      <w:r w:rsidDel="00000000" w:rsidR="00000000" w:rsidRPr="00000000">
        <w:rPr>
          <w:rtl w:val="0"/>
        </w:rPr>
      </w:r>
    </w:p>
    <w:p w:rsidR="00000000" w:rsidDel="00000000" w:rsidP="00000000" w:rsidRDefault="00000000" w:rsidRPr="00000000" w14:paraId="00000084">
      <w:pPr>
        <w:pageBreakBefore w:val="0"/>
        <w:jc w:val="center"/>
        <w:rPr/>
      </w:pPr>
      <w:r w:rsidDel="00000000" w:rsidR="00000000" w:rsidRPr="00000000">
        <w:rPr>
          <w:rtl w:val="0"/>
        </w:rPr>
      </w:r>
    </w:p>
    <w:p w:rsidR="00000000" w:rsidDel="00000000" w:rsidP="00000000" w:rsidRDefault="00000000" w:rsidRPr="00000000" w14:paraId="00000085">
      <w:pPr>
        <w:pageBreakBefore w:val="0"/>
        <w:jc w:val="both"/>
        <w:rPr>
          <w:b w:val="1"/>
          <w:bCs w:val="1"/>
        </w:rPr>
      </w:pPr>
      <w:r w:rsidDel="00000000" w:rsidR="00000000" w:rsidRPr="00000000">
        <w:rPr>
          <w:rtl w:val="0"/>
        </w:rPr>
      </w:r>
    </w:p>
    <w:p w:rsidR="00000000" w:rsidDel="00000000" w:rsidP="00000000" w:rsidRDefault="00000000" w:rsidRPr="00000000" w14:paraId="00000086">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7">
      <w:pPr>
        <w:pageBreakBefore w:val="0"/>
        <w:jc w:val="both"/>
        <w:rPr/>
      </w:pPr>
      <w:r w:rsidDel="00000000" w:rsidR="00000000" w:rsidRPr="00000000">
        <w:rPr>
          <w:rtl w:val="0"/>
        </w:rPr>
        <w:t xml:space="preserve">Based on the product categorization aforementioned, we aim to capture Guatemala’s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8">
      <w:pPr>
        <w:pageBreakBefore w:val="0"/>
        <w:jc w:val="both"/>
        <w:rPr/>
      </w:pPr>
      <w:r w:rsidDel="00000000" w:rsidR="00000000" w:rsidRPr="00000000">
        <w:rPr>
          <w:rtl w:val="0"/>
        </w:rPr>
      </w:r>
    </w:p>
    <w:p w:rsidR="00000000" w:rsidDel="00000000" w:rsidP="00000000" w:rsidRDefault="00000000" w:rsidRPr="00000000" w14:paraId="00000089">
      <w:pPr>
        <w:pageBreakBefore w:val="0"/>
        <w:jc w:val="center"/>
        <w:rPr/>
      </w:pPr>
      <w:r w:rsidDel="00000000" w:rsidR="00000000" w:rsidRPr="00000000">
        <w:rPr/>
        <w:drawing>
          <wp:inline distB="114300" distT="114300" distL="114300" distR="114300">
            <wp:extent cx="3107838" cy="6765438"/>
            <wp:effectExtent b="0" l="0" r="0" t="0"/>
            <wp:docPr id="28" name="image30.jpg"/>
            <a:graphic>
              <a:graphicData uri="http://schemas.openxmlformats.org/drawingml/2006/picture">
                <pic:pic>
                  <pic:nvPicPr>
                    <pic:cNvPr id="0" name="image30.jpg"/>
                    <pic:cNvPicPr preferRelativeResize="0"/>
                  </pic:nvPicPr>
                  <pic:blipFill>
                    <a:blip r:embed="rId11"/>
                    <a:srcRect b="291" l="0" r="0" t="291"/>
                    <a:stretch>
                      <a:fillRect/>
                    </a:stretch>
                  </pic:blipFill>
                  <pic:spPr>
                    <a:xfrm>
                      <a:off x="0" y="0"/>
                      <a:ext cx="3107838" cy="676543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jc w:val="center"/>
        <w:rPr/>
      </w:pPr>
      <w:r w:rsidDel="00000000" w:rsidR="00000000" w:rsidRPr="00000000">
        <w:rPr>
          <w:rtl w:val="0"/>
        </w:rPr>
        <w:t xml:space="preserve">Table 2: Realized Industry Development (RID) of Guatemala</w:t>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8D">
      <w:pPr>
        <w:pageBreakBefore w:val="0"/>
        <w:jc w:val="both"/>
        <w:rPr/>
      </w:pPr>
      <w:r w:rsidDel="00000000" w:rsidR="00000000" w:rsidRPr="00000000">
        <w:rPr>
          <w:rtl w:val="0"/>
        </w:rPr>
        <w:t xml:space="preserve">Table 3 and 4 below summarize how the production strategy adopted by Guatemala compares with leading economies and a selected group of emerging economies in the world, as measured in RID. </w:t>
      </w:r>
    </w:p>
    <w:p w:rsidR="00000000" w:rsidDel="00000000" w:rsidP="00000000" w:rsidRDefault="00000000" w:rsidRPr="00000000" w14:paraId="0000008E">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8F">
            <w:pPr>
              <w:pageBreakBefore w:val="0"/>
              <w:jc w:val="both"/>
              <w:rPr/>
            </w:pPr>
            <w:r w:rsidDel="00000000" w:rsidR="00000000" w:rsidRPr="00000000">
              <w:rPr>
                <w:rtl w:val="0"/>
              </w:rPr>
              <w:t xml:space="preserve">Ranking</w:t>
            </w:r>
          </w:p>
        </w:tc>
        <w:tc>
          <w:tcPr/>
          <w:p w:rsidR="00000000" w:rsidDel="00000000" w:rsidP="00000000" w:rsidRDefault="00000000" w:rsidRPr="00000000" w14:paraId="00000090">
            <w:pPr>
              <w:pageBreakBefore w:val="0"/>
              <w:jc w:val="both"/>
              <w:rPr/>
            </w:pPr>
            <w:r w:rsidDel="00000000" w:rsidR="00000000" w:rsidRPr="00000000">
              <w:rPr>
                <w:rtl w:val="0"/>
              </w:rPr>
              <w:t xml:space="preserve">France</w:t>
            </w:r>
          </w:p>
        </w:tc>
        <w:tc>
          <w:tcPr/>
          <w:p w:rsidR="00000000" w:rsidDel="00000000" w:rsidP="00000000" w:rsidRDefault="00000000" w:rsidRPr="00000000" w14:paraId="00000091">
            <w:pPr>
              <w:pageBreakBefore w:val="0"/>
              <w:jc w:val="both"/>
              <w:rPr/>
            </w:pPr>
            <w:r w:rsidDel="00000000" w:rsidR="00000000" w:rsidRPr="00000000">
              <w:rPr>
                <w:rtl w:val="0"/>
              </w:rPr>
              <w:t xml:space="preserve">US</w:t>
            </w:r>
          </w:p>
        </w:tc>
        <w:tc>
          <w:tcPr/>
          <w:p w:rsidR="00000000" w:rsidDel="00000000" w:rsidP="00000000" w:rsidRDefault="00000000" w:rsidRPr="00000000" w14:paraId="00000092">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3">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4">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5">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6">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7">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B">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9F">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3">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7">
      <w:pPr>
        <w:pageBreakBefore w:val="0"/>
        <w:jc w:val="center"/>
        <w:rPr/>
      </w:pPr>
      <w:r w:rsidDel="00000000" w:rsidR="00000000" w:rsidRPr="00000000">
        <w:rPr>
          <w:rtl w:val="0"/>
        </w:rPr>
      </w:r>
    </w:p>
    <w:p w:rsidR="00000000" w:rsidDel="00000000" w:rsidP="00000000" w:rsidRDefault="00000000" w:rsidRPr="00000000" w14:paraId="000000A8">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9">
      <w:pPr>
        <w:pageBreakBefore w:val="0"/>
        <w:jc w:val="center"/>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B">
            <w:pPr>
              <w:pageBreakBefore w:val="0"/>
              <w:jc w:val="both"/>
              <w:rPr/>
            </w:pPr>
            <w:r w:rsidDel="00000000" w:rsidR="00000000" w:rsidRPr="00000000">
              <w:rPr>
                <w:rtl w:val="0"/>
              </w:rPr>
              <w:t xml:space="preserve">Ranking</w:t>
            </w:r>
          </w:p>
        </w:tc>
        <w:tc>
          <w:tcPr/>
          <w:p w:rsidR="00000000" w:rsidDel="00000000" w:rsidP="00000000" w:rsidRDefault="00000000" w:rsidRPr="00000000" w14:paraId="000000AC">
            <w:pPr>
              <w:pageBreakBefore w:val="0"/>
              <w:jc w:val="both"/>
              <w:rPr/>
            </w:pPr>
            <w:r w:rsidDel="00000000" w:rsidR="00000000" w:rsidRPr="00000000">
              <w:rPr>
                <w:rtl w:val="0"/>
              </w:rPr>
              <w:t xml:space="preserve">China</w:t>
            </w:r>
          </w:p>
        </w:tc>
        <w:tc>
          <w:tcPr/>
          <w:p w:rsidR="00000000" w:rsidDel="00000000" w:rsidP="00000000" w:rsidRDefault="00000000" w:rsidRPr="00000000" w14:paraId="000000AD">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AE">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AF">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0">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1">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2">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BF">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5">
      <w:pPr>
        <w:pageBreakBefore w:val="0"/>
        <w:jc w:val="both"/>
        <w:rPr/>
      </w:pPr>
      <w:r w:rsidDel="00000000" w:rsidR="00000000" w:rsidRPr="00000000">
        <w:rPr>
          <w:rtl w:val="0"/>
        </w:rPr>
      </w:r>
    </w:p>
    <w:p w:rsidR="00000000" w:rsidDel="00000000" w:rsidP="00000000" w:rsidRDefault="00000000" w:rsidRPr="00000000" w14:paraId="000000C6">
      <w:pPr>
        <w:pageBreakBefore w:val="0"/>
        <w:jc w:val="both"/>
        <w:rPr>
          <w:rFonts w:ascii="Times" w:cs="Times" w:eastAsia="Times" w:hAnsi="Times"/>
          <w:b w:val="1"/>
          <w:bCs w:val="1"/>
          <w:sz w:val="28"/>
          <w:szCs w:val="28"/>
        </w:rPr>
      </w:pPr>
      <w:r w:rsidDel="00000000" w:rsidR="00000000" w:rsidRPr="00000000">
        <w:rPr>
          <w:rtl w:val="0"/>
        </w:rPr>
        <w:t xml:space="preserve">Table 4 further examines Guatemala’s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7">
      <w:pPr>
        <w:pageBreakBefore w:val="0"/>
        <w:jc w:val="both"/>
        <w:rPr>
          <w:b w:val="1"/>
          <w:bCs w:val="1"/>
        </w:rPr>
      </w:pPr>
      <w:r w:rsidDel="00000000" w:rsidR="00000000" w:rsidRPr="00000000">
        <w:rPr>
          <w:rtl w:val="0"/>
        </w:rPr>
      </w:r>
    </w:p>
    <w:p w:rsidR="00000000" w:rsidDel="00000000" w:rsidP="00000000" w:rsidRDefault="00000000" w:rsidRPr="00000000" w14:paraId="000000C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A">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B">
      <w:pPr>
        <w:pageBreakBefore w:val="0"/>
        <w:jc w:val="both"/>
        <w:rPr>
          <w:b w:val="1"/>
          <w:bCs w:val="1"/>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r w:rsidDel="00000000" w:rsidR="00000000" w:rsidRPr="00000000">
        <w:rPr>
          <w:rtl w:val="0"/>
        </w:rPr>
      </w:r>
    </w:p>
    <w:p w:rsidR="00000000" w:rsidDel="00000000" w:rsidP="00000000" w:rsidRDefault="00000000" w:rsidRPr="00000000" w14:paraId="000000CC">
      <w:pPr>
        <w:pageBreakBefore w:val="0"/>
        <w:jc w:val="both"/>
        <w:rPr/>
      </w:pPr>
      <w:r w:rsidDel="00000000" w:rsidR="00000000" w:rsidRPr="00000000">
        <w:rPr>
          <w:rtl w:val="0"/>
        </w:rPr>
      </w:r>
    </w:p>
    <w:p w:rsidR="00000000" w:rsidDel="00000000" w:rsidP="00000000" w:rsidRDefault="00000000" w:rsidRPr="00000000" w14:paraId="000000CD">
      <w:pPr>
        <w:pageBreakBefore w:val="0"/>
        <w:jc w:val="center"/>
        <w:rPr/>
      </w:pPr>
      <w:r w:rsidDel="00000000" w:rsidR="00000000" w:rsidRPr="00000000">
        <w:rPr/>
        <w:drawing>
          <wp:inline distB="114300" distT="114300" distL="114300" distR="114300">
            <wp:extent cx="5731200" cy="2311400"/>
            <wp:effectExtent b="0" l="0" r="0" t="0"/>
            <wp:docPr id="25"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ageBreakBefore w:val="0"/>
        <w:jc w:val="center"/>
        <w:rPr/>
      </w:pPr>
      <w:r w:rsidDel="00000000" w:rsidR="00000000" w:rsidRPr="00000000">
        <w:rPr>
          <w:rtl w:val="0"/>
        </w:rPr>
        <w:t xml:space="preserve">   </w:t>
      </w:r>
    </w:p>
    <w:p w:rsidR="00000000" w:rsidDel="00000000" w:rsidP="00000000" w:rsidRDefault="00000000" w:rsidRPr="00000000" w14:paraId="000000CF">
      <w:pPr>
        <w:pageBreakBefore w:val="0"/>
        <w:jc w:val="center"/>
        <w:rPr/>
      </w:pPr>
      <w:r w:rsidDel="00000000" w:rsidR="00000000" w:rsidRPr="00000000">
        <w:rPr/>
        <w:drawing>
          <wp:inline distB="114300" distT="114300" distL="114300" distR="114300">
            <wp:extent cx="5731200" cy="2273300"/>
            <wp:effectExtent b="0" l="0" r="0" t="0"/>
            <wp:docPr id="21" name="image21.jpg"/>
            <a:graphic>
              <a:graphicData uri="http://schemas.openxmlformats.org/drawingml/2006/picture">
                <pic:pic>
                  <pic:nvPicPr>
                    <pic:cNvPr id="0" name="image21.jpg"/>
                    <pic:cNvPicPr preferRelativeResize="0"/>
                  </pic:nvPicPr>
                  <pic:blipFill>
                    <a:blip r:embed="rId13"/>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ageBreakBefore w:val="0"/>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2013(up), 2018(down)</w:t>
      </w:r>
    </w:p>
    <w:p w:rsidR="00000000" w:rsidDel="00000000" w:rsidP="00000000" w:rsidRDefault="00000000" w:rsidRPr="00000000" w14:paraId="000000D1">
      <w:pPr>
        <w:pageBreakBefore w:val="0"/>
        <w:jc w:val="center"/>
        <w:rPr/>
      </w:pPr>
      <w:r w:rsidDel="00000000" w:rsidR="00000000" w:rsidRPr="00000000">
        <w:rPr>
          <w:rtl w:val="0"/>
        </w:rPr>
      </w:r>
    </w:p>
    <w:p w:rsidR="00000000" w:rsidDel="00000000" w:rsidP="00000000" w:rsidRDefault="00000000" w:rsidRPr="00000000" w14:paraId="000000D2">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Guatemala shares the characters of developing countries, with a balanced economics structure that leans towards intermediate-level industries. </w:t>
      </w:r>
    </w:p>
    <w:p w:rsidR="00000000" w:rsidDel="00000000" w:rsidP="00000000" w:rsidRDefault="00000000" w:rsidRPr="00000000" w14:paraId="000000D3">
      <w:pPr>
        <w:pageBreakBefore w:val="0"/>
        <w:jc w:val="both"/>
        <w:rPr/>
      </w:pP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drawing>
          <wp:inline distB="114300" distT="114300" distL="114300" distR="114300">
            <wp:extent cx="5731200" cy="2387600"/>
            <wp:effectExtent b="0" l="0" r="0" t="0"/>
            <wp:docPr id="29"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ageBreakBefore w:val="0"/>
        <w:jc w:val="both"/>
        <w:rPr/>
      </w:pPr>
      <w:r w:rsidDel="00000000" w:rsidR="00000000" w:rsidRPr="00000000">
        <w:rPr>
          <w:rtl w:val="0"/>
        </w:rPr>
      </w:r>
    </w:p>
    <w:p w:rsidR="00000000" w:rsidDel="00000000" w:rsidP="00000000" w:rsidRDefault="00000000" w:rsidRPr="00000000" w14:paraId="000000D6">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7">
      <w:pPr>
        <w:pageBreakBefore w:val="0"/>
        <w:jc w:val="center"/>
        <w:rPr/>
      </w:pPr>
      <w:r w:rsidDel="00000000" w:rsidR="00000000" w:rsidRPr="00000000">
        <w:rPr>
          <w:rtl w:val="0"/>
        </w:rPr>
      </w:r>
    </w:p>
    <w:p w:rsidR="00000000" w:rsidDel="00000000" w:rsidP="00000000" w:rsidRDefault="00000000" w:rsidRPr="00000000" w14:paraId="000000D8">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B">
      <w:pPr>
        <w:pageBreakBefore w:val="0"/>
        <w:jc w:val="both"/>
        <w:rPr/>
      </w:pPr>
      <w:r w:rsidDel="00000000" w:rsidR="00000000" w:rsidRPr="00000000">
        <w:rPr>
          <w:rtl w:val="0"/>
        </w:rPr>
      </w:r>
    </w:p>
    <w:p w:rsidR="00000000" w:rsidDel="00000000" w:rsidP="00000000" w:rsidRDefault="00000000" w:rsidRPr="00000000" w14:paraId="000000DC">
      <w:pPr>
        <w:pageBreakBefore w:val="0"/>
        <w:jc w:val="center"/>
        <w:rPr/>
      </w:pPr>
      <w:r w:rsidDel="00000000" w:rsidR="00000000" w:rsidRPr="00000000">
        <w:rPr/>
        <w:drawing>
          <wp:inline distB="114300" distT="114300" distL="114300" distR="114300">
            <wp:extent cx="2528888" cy="1141284"/>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ageBreakBefore w:val="0"/>
        <w:jc w:val="center"/>
        <w:rPr/>
      </w:pPr>
      <w:r w:rsidDel="00000000" w:rsidR="00000000" w:rsidRPr="00000000">
        <w:rPr>
          <w:rtl w:val="0"/>
        </w:rPr>
      </w:r>
    </w:p>
    <w:p w:rsidR="00000000" w:rsidDel="00000000" w:rsidP="00000000" w:rsidRDefault="00000000" w:rsidRPr="00000000" w14:paraId="000000DE">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DF">
      <w:pPr>
        <w:pageBreakBefore w:val="0"/>
        <w:jc w:val="both"/>
        <w:rPr/>
      </w:pPr>
      <w:r w:rsidDel="00000000" w:rsidR="00000000" w:rsidRPr="00000000">
        <w:rPr>
          <w:rtl w:val="0"/>
        </w:rPr>
        <w:t xml:space="preserve"> </w:t>
      </w:r>
    </w:p>
    <w:p w:rsidR="00000000" w:rsidDel="00000000" w:rsidP="00000000" w:rsidRDefault="00000000" w:rsidRPr="00000000" w14:paraId="000000E0">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1">
      <w:pPr>
        <w:pageBreakBefore w:val="0"/>
        <w:jc w:val="both"/>
        <w:rPr/>
      </w:pPr>
      <w:r w:rsidDel="00000000" w:rsidR="00000000" w:rsidRPr="00000000">
        <w:rPr>
          <w:rtl w:val="0"/>
        </w:rPr>
        <w:t xml:space="preserve"> </w:t>
      </w:r>
    </w:p>
    <w:p w:rsidR="00000000" w:rsidDel="00000000" w:rsidP="00000000" w:rsidRDefault="00000000" w:rsidRPr="00000000" w14:paraId="000000E2">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jc w:val="center"/>
        <w:rPr/>
      </w:pPr>
      <w:r w:rsidDel="00000000" w:rsidR="00000000" w:rsidRPr="00000000">
        <w:rPr/>
        <w:drawing>
          <wp:inline distB="114300" distT="114300" distL="114300" distR="114300">
            <wp:extent cx="2138363" cy="718630"/>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8">
      <w:pPr>
        <w:pageBreakBefore w:val="0"/>
        <w:rPr/>
      </w:pPr>
      <w:r w:rsidDel="00000000" w:rsidR="00000000" w:rsidRPr="00000000">
        <w:rPr>
          <w:rtl w:val="0"/>
        </w:rPr>
        <w:t xml:space="preserve"> </w:t>
      </w:r>
    </w:p>
    <w:p w:rsidR="00000000" w:rsidDel="00000000" w:rsidP="00000000" w:rsidRDefault="00000000" w:rsidRPr="00000000" w14:paraId="000000E9">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A">
      <w:pPr>
        <w:pageBreakBefore w:val="0"/>
        <w:jc w:val="both"/>
        <w:rPr>
          <w:b w:val="1"/>
          <w:bCs w:val="1"/>
        </w:rPr>
      </w:pPr>
      <w:r w:rsidDel="00000000" w:rsidR="00000000" w:rsidRPr="00000000">
        <w:rPr>
          <w:rtl w:val="0"/>
        </w:rPr>
      </w:r>
    </w:p>
    <w:p w:rsidR="00000000" w:rsidDel="00000000" w:rsidP="00000000" w:rsidRDefault="00000000" w:rsidRPr="00000000" w14:paraId="000000EB">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EC">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0ED">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EE">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5">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6">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7">
      <w:pPr>
        <w:pageBreakBefore w:val="0"/>
        <w:jc w:val="both"/>
        <w:rPr/>
      </w:pPr>
      <w:r w:rsidDel="00000000" w:rsidR="00000000" w:rsidRPr="00000000">
        <w:rPr>
          <w:rtl w:val="0"/>
        </w:rPr>
      </w:r>
    </w:p>
    <w:p w:rsidR="00000000" w:rsidDel="00000000" w:rsidP="00000000" w:rsidRDefault="00000000" w:rsidRPr="00000000" w14:paraId="00000118">
      <w:pPr>
        <w:pageBreakBefore w:val="0"/>
        <w:jc w:val="both"/>
        <w:rPr/>
      </w:pPr>
      <w:r w:rsidDel="00000000" w:rsidR="00000000" w:rsidRPr="00000000">
        <w:rPr>
          <w:rtl w:val="0"/>
        </w:rPr>
        <w:t xml:space="preserve">Below is the economic panel for Guatemala in 2013. We can see that for different percentages of heuristic total export growth, the ECIs of Guatemala have different amounts of increments. A 5% export growth results in an ECI improvement of pattern from 0.08 to 0.3</w:t>
      </w:r>
      <w:r w:rsidDel="00000000" w:rsidR="00000000" w:rsidRPr="00000000">
        <w:rPr>
          <w:rtl w:val="0"/>
        </w:rPr>
        <w:t xml:space="preserve">. 10, 15, and 20 percent export growth result in even more significant ECI improvement trajectories, reaching an ECI of 0.4, 0.65, and 0.75, respectively. </w:t>
      </w:r>
      <w:r w:rsidDel="00000000" w:rsidR="00000000" w:rsidRPr="00000000">
        <w:rPr>
          <w:rtl w:val="0"/>
        </w:rPr>
      </w:r>
    </w:p>
    <w:p w:rsidR="00000000" w:rsidDel="00000000" w:rsidP="00000000" w:rsidRDefault="00000000" w:rsidRPr="00000000" w14:paraId="00000119">
      <w:pPr>
        <w:pageBreakBefore w:val="0"/>
        <w:jc w:val="both"/>
        <w:rPr/>
      </w:pPr>
      <w:r w:rsidDel="00000000" w:rsidR="00000000" w:rsidRPr="00000000">
        <w:rPr>
          <w:rtl w:val="0"/>
        </w:rPr>
        <w:t xml:space="preserve"> </w:t>
      </w:r>
    </w:p>
    <w:p w:rsidR="00000000" w:rsidDel="00000000" w:rsidP="00000000" w:rsidRDefault="00000000" w:rsidRPr="00000000" w14:paraId="0000011A">
      <w:pPr>
        <w:pageBreakBefore w:val="0"/>
        <w:jc w:val="both"/>
        <w:rPr/>
      </w:pPr>
      <w:r w:rsidDel="00000000" w:rsidR="00000000" w:rsidRPr="00000000">
        <w:rPr>
          <w:rtl w:val="0"/>
        </w:rPr>
        <w:t xml:space="preserve">For the case of 5 percent export growth, Services and Utilities and Chemicals account for most of the portfolio. For 10 percent export growth, more weight is awarded to Daily Instruments, suggesting that with a low economic improvement anticipation, Guatemala should focus more on developing this industry. For the case of 15 and 20 percent increment budgets, we realize that the development trajectories are in a similar pattern to a 5% increment budget except that there are a few additional steps when there are more budgets. Contrary to the first case, the solutions suggest that Guatemala should invest more on Machinery and Construction and Daily Instruments. This makes sense because with more budgets, a country should focus more on the development of high-end product spaces. A more detailed numerical representation of the portfolio is shown in Table 8.</w:t>
      </w:r>
    </w:p>
    <w:p w:rsidR="00000000" w:rsidDel="00000000" w:rsidP="00000000" w:rsidRDefault="00000000" w:rsidRPr="00000000" w14:paraId="0000011B">
      <w:pPr>
        <w:pageBreakBefore w:val="0"/>
        <w:jc w:val="both"/>
        <w:rPr/>
      </w:pPr>
      <w:r w:rsidDel="00000000" w:rsidR="00000000" w:rsidRPr="00000000">
        <w:rPr>
          <w:rtl w:val="0"/>
        </w:rPr>
      </w:r>
    </w:p>
    <w:p w:rsidR="00000000" w:rsidDel="00000000" w:rsidP="00000000" w:rsidRDefault="00000000" w:rsidRPr="00000000" w14:paraId="0000011C">
      <w:pPr>
        <w:pageBreakBefore w:val="0"/>
        <w:jc w:val="both"/>
        <w:rPr/>
      </w:pPr>
      <w:r w:rsidDel="00000000" w:rsidR="00000000" w:rsidRPr="00000000">
        <w:rPr/>
        <w:drawing>
          <wp:inline distB="114300" distT="114300" distL="114300" distR="114300">
            <wp:extent cx="5609816" cy="2804908"/>
            <wp:effectExtent b="0" l="0" r="0" t="0"/>
            <wp:docPr id="17"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609816" cy="2804908"/>
                    </a:xfrm>
                    <a:prstGeom prst="rect"/>
                    <a:ln/>
                  </pic:spPr>
                </pic:pic>
              </a:graphicData>
            </a:graphic>
          </wp:inline>
        </w:drawing>
      </w:r>
      <w:r w:rsidDel="00000000" w:rsidR="00000000" w:rsidRPr="00000000">
        <w:rPr/>
        <w:drawing>
          <wp:inline distB="114300" distT="114300" distL="114300" distR="114300">
            <wp:extent cx="5731200" cy="1993900"/>
            <wp:effectExtent b="0" l="0" r="0" t="0"/>
            <wp:docPr id="19" name="image7.png"/>
            <a:graphic>
              <a:graphicData uri="http://schemas.openxmlformats.org/drawingml/2006/picture">
                <pic:pic>
                  <pic:nvPicPr>
                    <pic:cNvPr id="0" name="image7.png"/>
                    <pic:cNvPicPr preferRelativeResize="0"/>
                  </pic:nvPicPr>
                  <pic:blipFill>
                    <a:blip r:embed="rId18"/>
                    <a:srcRect b="3779" l="0" r="0" t="3779"/>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r>
    </w:p>
    <w:p w:rsidR="00000000" w:rsidDel="00000000" w:rsidP="00000000" w:rsidRDefault="00000000" w:rsidRPr="00000000" w14:paraId="0000011F">
      <w:pPr>
        <w:pageBreakBefore w:val="0"/>
        <w:jc w:val="center"/>
        <w:rPr/>
      </w:pPr>
      <w:r w:rsidDel="00000000" w:rsidR="00000000" w:rsidRPr="00000000">
        <w:rPr>
          <w:rtl w:val="0"/>
        </w:rPr>
        <w:t xml:space="preserve">Figure 5: Greedy Based ECI Improvement Results of Guatemala in 2013 with Different Budgets</w:t>
      </w:r>
    </w:p>
    <w:p w:rsidR="00000000" w:rsidDel="00000000" w:rsidP="00000000" w:rsidRDefault="00000000" w:rsidRPr="00000000" w14:paraId="00000120">
      <w:pPr>
        <w:pageBreakBefore w:val="0"/>
        <w:jc w:val="both"/>
        <w:rPr/>
      </w:pP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drawing>
          <wp:inline distB="114300" distT="114300" distL="114300" distR="114300">
            <wp:extent cx="5559328" cy="1464162"/>
            <wp:effectExtent b="0" l="0" r="0" t="0"/>
            <wp:docPr id="31" name="image29.jpg"/>
            <a:graphic>
              <a:graphicData uri="http://schemas.openxmlformats.org/drawingml/2006/picture">
                <pic:pic>
                  <pic:nvPicPr>
                    <pic:cNvPr id="0" name="image29.jpg"/>
                    <pic:cNvPicPr preferRelativeResize="0"/>
                  </pic:nvPicPr>
                  <pic:blipFill>
                    <a:blip r:embed="rId19"/>
                    <a:srcRect b="3491" l="0" r="0" t="3491"/>
                    <a:stretch>
                      <a:fillRect/>
                    </a:stretch>
                  </pic:blipFill>
                  <pic:spPr>
                    <a:xfrm>
                      <a:off x="0" y="0"/>
                      <a:ext cx="5559328" cy="1464162"/>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center"/>
        <w:rPr/>
      </w:pPr>
      <w:r w:rsidDel="00000000" w:rsidR="00000000" w:rsidRPr="00000000">
        <w:rPr>
          <w:rtl w:val="0"/>
        </w:rPr>
        <w:t xml:space="preserve">Table 8: Portfolio of Guatemala in 2013</w:t>
      </w:r>
    </w:p>
    <w:p w:rsidR="00000000" w:rsidDel="00000000" w:rsidP="00000000" w:rsidRDefault="00000000" w:rsidRPr="00000000" w14:paraId="00000124">
      <w:pPr>
        <w:pageBreakBefore w:val="0"/>
        <w:jc w:val="both"/>
        <w:rPr/>
      </w:pP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rtl w:val="0"/>
        </w:rPr>
        <w:t xml:space="preserve">For further suggestions on Guatemala’s development in the future, we also offer the optimization result for Guatemala based on export data in 2018. Below is the economic panel for Guatemala in 2018. While 5%, 10%, and 15% export growth exhibit similar ECI improvements, 20% growth shows a significantly greater improvement up to 0.55. However, the maximum ECI reached is lower than in 2013. Another key difference is that the main components that result in ECI improvements are not quite similar. For a 5 percent export growth, the improvement is concentrated in Daily Instruments, while for 10, 15, and 20 percent growth, it decreases in importance, allowing Machinery &amp; Construction to take the lead in 20 percent growth (just like in 2013). A more detailed numerical representation of the portfolio is shown in Table 9. </w:t>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drawing>
          <wp:inline distB="114300" distT="114300" distL="114300" distR="114300">
            <wp:extent cx="5731200" cy="2628900"/>
            <wp:effectExtent b="0" l="0" r="0" t="0"/>
            <wp:docPr id="23" name="image11.png"/>
            <a:graphic>
              <a:graphicData uri="http://schemas.openxmlformats.org/drawingml/2006/picture">
                <pic:pic>
                  <pic:nvPicPr>
                    <pic:cNvPr id="0" name="image11.png"/>
                    <pic:cNvPicPr preferRelativeResize="0"/>
                  </pic:nvPicPr>
                  <pic:blipFill>
                    <a:blip r:embed="rId20"/>
                    <a:srcRect b="4130" l="0" r="0" t="4130"/>
                    <a:stretch>
                      <a:fillRect/>
                    </a:stretch>
                  </pic:blipFill>
                  <pic:spPr>
                    <a:xfrm>
                      <a:off x="0" y="0"/>
                      <a:ext cx="5731200" cy="2628900"/>
                    </a:xfrm>
                    <a:prstGeom prst="rect"/>
                    <a:ln/>
                  </pic:spPr>
                </pic:pic>
              </a:graphicData>
            </a:graphic>
          </wp:inline>
        </w:drawing>
      </w:r>
      <w:r w:rsidDel="00000000" w:rsidR="00000000" w:rsidRPr="00000000">
        <w:rPr/>
        <w:drawing>
          <wp:inline distB="114300" distT="114300" distL="114300" distR="114300">
            <wp:extent cx="5731200" cy="2222500"/>
            <wp:effectExtent b="0" l="0" r="0" t="0"/>
            <wp:docPr id="24" name="image24.png"/>
            <a:graphic>
              <a:graphicData uri="http://schemas.openxmlformats.org/drawingml/2006/picture">
                <pic:pic>
                  <pic:nvPicPr>
                    <pic:cNvPr id="0" name="image24.png"/>
                    <pic:cNvPicPr preferRelativeResize="0"/>
                  </pic:nvPicPr>
                  <pic:blipFill>
                    <a:blip r:embed="rId21"/>
                    <a:srcRect b="0" l="1476" r="1476"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ageBreakBefore w:val="0"/>
        <w:jc w:val="center"/>
        <w:rPr/>
      </w:pPr>
      <w:r w:rsidDel="00000000" w:rsidR="00000000" w:rsidRPr="00000000">
        <w:rPr>
          <w:rtl w:val="0"/>
        </w:rPr>
        <w:t xml:space="preserve">Figure 6: Greedy Based ECI Improvement Results of Guatemala in 2018 with Different Budgets</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drawing>
          <wp:inline distB="114300" distT="114300" distL="114300" distR="114300">
            <wp:extent cx="5564937" cy="1475382"/>
            <wp:effectExtent b="0" l="0" r="0" t="0"/>
            <wp:docPr id="27" name="image31.jpg"/>
            <a:graphic>
              <a:graphicData uri="http://schemas.openxmlformats.org/drawingml/2006/picture">
                <pic:pic>
                  <pic:nvPicPr>
                    <pic:cNvPr id="0" name="image31.jpg"/>
                    <pic:cNvPicPr preferRelativeResize="0"/>
                  </pic:nvPicPr>
                  <pic:blipFill>
                    <a:blip r:embed="rId22"/>
                    <a:srcRect b="0" l="0" r="0" t="0"/>
                    <a:stretch>
                      <a:fillRect/>
                    </a:stretch>
                  </pic:blipFill>
                  <pic:spPr>
                    <a:xfrm>
                      <a:off x="0" y="0"/>
                      <a:ext cx="5564937" cy="1475382"/>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center"/>
        <w:rPr/>
      </w:pPr>
      <w:r w:rsidDel="00000000" w:rsidR="00000000" w:rsidRPr="00000000">
        <w:rPr>
          <w:rtl w:val="0"/>
        </w:rPr>
        <w:t xml:space="preserve">Table 9: Portfolio of Guatemala in 2018</w:t>
      </w:r>
    </w:p>
    <w:p w:rsidR="00000000" w:rsidDel="00000000" w:rsidP="00000000" w:rsidRDefault="00000000" w:rsidRPr="00000000" w14:paraId="0000012D">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2E">
      <w:pPr>
        <w:pageBreakBefore w:val="0"/>
        <w:spacing w:after="240" w:before="240" w:line="276" w:lineRule="auto"/>
        <w:jc w:val="both"/>
        <w:rPr/>
      </w:pPr>
      <w:r w:rsidDel="00000000" w:rsidR="00000000" w:rsidRPr="00000000">
        <w:rPr>
          <w:rtl w:val="0"/>
        </w:rPr>
        <w:t xml:space="preserve">In the following section our broad aim is to understand how sensitive Guatemala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2F">
      <w:pPr>
        <w:pageBreakBefore w:val="0"/>
        <w:spacing w:after="240" w:before="240" w:line="276" w:lineRule="auto"/>
        <w:jc w:val="both"/>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0">
      <w:pPr>
        <w:pageBreakBefore w:val="0"/>
        <w:spacing w:after="240" w:before="240" w:line="276" w:lineRule="auto"/>
        <w:jc w:val="both"/>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31">
      <w:pPr>
        <w:pageBreakBefore w:val="0"/>
        <w:spacing w:after="240" w:before="240" w:line="276" w:lineRule="auto"/>
        <w:jc w:val="both"/>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2">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6" name="image1.jpg"/>
            <a:graphic>
              <a:graphicData uri="http://schemas.openxmlformats.org/drawingml/2006/picture">
                <pic:pic>
                  <pic:nvPicPr>
                    <pic:cNvPr id="0" name="image1.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4">
      <w:pPr>
        <w:pageBreakBefore w:val="0"/>
        <w:jc w:val="both"/>
        <w:rPr>
          <w:b w:val="1"/>
          <w:bCs w:val="1"/>
        </w:rPr>
      </w:pPr>
      <w:r w:rsidDel="00000000" w:rsidR="00000000" w:rsidRPr="00000000">
        <w:rPr>
          <w:rtl w:val="0"/>
        </w:rPr>
      </w:r>
    </w:p>
    <w:p w:rsidR="00000000" w:rsidDel="00000000" w:rsidP="00000000" w:rsidRDefault="00000000" w:rsidRPr="00000000" w14:paraId="00000135">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6">
      <w:pPr>
        <w:pageBreakBefore w:val="0"/>
        <w:spacing w:after="240" w:before="240" w:line="276" w:lineRule="auto"/>
        <w:jc w:val="both"/>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7">
      <w:pPr>
        <w:pageBreakBefore w:val="0"/>
        <w:spacing w:after="240" w:before="240" w:line="276" w:lineRule="auto"/>
        <w:jc w:val="both"/>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8">
      <w:pPr>
        <w:pageBreakBefore w:val="0"/>
        <w:spacing w:line="276" w:lineRule="auto"/>
        <w:jc w:val="both"/>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9">
      <w:pPr>
        <w:pageBreakBefore w:val="0"/>
        <w:spacing w:line="276" w:lineRule="auto"/>
        <w:rPr/>
      </w:pPr>
      <w:r w:rsidDel="00000000" w:rsidR="00000000" w:rsidRPr="00000000">
        <w:rPr>
          <w:rtl w:val="0"/>
        </w:rPr>
      </w:r>
    </w:p>
    <w:p w:rsidR="00000000" w:rsidDel="00000000" w:rsidP="00000000" w:rsidRDefault="00000000" w:rsidRPr="00000000" w14:paraId="0000013A">
      <w:pPr>
        <w:pageBreakBefore w:val="0"/>
        <w:jc w:val="both"/>
        <w:rPr/>
      </w:pPr>
      <w:r w:rsidDel="00000000" w:rsidR="00000000" w:rsidRPr="00000000">
        <w:rPr/>
        <w:drawing>
          <wp:inline distB="114300" distT="114300" distL="114300" distR="114300">
            <wp:extent cx="5734050" cy="1739900"/>
            <wp:effectExtent b="0" l="0" r="0" t="0"/>
            <wp:docPr id="9" name="image8.jpg"/>
            <a:graphic>
              <a:graphicData uri="http://schemas.openxmlformats.org/drawingml/2006/picture">
                <pic:pic>
                  <pic:nvPicPr>
                    <pic:cNvPr id="0" name="image8.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3C">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3D">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3E">
      <w:pPr>
        <w:pageBreakBefore w:val="0"/>
        <w:spacing w:line="276" w:lineRule="auto"/>
        <w:jc w:val="both"/>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3F">
      <w:pPr>
        <w:pageBreakBefore w:val="0"/>
        <w:spacing w:line="276" w:lineRule="auto"/>
        <w:rPr/>
      </w:pPr>
      <w:r w:rsidDel="00000000" w:rsidR="00000000" w:rsidRPr="00000000">
        <w:rPr>
          <w:rtl w:val="0"/>
        </w:rPr>
      </w:r>
    </w:p>
    <w:p w:rsidR="00000000" w:rsidDel="00000000" w:rsidP="00000000" w:rsidRDefault="00000000" w:rsidRPr="00000000" w14:paraId="00000140">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5" name="image5.jpg"/>
            <a:graphic>
              <a:graphicData uri="http://schemas.openxmlformats.org/drawingml/2006/picture">
                <pic:pic>
                  <pic:nvPicPr>
                    <pic:cNvPr id="0" name="image5.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5">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7">
      <w:pPr>
        <w:pageBreakBefore w:val="0"/>
        <w:jc w:val="both"/>
        <w:rPr/>
      </w:pPr>
      <w:r w:rsidDel="00000000" w:rsidR="00000000" w:rsidRPr="00000000">
        <w:rPr>
          <w:rtl w:val="0"/>
        </w:rPr>
        <w:t xml:space="preserve">Below is Guatemala’s 2018 ECI Sensitivity Charts. Firstly in the positive chart, we notice immediately that increases in Transportation leads to an uptrend in ECI. Transportation offers the best ECI growth per unit of export increase. All other industries tend to not greatly affect the ECI level making it fairly clear which industries to pursue. </w:t>
      </w:r>
    </w:p>
    <w:p w:rsidR="00000000" w:rsidDel="00000000" w:rsidP="00000000" w:rsidRDefault="00000000" w:rsidRPr="00000000" w14:paraId="00000148">
      <w:pPr>
        <w:pageBreakBefore w:val="0"/>
        <w:jc w:val="both"/>
        <w:rPr/>
      </w:pPr>
      <w:r w:rsidDel="00000000" w:rsidR="00000000" w:rsidRPr="00000000">
        <w:rPr>
          <w:rtl w:val="0"/>
        </w:rPr>
      </w:r>
    </w:p>
    <w:p w:rsidR="00000000" w:rsidDel="00000000" w:rsidP="00000000" w:rsidRDefault="00000000" w:rsidRPr="00000000" w14:paraId="00000149">
      <w:pPr>
        <w:pageBreakBefore w:val="0"/>
        <w:jc w:val="both"/>
        <w:rPr/>
      </w:pPr>
      <w:r w:rsidDel="00000000" w:rsidR="00000000" w:rsidRPr="00000000">
        <w:rPr>
          <w:rtl w:val="0"/>
        </w:rPr>
        <w:t xml:space="preserve">Next we consider Guatemala’s 2018 Negative Shock chart. We see that Guatemala’s ECI is highly sensitive to drawdowns in </w:t>
      </w:r>
      <w:r w:rsidDel="00000000" w:rsidR="00000000" w:rsidRPr="00000000">
        <w:rPr>
          <w:rtl w:val="0"/>
        </w:rPr>
        <w:t xml:space="preserve">Chemical Manufacturing; Vegetables, Fruits, and Plants; </w:t>
      </w:r>
      <w:r w:rsidDel="00000000" w:rsidR="00000000" w:rsidRPr="00000000">
        <w:rPr>
          <w:rtl w:val="0"/>
        </w:rPr>
        <w:t xml:space="preserve">and Raw Manufacturing</w:t>
      </w:r>
      <w:r w:rsidDel="00000000" w:rsidR="00000000" w:rsidRPr="00000000">
        <w:rPr>
          <w:rtl w:val="0"/>
        </w:rPr>
        <w:t xml:space="preserve">. More interestingly, we see that large decreases in Wood Products, Clothing &amp; Accessories, and Metals seem to greatly increase the ECI score. These industries are very important industries for Guatemala’s economy and thus the results that are reflected in the chart may be suggesting that there is another industry that could be very beneficial for Guatemala that is far in proximity from </w:t>
      </w:r>
      <w:r w:rsidDel="00000000" w:rsidR="00000000" w:rsidRPr="00000000">
        <w:rPr>
          <w:rtl w:val="0"/>
        </w:rPr>
        <w:t xml:space="preserve">the Wood Products, </w:t>
      </w:r>
      <w:r w:rsidDel="00000000" w:rsidR="00000000" w:rsidRPr="00000000">
        <w:rPr>
          <w:rtl w:val="0"/>
        </w:rPr>
        <w:t xml:space="preserve">Clothing &amp; Accessories, and Metals</w:t>
      </w:r>
      <w:r w:rsidDel="00000000" w:rsidR="00000000" w:rsidRPr="00000000">
        <w:rPr>
          <w:rtl w:val="0"/>
        </w:rPr>
        <w:t xml:space="preserve"> </w:t>
      </w:r>
      <w:r w:rsidDel="00000000" w:rsidR="00000000" w:rsidRPr="00000000">
        <w:rPr>
          <w:rtl w:val="0"/>
        </w:rPr>
        <w:t xml:space="preserve">industries.  </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jc w:val="both"/>
        <w:rPr>
          <w:b w:val="1"/>
          <w:bCs w:val="1"/>
        </w:rPr>
      </w:pPr>
      <w:r w:rsidDel="00000000" w:rsidR="00000000" w:rsidRPr="00000000">
        <w:rPr>
          <w:b w:val="1"/>
          <w:bCs w:val="1"/>
        </w:rPr>
        <w:drawing>
          <wp:inline distB="114300" distT="114300" distL="114300" distR="114300">
            <wp:extent cx="5731200" cy="3644900"/>
            <wp:effectExtent b="0" l="0" r="0" t="0"/>
            <wp:docPr id="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ageBreakBefore w:val="0"/>
        <w:jc w:val="center"/>
        <w:rPr>
          <w:b w:val="1"/>
          <w:bCs w:val="1"/>
        </w:rPr>
      </w:pPr>
      <w:r w:rsidDel="00000000" w:rsidR="00000000" w:rsidRPr="00000000">
        <w:rPr>
          <w:rtl w:val="0"/>
        </w:rPr>
        <w:t xml:space="preserve">Guatemala 2018 (Incremental ECI Sensitivity)</w:t>
      </w:r>
      <w:r w:rsidDel="00000000" w:rsidR="00000000" w:rsidRPr="00000000">
        <w:rPr>
          <w:rtl w:val="0"/>
        </w:rPr>
      </w:r>
    </w:p>
    <w:p w:rsidR="00000000" w:rsidDel="00000000" w:rsidP="00000000" w:rsidRDefault="00000000" w:rsidRPr="00000000" w14:paraId="0000014D">
      <w:pPr>
        <w:pageBreakBefore w:val="0"/>
        <w:jc w:val="both"/>
        <w:rPr>
          <w:b w:val="1"/>
          <w:bCs w:val="1"/>
        </w:rPr>
      </w:pPr>
      <w:r w:rsidDel="00000000" w:rsidR="00000000" w:rsidRPr="00000000">
        <w:rPr>
          <w:b w:val="1"/>
          <w:bCs w:val="1"/>
        </w:rPr>
        <w:drawing>
          <wp:inline distB="114300" distT="114300" distL="114300" distR="114300">
            <wp:extent cx="5731200" cy="3644900"/>
            <wp:effectExtent b="0" l="0" r="0" t="0"/>
            <wp:docPr id="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ageBreakBefore w:val="0"/>
        <w:jc w:val="both"/>
        <w:rPr>
          <w:b w:val="1"/>
          <w:bCs w:val="1"/>
        </w:rPr>
      </w:pPr>
      <w:r w:rsidDel="00000000" w:rsidR="00000000" w:rsidRPr="00000000">
        <w:rPr>
          <w:rtl w:val="0"/>
        </w:rPr>
      </w:r>
    </w:p>
    <w:p w:rsidR="00000000" w:rsidDel="00000000" w:rsidP="00000000" w:rsidRDefault="00000000" w:rsidRPr="00000000" w14:paraId="0000014F">
      <w:pPr>
        <w:pageBreakBefore w:val="0"/>
        <w:jc w:val="center"/>
        <w:rPr/>
      </w:pPr>
      <w:r w:rsidDel="00000000" w:rsidR="00000000" w:rsidRPr="00000000">
        <w:rPr>
          <w:rtl w:val="0"/>
        </w:rPr>
        <w:t xml:space="preserve">Guatemala 2018 (Decremental  ECI Sensitivity)</w:t>
      </w:r>
      <w:r w:rsidDel="00000000" w:rsidR="00000000" w:rsidRPr="00000000">
        <w:rPr>
          <w:rtl w:val="0"/>
        </w:rPr>
      </w:r>
    </w:p>
    <w:p w:rsidR="00000000" w:rsidDel="00000000" w:rsidP="00000000" w:rsidRDefault="00000000" w:rsidRPr="00000000" w14:paraId="00000150">
      <w:pPr>
        <w:pageBreakBefore w:val="0"/>
        <w:jc w:val="center"/>
        <w:rPr/>
      </w:pPr>
      <w:r w:rsidDel="00000000" w:rsidR="00000000" w:rsidRPr="00000000">
        <w:rPr>
          <w:rtl w:val="0"/>
        </w:rPr>
      </w:r>
    </w:p>
    <w:p w:rsidR="00000000" w:rsidDel="00000000" w:rsidP="00000000" w:rsidRDefault="00000000" w:rsidRPr="00000000" w14:paraId="00000151">
      <w:pPr>
        <w:pageBreakBefore w:val="0"/>
        <w:jc w:val="both"/>
        <w:rPr/>
      </w:pPr>
      <w:r w:rsidDel="00000000" w:rsidR="00000000" w:rsidRPr="00000000">
        <w:rPr>
          <w:rtl w:val="0"/>
        </w:rPr>
        <w:t xml:space="preserve">Next we consider the 2013 ECI Sensitivity graphs. We see that in the positive shocking case,  the landscape of ECI sensitivity has altered significantly over the five year period. Chemicals seemed to offer the best ECI growth prospects in 2013.</w:t>
      </w:r>
    </w:p>
    <w:p w:rsidR="00000000" w:rsidDel="00000000" w:rsidP="00000000" w:rsidRDefault="00000000" w:rsidRPr="00000000" w14:paraId="00000152">
      <w:pPr>
        <w:pageBreakBefore w:val="0"/>
        <w:jc w:val="both"/>
        <w:rPr/>
      </w:pPr>
      <w:r w:rsidDel="00000000" w:rsidR="00000000" w:rsidRPr="00000000">
        <w:rPr>
          <w:rtl w:val="0"/>
        </w:rPr>
      </w:r>
    </w:p>
    <w:p w:rsidR="00000000" w:rsidDel="00000000" w:rsidP="00000000" w:rsidRDefault="00000000" w:rsidRPr="00000000" w14:paraId="00000153">
      <w:pPr>
        <w:pageBreakBefore w:val="0"/>
        <w:jc w:val="both"/>
        <w:rPr/>
      </w:pPr>
      <w:r w:rsidDel="00000000" w:rsidR="00000000" w:rsidRPr="00000000">
        <w:rPr>
          <w:rtl w:val="0"/>
        </w:rPr>
        <w:t xml:space="preserve">In the 2013 negative shocking case, we see that again Guatemala is very sensitive to drawdowns in Vegetables, Fruits, and Plants, Chemical Manufacturing, and Raw Manufacturing.</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jc w:val="both"/>
        <w:rPr>
          <w:b w:val="1"/>
          <w:bCs w:val="1"/>
        </w:rPr>
      </w:pPr>
      <w:r w:rsidDel="00000000" w:rsidR="00000000" w:rsidRPr="00000000">
        <w:rPr>
          <w:b w:val="1"/>
          <w:bCs w:val="1"/>
        </w:rPr>
        <w:drawing>
          <wp:inline distB="114300" distT="114300" distL="114300" distR="114300">
            <wp:extent cx="5731200" cy="3644900"/>
            <wp:effectExtent b="0" l="0" r="0" t="0"/>
            <wp:docPr id="13"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ageBreakBefore w:val="0"/>
        <w:jc w:val="center"/>
        <w:rPr/>
      </w:pPr>
      <w:r w:rsidDel="00000000" w:rsidR="00000000" w:rsidRPr="00000000">
        <w:rPr>
          <w:rtl w:val="0"/>
        </w:rPr>
        <w:t xml:space="preserve">Guatemala 2013 (Incremental ECI Sensitivity)</w:t>
      </w:r>
    </w:p>
    <w:p w:rsidR="00000000" w:rsidDel="00000000" w:rsidP="00000000" w:rsidRDefault="00000000" w:rsidRPr="00000000" w14:paraId="00000157">
      <w:pPr>
        <w:pageBreakBefore w:val="0"/>
        <w:jc w:val="both"/>
        <w:rPr>
          <w:b w:val="1"/>
          <w:bCs w:val="1"/>
        </w:rPr>
      </w:pPr>
      <w:r w:rsidDel="00000000" w:rsidR="00000000" w:rsidRPr="00000000">
        <w:rPr>
          <w:rtl w:val="0"/>
        </w:rPr>
      </w:r>
    </w:p>
    <w:p w:rsidR="00000000" w:rsidDel="00000000" w:rsidP="00000000" w:rsidRDefault="00000000" w:rsidRPr="00000000" w14:paraId="00000158">
      <w:pPr>
        <w:pageBreakBefore w:val="0"/>
        <w:jc w:val="both"/>
        <w:rPr>
          <w:b w:val="1"/>
          <w:bCs w:val="1"/>
        </w:rPr>
      </w:pPr>
      <w:r w:rsidDel="00000000" w:rsidR="00000000" w:rsidRPr="00000000">
        <w:rPr>
          <w:b w:val="1"/>
          <w:bCs w:val="1"/>
        </w:rPr>
        <w:drawing>
          <wp:inline distB="114300" distT="114300" distL="114300" distR="114300">
            <wp:extent cx="5731200" cy="3644900"/>
            <wp:effectExtent b="0" l="0" r="0" t="0"/>
            <wp:docPr id="18" name="image16.png"/>
            <a:graphic>
              <a:graphicData uri="http://schemas.openxmlformats.org/drawingml/2006/picture">
                <pic:pic>
                  <pic:nvPicPr>
                    <pic:cNvPr id="0" name="image16.png"/>
                    <pic:cNvPicPr preferRelativeResize="0"/>
                  </pic:nvPicPr>
                  <pic:blipFill>
                    <a:blip r:embed="rId29"/>
                    <a:srcRect b="31" l="0" r="0" t="31"/>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ageBreakBefore w:val="0"/>
        <w:jc w:val="center"/>
        <w:rPr/>
      </w:pPr>
      <w:r w:rsidDel="00000000" w:rsidR="00000000" w:rsidRPr="00000000">
        <w:rPr>
          <w:rtl w:val="0"/>
        </w:rPr>
        <w:t xml:space="preserve">Guatemala 2013 (Decremental  ECI Sensitivity)</w:t>
      </w:r>
    </w:p>
    <w:p w:rsidR="00000000" w:rsidDel="00000000" w:rsidP="00000000" w:rsidRDefault="00000000" w:rsidRPr="00000000" w14:paraId="0000015A">
      <w:pPr>
        <w:pageBreakBefore w:val="0"/>
        <w:jc w:val="both"/>
        <w:rPr>
          <w:b w:val="1"/>
          <w:bCs w:val="1"/>
        </w:rPr>
      </w:pPr>
      <w:r w:rsidDel="00000000" w:rsidR="00000000" w:rsidRPr="00000000">
        <w:rPr>
          <w:rtl w:val="0"/>
        </w:rPr>
      </w:r>
    </w:p>
    <w:p w:rsidR="00000000" w:rsidDel="00000000" w:rsidP="00000000" w:rsidRDefault="00000000" w:rsidRPr="00000000" w14:paraId="0000015B">
      <w:pPr>
        <w:pageBreakBefore w:val="0"/>
        <w:jc w:val="both"/>
        <w:rPr>
          <w:b w:val="1"/>
          <w:bCs w:val="1"/>
        </w:rPr>
      </w:pPr>
      <w:r w:rsidDel="00000000" w:rsidR="00000000" w:rsidRPr="00000000">
        <w:rPr>
          <w:rtl w:val="0"/>
        </w:rPr>
      </w:r>
    </w:p>
    <w:p w:rsidR="00000000" w:rsidDel="00000000" w:rsidP="00000000" w:rsidRDefault="00000000" w:rsidRPr="00000000" w14:paraId="0000015C">
      <w:pPr>
        <w:pageBreakBefore w:val="0"/>
        <w:jc w:val="both"/>
        <w:rPr>
          <w:b w:val="1"/>
          <w:bCs w:val="1"/>
        </w:rPr>
      </w:pPr>
      <w:r w:rsidDel="00000000" w:rsidR="00000000" w:rsidRPr="00000000">
        <w:rPr>
          <w:rtl w:val="0"/>
        </w:rPr>
      </w:r>
    </w:p>
    <w:p w:rsidR="00000000" w:rsidDel="00000000" w:rsidP="00000000" w:rsidRDefault="00000000" w:rsidRPr="00000000" w14:paraId="0000015D">
      <w:pPr>
        <w:pageBreakBefore w:val="0"/>
        <w:jc w:val="both"/>
        <w:rPr/>
      </w:pPr>
      <w:r w:rsidDel="00000000" w:rsidR="00000000" w:rsidRPr="00000000">
        <w:rPr>
          <w:rtl w:val="0"/>
        </w:rPr>
        <w:t xml:space="preserve">Below we see the SDV sensitivity charts for Transportation. We see that increasing the export of Transportation does not affect the number of positive opportunity gain industries for Guatemala to move into. </w:t>
      </w:r>
    </w:p>
    <w:p w:rsidR="00000000" w:rsidDel="00000000" w:rsidP="00000000" w:rsidRDefault="00000000" w:rsidRPr="00000000" w14:paraId="0000015E">
      <w:pPr>
        <w:pageBreakBefore w:val="0"/>
        <w:jc w:val="both"/>
        <w:rPr/>
      </w:pPr>
      <w:r w:rsidDel="00000000" w:rsidR="00000000" w:rsidRPr="00000000">
        <w:rPr>
          <w:rtl w:val="0"/>
        </w:rPr>
      </w:r>
    </w:p>
    <w:p w:rsidR="00000000" w:rsidDel="00000000" w:rsidP="00000000" w:rsidRDefault="00000000" w:rsidRPr="00000000" w14:paraId="0000015F">
      <w:pPr>
        <w:pageBreakBefore w:val="0"/>
        <w:jc w:val="both"/>
        <w:rPr/>
      </w:pPr>
      <w:r w:rsidDel="00000000" w:rsidR="00000000" w:rsidRPr="00000000">
        <w:rPr>
          <w:rtl w:val="0"/>
        </w:rPr>
        <w:t xml:space="preserve">In the negative Transportation SDV chart, we see that as we decrease the export of Transportation, nothing happens. The number of industries with positive opportunity gain stays the same, suggesting that the opportunities available to Guatemala are independent of its Transportation footprint.</w:t>
      </w:r>
    </w:p>
    <w:p w:rsidR="00000000" w:rsidDel="00000000" w:rsidP="00000000" w:rsidRDefault="00000000" w:rsidRPr="00000000" w14:paraId="00000160">
      <w:pPr>
        <w:pageBreakBefore w:val="0"/>
        <w:jc w:val="both"/>
        <w:rPr/>
      </w:pPr>
      <w:r w:rsidDel="00000000" w:rsidR="00000000" w:rsidRPr="00000000">
        <w:rPr>
          <w:rtl w:val="0"/>
        </w:rPr>
      </w:r>
    </w:p>
    <w:p w:rsidR="00000000" w:rsidDel="00000000" w:rsidP="00000000" w:rsidRDefault="00000000" w:rsidRPr="00000000" w14:paraId="00000161">
      <w:pPr>
        <w:pageBreakBefore w:val="0"/>
        <w:jc w:val="both"/>
        <w:rPr/>
      </w:pPr>
      <w:r w:rsidDel="00000000" w:rsidR="00000000" w:rsidRPr="00000000">
        <w:rPr>
          <w:rtl w:val="0"/>
        </w:rPr>
        <w:t xml:space="preserve">Concerning Vegetables, Fruits, and Plants, Guatemala seems to be highly sensitive to this industry in the case of decrement. Decreasing the export of Vegetables, Fruits, and Plants negatively affects many industries involved in Guatemala’s economy. suggesting that Guatemala is highly dependent on this industry in terms of the stability of its SDV. </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jc w:val="center"/>
        <w:rPr>
          <w:b w:val="1"/>
          <w:bCs w:val="1"/>
        </w:rPr>
      </w:pPr>
      <w:r w:rsidDel="00000000" w:rsidR="00000000" w:rsidRPr="00000000">
        <w:rPr>
          <w:b w:val="1"/>
          <w:bCs w:val="1"/>
        </w:rPr>
        <w:drawing>
          <wp:inline distB="114300" distT="114300" distL="114300" distR="114300">
            <wp:extent cx="2844177" cy="4768344"/>
            <wp:effectExtent b="0" l="0" r="0" t="0"/>
            <wp:docPr id="22" name="image19.jpg"/>
            <a:graphic>
              <a:graphicData uri="http://schemas.openxmlformats.org/drawingml/2006/picture">
                <pic:pic>
                  <pic:nvPicPr>
                    <pic:cNvPr id="0" name="image19.jpg"/>
                    <pic:cNvPicPr preferRelativeResize="0"/>
                  </pic:nvPicPr>
                  <pic:blipFill>
                    <a:blip r:embed="rId30"/>
                    <a:srcRect b="0" l="0" r="0" t="0"/>
                    <a:stretch>
                      <a:fillRect/>
                    </a:stretch>
                  </pic:blipFill>
                  <pic:spPr>
                    <a:xfrm>
                      <a:off x="0" y="0"/>
                      <a:ext cx="2844177" cy="4768344"/>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ageBreakBefore w:val="0"/>
        <w:ind w:left="0" w:firstLine="0"/>
        <w:jc w:val="center"/>
        <w:rPr/>
      </w:pPr>
      <w:r w:rsidDel="00000000" w:rsidR="00000000" w:rsidRPr="00000000">
        <w:rPr>
          <w:rtl w:val="0"/>
        </w:rPr>
        <w:t xml:space="preserve">Guatemala Transportation 2018 (Decremental SDV Sensitivity)</w:t>
      </w:r>
    </w:p>
    <w:p w:rsidR="00000000" w:rsidDel="00000000" w:rsidP="00000000" w:rsidRDefault="00000000" w:rsidRPr="00000000" w14:paraId="00000166">
      <w:pPr>
        <w:pageBreakBefore w:val="0"/>
        <w:jc w:val="both"/>
        <w:rPr>
          <w:b w:val="1"/>
          <w:bCs w:val="1"/>
        </w:rPr>
      </w:pPr>
      <w:r w:rsidDel="00000000" w:rsidR="00000000" w:rsidRPr="00000000">
        <w:rPr>
          <w:rtl w:val="0"/>
        </w:rPr>
      </w:r>
    </w:p>
    <w:p w:rsidR="00000000" w:rsidDel="00000000" w:rsidP="00000000" w:rsidRDefault="00000000" w:rsidRPr="00000000" w14:paraId="00000167">
      <w:pPr>
        <w:pageBreakBefore w:val="0"/>
        <w:jc w:val="both"/>
        <w:rPr>
          <w:b w:val="1"/>
          <w:bCs w:val="1"/>
        </w:rPr>
      </w:pPr>
      <w:r w:rsidDel="00000000" w:rsidR="00000000" w:rsidRPr="00000000">
        <w:rPr>
          <w:rtl w:val="0"/>
        </w:rPr>
      </w:r>
    </w:p>
    <w:p w:rsidR="00000000" w:rsidDel="00000000" w:rsidP="00000000" w:rsidRDefault="00000000" w:rsidRPr="00000000" w14:paraId="00000168">
      <w:pPr>
        <w:pageBreakBefore w:val="0"/>
        <w:jc w:val="center"/>
        <w:rPr>
          <w:b w:val="1"/>
          <w:bCs w:val="1"/>
        </w:rPr>
      </w:pPr>
      <w:r w:rsidDel="00000000" w:rsidR="00000000" w:rsidRPr="00000000">
        <w:rPr>
          <w:rtl w:val="0"/>
        </w:rPr>
      </w:r>
    </w:p>
    <w:p w:rsidR="00000000" w:rsidDel="00000000" w:rsidP="00000000" w:rsidRDefault="00000000" w:rsidRPr="00000000" w14:paraId="00000169">
      <w:pPr>
        <w:pageBreakBefore w:val="0"/>
        <w:ind w:left="720" w:firstLine="720"/>
        <w:jc w:val="center"/>
        <w:rPr/>
      </w:pPr>
      <w:r w:rsidDel="00000000" w:rsidR="00000000" w:rsidRPr="00000000">
        <w:rPr/>
        <w:drawing>
          <wp:inline distB="114300" distT="114300" distL="114300" distR="114300">
            <wp:extent cx="2788079" cy="4661757"/>
            <wp:effectExtent b="0" l="0" r="0" t="0"/>
            <wp:docPr id="26" name="image28.jpg"/>
            <a:graphic>
              <a:graphicData uri="http://schemas.openxmlformats.org/drawingml/2006/picture">
                <pic:pic>
                  <pic:nvPicPr>
                    <pic:cNvPr id="0" name="image28.jpg"/>
                    <pic:cNvPicPr preferRelativeResize="0"/>
                  </pic:nvPicPr>
                  <pic:blipFill>
                    <a:blip r:embed="rId31"/>
                    <a:srcRect b="0" l="0" r="0" t="0"/>
                    <a:stretch>
                      <a:fillRect/>
                    </a:stretch>
                  </pic:blipFill>
                  <pic:spPr>
                    <a:xfrm>
                      <a:off x="0" y="0"/>
                      <a:ext cx="2788079" cy="4661757"/>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ageBreakBefore w:val="0"/>
        <w:ind w:left="0" w:firstLine="0"/>
        <w:jc w:val="center"/>
        <w:rPr/>
      </w:pPr>
      <w:r w:rsidDel="00000000" w:rsidR="00000000" w:rsidRPr="00000000">
        <w:rPr>
          <w:rtl w:val="0"/>
        </w:rPr>
        <w:t xml:space="preserve">Guatemala</w:t>
      </w:r>
      <w:r w:rsidDel="00000000" w:rsidR="00000000" w:rsidRPr="00000000">
        <w:rPr>
          <w:rtl w:val="0"/>
        </w:rPr>
        <w:t xml:space="preserve"> Transportation 2018 (Incremental SDV Sensitivity)</w:t>
      </w:r>
      <w:r w:rsidDel="00000000" w:rsidR="00000000" w:rsidRPr="00000000">
        <w:rPr>
          <w:rtl w:val="0"/>
        </w:rPr>
      </w:r>
    </w:p>
    <w:p w:rsidR="00000000" w:rsidDel="00000000" w:rsidP="00000000" w:rsidRDefault="00000000" w:rsidRPr="00000000" w14:paraId="0000016B">
      <w:pPr>
        <w:pageBreakBefore w:val="0"/>
        <w:ind w:left="720" w:firstLine="720"/>
        <w:jc w:val="center"/>
        <w:rPr/>
      </w:pPr>
      <w:r w:rsidDel="00000000" w:rsidR="00000000" w:rsidRPr="00000000">
        <w:rPr>
          <w:rtl w:val="0"/>
        </w:rPr>
      </w:r>
    </w:p>
    <w:p w:rsidR="00000000" w:rsidDel="00000000" w:rsidP="00000000" w:rsidRDefault="00000000" w:rsidRPr="00000000" w14:paraId="0000016C">
      <w:pPr>
        <w:pageBreakBefore w:val="0"/>
        <w:ind w:left="720" w:firstLine="720"/>
        <w:jc w:val="center"/>
        <w:rPr/>
      </w:pPr>
      <w:r w:rsidDel="00000000" w:rsidR="00000000" w:rsidRPr="00000000">
        <w:rPr>
          <w:rtl w:val="0"/>
        </w:rPr>
      </w:r>
    </w:p>
    <w:p w:rsidR="00000000" w:rsidDel="00000000" w:rsidP="00000000" w:rsidRDefault="00000000" w:rsidRPr="00000000" w14:paraId="0000016D">
      <w:pPr>
        <w:pageBreakBefore w:val="0"/>
        <w:ind w:left="720" w:firstLine="720"/>
        <w:jc w:val="center"/>
        <w:rPr/>
      </w:pPr>
      <w:r w:rsidDel="00000000" w:rsidR="00000000" w:rsidRPr="00000000">
        <w:rPr>
          <w:rtl w:val="0"/>
        </w:rPr>
      </w:r>
    </w:p>
    <w:p w:rsidR="00000000" w:rsidDel="00000000" w:rsidP="00000000" w:rsidRDefault="00000000" w:rsidRPr="00000000" w14:paraId="0000016E">
      <w:pPr>
        <w:pageBreakBefore w:val="0"/>
        <w:ind w:left="720" w:firstLine="720"/>
        <w:jc w:val="center"/>
        <w:rPr/>
      </w:pPr>
      <w:r w:rsidDel="00000000" w:rsidR="00000000" w:rsidRPr="00000000">
        <w:rPr>
          <w:rtl w:val="0"/>
        </w:rPr>
      </w:r>
    </w:p>
    <w:p w:rsidR="00000000" w:rsidDel="00000000" w:rsidP="00000000" w:rsidRDefault="00000000" w:rsidRPr="00000000" w14:paraId="0000016F">
      <w:pPr>
        <w:pageBreakBefore w:val="0"/>
        <w:ind w:left="720" w:firstLine="720"/>
        <w:jc w:val="center"/>
        <w:rPr/>
      </w:pPr>
      <w:r w:rsidDel="00000000" w:rsidR="00000000" w:rsidRPr="00000000">
        <w:rPr>
          <w:rtl w:val="0"/>
        </w:rPr>
      </w:r>
    </w:p>
    <w:p w:rsidR="00000000" w:rsidDel="00000000" w:rsidP="00000000" w:rsidRDefault="00000000" w:rsidRPr="00000000" w14:paraId="00000170">
      <w:pPr>
        <w:pageBreakBefore w:val="0"/>
        <w:ind w:left="720" w:firstLine="720"/>
        <w:jc w:val="center"/>
        <w:rPr/>
      </w:pPr>
      <w:r w:rsidDel="00000000" w:rsidR="00000000" w:rsidRPr="00000000">
        <w:rPr>
          <w:rtl w:val="0"/>
        </w:rPr>
      </w:r>
    </w:p>
    <w:p w:rsidR="00000000" w:rsidDel="00000000" w:rsidP="00000000" w:rsidRDefault="00000000" w:rsidRPr="00000000" w14:paraId="00000171">
      <w:pPr>
        <w:jc w:val="center"/>
        <w:rPr/>
      </w:pPr>
      <w:r w:rsidDel="00000000" w:rsidR="00000000" w:rsidRPr="00000000">
        <w:rPr/>
        <w:drawing>
          <wp:inline distB="114300" distT="114300" distL="114300" distR="114300">
            <wp:extent cx="5104933" cy="2720761"/>
            <wp:effectExtent b="0" l="0" r="0" t="0"/>
            <wp:docPr id="4" name="image13.jpg"/>
            <a:graphic>
              <a:graphicData uri="http://schemas.openxmlformats.org/drawingml/2006/picture">
                <pic:pic>
                  <pic:nvPicPr>
                    <pic:cNvPr id="0" name="image13.jpg"/>
                    <pic:cNvPicPr preferRelativeResize="0"/>
                  </pic:nvPicPr>
                  <pic:blipFill>
                    <a:blip r:embed="rId32"/>
                    <a:srcRect b="0" l="0" r="0" t="0"/>
                    <a:stretch>
                      <a:fillRect/>
                    </a:stretch>
                  </pic:blipFill>
                  <pic:spPr>
                    <a:xfrm>
                      <a:off x="0" y="0"/>
                      <a:ext cx="5104933" cy="2720761"/>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ageBreakBefore w:val="0"/>
        <w:ind w:left="720" w:firstLine="720"/>
        <w:jc w:val="center"/>
        <w:rPr/>
      </w:pPr>
      <w:r w:rsidDel="00000000" w:rsidR="00000000" w:rsidRPr="00000000">
        <w:rPr>
          <w:rtl w:val="0"/>
        </w:rPr>
      </w:r>
    </w:p>
    <w:p w:rsidR="00000000" w:rsidDel="00000000" w:rsidP="00000000" w:rsidRDefault="00000000" w:rsidRPr="00000000" w14:paraId="00000173">
      <w:pPr>
        <w:pageBreakBefore w:val="0"/>
        <w:ind w:left="0" w:firstLine="0"/>
        <w:jc w:val="center"/>
        <w:rPr/>
      </w:pPr>
      <w:r w:rsidDel="00000000" w:rsidR="00000000" w:rsidRPr="00000000">
        <w:rPr>
          <w:rtl w:val="0"/>
        </w:rPr>
        <w:t xml:space="preserve">Guatemala Vegetables, Fruits, and Plants  2018 (Decremental SDV Sensitivity)</w:t>
      </w:r>
    </w:p>
    <w:p w:rsidR="00000000" w:rsidDel="00000000" w:rsidP="00000000" w:rsidRDefault="00000000" w:rsidRPr="00000000" w14:paraId="00000174">
      <w:pPr>
        <w:pageBreakBefore w:val="0"/>
        <w:ind w:left="0" w:firstLine="0"/>
        <w:jc w:val="center"/>
        <w:rPr/>
      </w:pPr>
      <w:r w:rsidDel="00000000" w:rsidR="00000000" w:rsidRPr="00000000">
        <w:rPr>
          <w:rtl w:val="0"/>
        </w:rPr>
      </w:r>
    </w:p>
    <w:p w:rsidR="00000000" w:rsidDel="00000000" w:rsidP="00000000" w:rsidRDefault="00000000" w:rsidRPr="00000000" w14:paraId="00000175">
      <w:pPr>
        <w:pageBreakBefore w:val="0"/>
        <w:jc w:val="center"/>
        <w:rPr>
          <w:b w:val="1"/>
          <w:bCs w:val="1"/>
        </w:rPr>
      </w:pPr>
      <w:r w:rsidDel="00000000" w:rsidR="00000000" w:rsidRPr="00000000">
        <w:rPr>
          <w:b w:val="1"/>
          <w:bCs w:val="1"/>
        </w:rPr>
        <w:drawing>
          <wp:inline distB="114300" distT="114300" distL="114300" distR="114300">
            <wp:extent cx="3382719" cy="5570547"/>
            <wp:effectExtent b="0" l="0" r="0" t="0"/>
            <wp:docPr id="8" name="image26.jpg"/>
            <a:graphic>
              <a:graphicData uri="http://schemas.openxmlformats.org/drawingml/2006/picture">
                <pic:pic>
                  <pic:nvPicPr>
                    <pic:cNvPr id="0" name="image26.jpg"/>
                    <pic:cNvPicPr preferRelativeResize="0"/>
                  </pic:nvPicPr>
                  <pic:blipFill>
                    <a:blip r:embed="rId33"/>
                    <a:srcRect b="0" l="0" r="0" t="0"/>
                    <a:stretch>
                      <a:fillRect/>
                    </a:stretch>
                  </pic:blipFill>
                  <pic:spPr>
                    <a:xfrm>
                      <a:off x="0" y="0"/>
                      <a:ext cx="3382719" cy="5570547"/>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ageBreakBefore w:val="0"/>
        <w:ind w:left="720" w:firstLine="0"/>
        <w:jc w:val="center"/>
        <w:rPr/>
      </w:pPr>
      <w:r w:rsidDel="00000000" w:rsidR="00000000" w:rsidRPr="00000000">
        <w:rPr>
          <w:rtl w:val="0"/>
        </w:rPr>
        <w:t xml:space="preserve">Guatemala Vegetables, Fruits, and Plants 2018 (Incremental SDV Sensitivity)</w:t>
      </w:r>
      <w:r w:rsidDel="00000000" w:rsidR="00000000" w:rsidRPr="00000000">
        <w:rPr>
          <w:rtl w:val="0"/>
        </w:rPr>
      </w:r>
    </w:p>
    <w:p w:rsidR="00000000" w:rsidDel="00000000" w:rsidP="00000000" w:rsidRDefault="00000000" w:rsidRPr="00000000" w14:paraId="00000177">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78">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A">
      <w:pPr>
        <w:pageBreakBefore w:val="0"/>
        <w:jc w:val="both"/>
        <w:rPr>
          <w:b w:val="1"/>
          <w:bCs w:val="1"/>
          <w:sz w:val="28"/>
          <w:szCs w:val="28"/>
        </w:rPr>
      </w:pPr>
      <w:r w:rsidDel="00000000" w:rsidR="00000000" w:rsidRPr="00000000">
        <w:rPr>
          <w:rtl w:val="0"/>
        </w:rPr>
        <w:t xml:space="preserve">Decreasing export of each industry in Guatemala’s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D">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731200" cy="3149600"/>
            <wp:effectExtent b="0" l="0" r="0" t="0"/>
            <wp:docPr id="11" name="image27.jpg"/>
            <a:graphic>
              <a:graphicData uri="http://schemas.openxmlformats.org/drawingml/2006/picture">
                <pic:pic>
                  <pic:nvPicPr>
                    <pic:cNvPr id="0" name="image27.jpg"/>
                    <pic:cNvPicPr preferRelativeResize="0"/>
                  </pic:nvPicPr>
                  <pic:blipFill>
                    <a:blip r:embed="rId34"/>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ageBreakBefore w:val="0"/>
        <w:jc w:val="center"/>
        <w:rPr>
          <w:sz w:val="22"/>
          <w:szCs w:val="22"/>
        </w:rPr>
      </w:pPr>
      <w:r w:rsidDel="00000000" w:rsidR="00000000" w:rsidRPr="00000000">
        <w:rPr>
          <w:sz w:val="22"/>
          <w:szCs w:val="22"/>
          <w:rtl w:val="0"/>
        </w:rPr>
        <w:t xml:space="preserve">Guatemala Contingency Strategy 2018</w:t>
      </w:r>
    </w:p>
    <w:p w:rsidR="00000000" w:rsidDel="00000000" w:rsidP="00000000" w:rsidRDefault="00000000" w:rsidRPr="00000000" w14:paraId="0000017F">
      <w:pPr>
        <w:pageBreakBefore w:val="0"/>
        <w:jc w:val="center"/>
        <w:rPr>
          <w:sz w:val="22"/>
          <w:szCs w:val="22"/>
        </w:rPr>
      </w:pPr>
      <w:r w:rsidDel="00000000" w:rsidR="00000000" w:rsidRPr="00000000">
        <w:rPr>
          <w:rtl w:val="0"/>
        </w:rPr>
      </w:r>
    </w:p>
    <w:p w:rsidR="00000000" w:rsidDel="00000000" w:rsidP="00000000" w:rsidRDefault="00000000" w:rsidRPr="00000000" w14:paraId="00000180">
      <w:pPr>
        <w:pageBreakBefore w:val="0"/>
        <w:jc w:val="both"/>
        <w:rPr>
          <w:b w:val="1"/>
          <w:bCs w:val="1"/>
        </w:rPr>
      </w:pPr>
      <w:r w:rsidDel="00000000" w:rsidR="00000000" w:rsidRPr="00000000">
        <w:rPr>
          <w:rtl w:val="0"/>
        </w:rPr>
      </w:r>
    </w:p>
    <w:p w:rsidR="00000000" w:rsidDel="00000000" w:rsidP="00000000" w:rsidRDefault="00000000" w:rsidRPr="00000000" w14:paraId="0000018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2">
      <w:pPr>
        <w:pageBreakBefore w:val="0"/>
        <w:jc w:val="both"/>
        <w:rPr>
          <w:b w:val="1"/>
          <w:bCs w:val="1"/>
        </w:rPr>
      </w:pPr>
      <w:r w:rsidDel="00000000" w:rsidR="00000000" w:rsidRPr="00000000">
        <w:rPr>
          <w:rtl w:val="0"/>
        </w:rPr>
      </w:r>
    </w:p>
    <w:p w:rsidR="00000000" w:rsidDel="00000000" w:rsidP="00000000" w:rsidRDefault="00000000" w:rsidRPr="00000000" w14:paraId="00000183">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4">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5">
      <w:pPr>
        <w:pageBreakBefore w:val="0"/>
        <w:jc w:val="both"/>
        <w:rPr/>
      </w:pPr>
      <w:r w:rsidDel="00000000" w:rsidR="00000000" w:rsidRPr="00000000">
        <w:rPr>
          <w:rtl w:val="0"/>
        </w:rPr>
      </w:r>
    </w:p>
    <w:p w:rsidR="00000000" w:rsidDel="00000000" w:rsidP="00000000" w:rsidRDefault="00000000" w:rsidRPr="00000000" w14:paraId="00000186">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7">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90">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30"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1">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92">
      <w:pPr>
        <w:pageBreakBefore w:val="0"/>
        <w:jc w:val="both"/>
        <w:rPr/>
      </w:pPr>
      <w:r w:rsidDel="00000000" w:rsidR="00000000" w:rsidRPr="00000000">
        <w:rPr>
          <w:rtl w:val="0"/>
        </w:rPr>
      </w:r>
    </w:p>
    <w:p w:rsidR="00000000" w:rsidDel="00000000" w:rsidP="00000000" w:rsidRDefault="00000000" w:rsidRPr="00000000" w14:paraId="00000193">
      <w:pPr>
        <w:pageBreakBefore w:val="0"/>
        <w:jc w:val="both"/>
        <w:rPr>
          <w:b w:val="1"/>
          <w:bCs w:val="1"/>
        </w:rPr>
      </w:pPr>
      <w:r w:rsidDel="00000000" w:rsidR="00000000" w:rsidRPr="00000000">
        <w:rPr>
          <w:b w:val="1"/>
          <w:bCs w:val="1"/>
          <w:rtl w:val="0"/>
        </w:rPr>
        <w:t xml:space="preserve">5.2 SOI of Guatemala and Its Implications</w:t>
      </w:r>
    </w:p>
    <w:p w:rsidR="00000000" w:rsidDel="00000000" w:rsidP="00000000" w:rsidRDefault="00000000" w:rsidRPr="00000000" w14:paraId="00000194">
      <w:pPr>
        <w:pageBreakBefore w:val="0"/>
        <w:jc w:val="both"/>
        <w:rPr/>
      </w:pPr>
      <w:r w:rsidDel="00000000" w:rsidR="00000000" w:rsidRPr="00000000">
        <w:rPr>
          <w:rtl w:val="0"/>
        </w:rPr>
        <w:t xml:space="preserve">Guatemala, </w:t>
      </w:r>
      <w:r w:rsidDel="00000000" w:rsidR="00000000" w:rsidRPr="00000000">
        <w:rPr>
          <w:rtl w:val="0"/>
        </w:rPr>
        <w:t xml:space="preserve">for instance, has a low level of structural optimality as compared with its developed peers. As the regression in Figure 7 suggests (the orange curve represents export increase and the blue curve stands for opportunity gain of the corresponding industry), Guatemala  demonstrates a low level of correlation with the suggested developmental path, having an adjusted R-square of around 0.69%. Guatemala ranks in the lower quartile among all countries in terms of SOI and has made an average rate of economic progress below its developing peers from 2013 to 2018 with a 5-year GDP growth rate of 4.38%, which is consistent with the regression result in Figure 6. This is in direct contrast to leading developed economies such as Japan, where there is low SOI of around -5.7% and a corresponding GDP growth of 9.05% from 2013 to 2018, making Guatemala a much slower developing economy during the period. In sum, Guatemala’s mixed economic progress from 2013 to 2018 can be at least partially explained by a development strategy that demonstrates a suboptimal level of matches with our suggested developmental path. In specific, Guatemala invested heavily in the Services and Utilities industry, while it should have focused more on more complex industry groups such as Energy Drilling and Mining and Precious Stones. That being said, it stayed fairly in line with our expectations in the Chemicals industry.</w:t>
      </w:r>
    </w:p>
    <w:p w:rsidR="00000000" w:rsidDel="00000000" w:rsidP="00000000" w:rsidRDefault="00000000" w:rsidRPr="00000000" w14:paraId="00000195">
      <w:pPr>
        <w:pageBreakBefore w:val="0"/>
        <w:jc w:val="both"/>
        <w:rPr/>
      </w:pPr>
      <w:r w:rsidDel="00000000" w:rsidR="00000000" w:rsidRPr="00000000">
        <w:rPr>
          <w:rtl w:val="0"/>
        </w:rPr>
      </w:r>
    </w:p>
    <w:p w:rsidR="00000000" w:rsidDel="00000000" w:rsidP="00000000" w:rsidRDefault="00000000" w:rsidRPr="00000000" w14:paraId="00000196">
      <w:pPr>
        <w:pageBreakBefore w:val="0"/>
        <w:jc w:val="both"/>
        <w:rPr/>
      </w:pPr>
      <w:r w:rsidDel="00000000" w:rsidR="00000000" w:rsidRPr="00000000">
        <w:rPr/>
        <w:drawing>
          <wp:inline distB="114300" distT="114300" distL="114300" distR="114300">
            <wp:extent cx="5734050" cy="2298700"/>
            <wp:effectExtent b="0" l="0" r="0" t="0"/>
            <wp:docPr id="16" name="image9.png"/>
            <a:graphic>
              <a:graphicData uri="http://schemas.openxmlformats.org/drawingml/2006/picture">
                <pic:pic>
                  <pic:nvPicPr>
                    <pic:cNvPr id="0" name="image9.png"/>
                    <pic:cNvPicPr preferRelativeResize="0"/>
                  </pic:nvPicPr>
                  <pic:blipFill>
                    <a:blip r:embed="rId36"/>
                    <a:srcRect b="0" l="110" r="110" t="0"/>
                    <a:stretch>
                      <a:fillRect/>
                    </a:stretch>
                  </pic:blipFill>
                  <pic:spPr>
                    <a:xfrm>
                      <a:off x="0" y="0"/>
                      <a:ext cx="57340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ageBreakBefore w:val="0"/>
        <w:jc w:val="center"/>
        <w:rPr>
          <w:b w:val="1"/>
          <w:bCs w:val="1"/>
        </w:rPr>
      </w:pPr>
      <w:r w:rsidDel="00000000" w:rsidR="00000000" w:rsidRPr="00000000">
        <w:rPr>
          <w:rtl w:val="0"/>
        </w:rPr>
        <w:t xml:space="preserve">Figure 7: SOI of Guatemala (2009-2014)</w:t>
      </w:r>
      <w:r w:rsidDel="00000000" w:rsidR="00000000" w:rsidRPr="00000000">
        <w:rPr>
          <w:rtl w:val="0"/>
        </w:rPr>
      </w:r>
    </w:p>
    <w:p w:rsidR="00000000" w:rsidDel="00000000" w:rsidP="00000000" w:rsidRDefault="00000000" w:rsidRPr="00000000" w14:paraId="00000198">
      <w:pPr>
        <w:pageBreakBefore w:val="0"/>
        <w:jc w:val="both"/>
        <w:rPr>
          <w:b w:val="1"/>
          <w:bCs w:val="1"/>
        </w:rPr>
      </w:pPr>
      <w:r w:rsidDel="00000000" w:rsidR="00000000" w:rsidRPr="00000000">
        <w:rPr>
          <w:rtl w:val="0"/>
        </w:rPr>
      </w:r>
    </w:p>
    <w:p w:rsidR="00000000" w:rsidDel="00000000" w:rsidP="00000000" w:rsidRDefault="00000000" w:rsidRPr="00000000" w14:paraId="00000199">
      <w:pPr>
        <w:pageBreakBefore w:val="0"/>
        <w:jc w:val="both"/>
        <w:rPr>
          <w:b w:val="1"/>
          <w:bCs w:val="1"/>
        </w:rPr>
      </w:pPr>
      <w:r w:rsidDel="00000000" w:rsidR="00000000" w:rsidRPr="00000000">
        <w:rPr>
          <w:rtl w:val="0"/>
        </w:rPr>
      </w:r>
    </w:p>
    <w:p w:rsidR="00000000" w:rsidDel="00000000" w:rsidP="00000000" w:rsidRDefault="00000000" w:rsidRPr="00000000" w14:paraId="0000019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B">
      <w:pPr>
        <w:pageBreakBefore w:val="0"/>
        <w:jc w:val="both"/>
        <w:rPr/>
      </w:pPr>
      <w:r w:rsidDel="00000000" w:rsidR="00000000" w:rsidRPr="00000000">
        <w:rPr>
          <w:rtl w:val="0"/>
        </w:rPr>
      </w:r>
    </w:p>
    <w:p w:rsidR="00000000" w:rsidDel="00000000" w:rsidP="00000000" w:rsidRDefault="00000000" w:rsidRPr="00000000" w14:paraId="0000019C">
      <w:pPr>
        <w:pageBreakBefore w:val="0"/>
        <w:jc w:val="both"/>
        <w:rPr/>
      </w:pPr>
      <w:r w:rsidDel="00000000" w:rsidR="00000000" w:rsidRPr="00000000">
        <w:rPr>
          <w:rtl w:val="0"/>
        </w:rPr>
        <w:t xml:space="preserve">In conclusion, Guatemala has demonstrated a moderate level of economic growth in terms of annual GDP increase during the period from 2013 to 2018, concurrent with a decrease in economic complexity. </w:t>
      </w:r>
    </w:p>
    <w:p w:rsidR="00000000" w:rsidDel="00000000" w:rsidP="00000000" w:rsidRDefault="00000000" w:rsidRPr="00000000" w14:paraId="0000019D">
      <w:pPr>
        <w:pageBreakBefore w:val="0"/>
        <w:jc w:val="both"/>
        <w:rPr/>
      </w:pPr>
      <w:r w:rsidDel="00000000" w:rsidR="00000000" w:rsidRPr="00000000">
        <w:rPr>
          <w:rtl w:val="0"/>
        </w:rPr>
      </w:r>
    </w:p>
    <w:p w:rsidR="00000000" w:rsidDel="00000000" w:rsidP="00000000" w:rsidRDefault="00000000" w:rsidRPr="00000000" w14:paraId="0000019E">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Guatemala on the industry group level. The product classification system we adopt allows us to measure the realized industry development for various industry groups and to observe that Guatemala</w:t>
      </w:r>
      <w:r w:rsidDel="00000000" w:rsidR="00000000" w:rsidRPr="00000000">
        <w:rPr>
          <w:rtl w:val="0"/>
        </w:rPr>
        <w:t xml:space="preserve"> consistently relied on developing the Services &amp; Utilities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19F">
      <w:pPr>
        <w:pageBreakBefore w:val="0"/>
        <w:jc w:val="both"/>
        <w:rPr/>
      </w:pPr>
      <w:r w:rsidDel="00000000" w:rsidR="00000000" w:rsidRPr="00000000">
        <w:rPr>
          <w:rtl w:val="0"/>
        </w:rPr>
      </w:r>
    </w:p>
    <w:p w:rsidR="00000000" w:rsidDel="00000000" w:rsidP="00000000" w:rsidRDefault="00000000" w:rsidRPr="00000000" w14:paraId="000001A0">
      <w:pPr>
        <w:pageBreakBefore w:val="0"/>
        <w:jc w:val="both"/>
        <w:rPr/>
      </w:pPr>
      <w:r w:rsidDel="00000000" w:rsidR="00000000" w:rsidRPr="00000000">
        <w:rPr>
          <w:rtl w:val="0"/>
        </w:rPr>
        <w:t xml:space="preserve">Based on our analysis of the opportunity gain and a sensitivity analysis of major industry groups, Guatemala can further its gains by prioritizing Transportation and Daily Instruments. We further note that Guatemala has a slightly mismatched development strategy that indicates a moderately high (compared to other developing countries) level of structural optimality on the complexity level, having an adjusted R-square of around 0.69</w:t>
      </w:r>
      <w:r w:rsidDel="00000000" w:rsidR="00000000" w:rsidRPr="00000000">
        <w:rPr>
          <w:rtl w:val="0"/>
        </w:rPr>
        <w:t xml:space="preserve">%</w:t>
      </w:r>
      <w:r w:rsidDel="00000000" w:rsidR="00000000" w:rsidRPr="00000000">
        <w:rPr>
          <w:rtl w:val="0"/>
        </w:rPr>
        <w:t xml:space="preserve">. Since a significant positive correlation exists between five-year GDP growth and the structural optimality index of an economy as we define and calculate, Guatemala,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1">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2">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4">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6">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8">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A">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C">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A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E">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A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0">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2">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3">
      <w:pPr>
        <w:pageBreakBefore w:val="0"/>
        <w:jc w:val="both"/>
        <w:rPr/>
      </w:pPr>
      <w:r w:rsidDel="00000000" w:rsidR="00000000" w:rsidRPr="00000000">
        <w:rPr>
          <w:rtl w:val="0"/>
        </w:rPr>
      </w:r>
    </w:p>
    <w:sectPr>
      <w:headerReference r:id="rId37" w:type="default"/>
      <w:footerReference r:id="rId38" w:type="default"/>
      <w:footerReference r:id="rId39" w:type="first"/>
      <w:footerReference r:id="rId40"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1.png"/><Relationship Id="rId22" Type="http://schemas.openxmlformats.org/officeDocument/2006/relationships/image" Target="media/image31.jpg"/><Relationship Id="rId21" Type="http://schemas.openxmlformats.org/officeDocument/2006/relationships/image" Target="media/image24.png"/><Relationship Id="rId24" Type="http://schemas.openxmlformats.org/officeDocument/2006/relationships/image" Target="media/image8.jpg"/><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6.png"/><Relationship Id="rId25" Type="http://schemas.openxmlformats.org/officeDocument/2006/relationships/image" Target="media/image5.jpg"/><Relationship Id="rId28" Type="http://schemas.openxmlformats.org/officeDocument/2006/relationships/image" Target="media/image18.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6.png"/><Relationship Id="rId7" Type="http://schemas.openxmlformats.org/officeDocument/2006/relationships/image" Target="media/image17.png"/><Relationship Id="rId8" Type="http://schemas.openxmlformats.org/officeDocument/2006/relationships/image" Target="media/image25.png"/><Relationship Id="rId31" Type="http://schemas.openxmlformats.org/officeDocument/2006/relationships/image" Target="media/image28.jpg"/><Relationship Id="rId30" Type="http://schemas.openxmlformats.org/officeDocument/2006/relationships/image" Target="media/image19.jpg"/><Relationship Id="rId11" Type="http://schemas.openxmlformats.org/officeDocument/2006/relationships/image" Target="media/image30.jpg"/><Relationship Id="rId33" Type="http://schemas.openxmlformats.org/officeDocument/2006/relationships/image" Target="media/image26.jpg"/><Relationship Id="rId10" Type="http://schemas.openxmlformats.org/officeDocument/2006/relationships/image" Target="media/image15.png"/><Relationship Id="rId32" Type="http://schemas.openxmlformats.org/officeDocument/2006/relationships/image" Target="media/image13.jpg"/><Relationship Id="rId13" Type="http://schemas.openxmlformats.org/officeDocument/2006/relationships/image" Target="media/image21.jpg"/><Relationship Id="rId35" Type="http://schemas.openxmlformats.org/officeDocument/2006/relationships/image" Target="media/image12.png"/><Relationship Id="rId12" Type="http://schemas.openxmlformats.org/officeDocument/2006/relationships/image" Target="media/image10.jpg"/><Relationship Id="rId34" Type="http://schemas.openxmlformats.org/officeDocument/2006/relationships/image" Target="media/image27.jpg"/><Relationship Id="rId15" Type="http://schemas.openxmlformats.org/officeDocument/2006/relationships/image" Target="media/image3.png"/><Relationship Id="rId37" Type="http://schemas.openxmlformats.org/officeDocument/2006/relationships/header" Target="header1.xml"/><Relationship Id="rId14" Type="http://schemas.openxmlformats.org/officeDocument/2006/relationships/image" Target="media/image20.png"/><Relationship Id="rId36" Type="http://schemas.openxmlformats.org/officeDocument/2006/relationships/image" Target="media/image9.png"/><Relationship Id="rId17" Type="http://schemas.openxmlformats.org/officeDocument/2006/relationships/image" Target="media/image23.png"/><Relationship Id="rId39" Type="http://schemas.openxmlformats.org/officeDocument/2006/relationships/footer" Target="footer3.xml"/><Relationship Id="rId16" Type="http://schemas.openxmlformats.org/officeDocument/2006/relationships/image" Target="media/image4.png"/><Relationship Id="rId38" Type="http://schemas.openxmlformats.org/officeDocument/2006/relationships/footer" Target="footer2.xml"/><Relationship Id="rId19" Type="http://schemas.openxmlformats.org/officeDocument/2006/relationships/image" Target="media/image29.jp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